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0BCFD" w14:textId="49EB2D28" w:rsidR="00BE3526" w:rsidRPr="00FB299E" w:rsidRDefault="00071F0E" w:rsidP="004455DE">
      <w:pPr>
        <w:jc w:val="center"/>
        <w:rPr>
          <w:rFonts w:ascii="Minion Pro" w:hAnsi="Minion Pro" w:cs="Times New Roman"/>
          <w:b/>
        </w:rPr>
      </w:pPr>
      <w:r w:rsidRPr="00FB299E">
        <w:rPr>
          <w:rFonts w:ascii="Minion Pro" w:hAnsi="Minion Pro" w:cs="Times New Roman"/>
          <w:b/>
        </w:rPr>
        <w:t xml:space="preserve">ASCCC </w:t>
      </w:r>
      <w:r w:rsidR="00D81513" w:rsidRPr="00FB299E">
        <w:rPr>
          <w:rFonts w:ascii="Minion Pro" w:hAnsi="Minion Pro" w:cs="Times New Roman"/>
          <w:b/>
        </w:rPr>
        <w:t>Legislative</w:t>
      </w:r>
      <w:r w:rsidR="004455DE" w:rsidRPr="00FB299E">
        <w:rPr>
          <w:rFonts w:ascii="Minion Pro" w:hAnsi="Minion Pro" w:cs="Times New Roman"/>
          <w:b/>
        </w:rPr>
        <w:t xml:space="preserve"> Report</w:t>
      </w:r>
    </w:p>
    <w:p w14:paraId="5D6F0063" w14:textId="58728421" w:rsidR="004455DE" w:rsidRPr="00FB299E" w:rsidRDefault="00D557D7" w:rsidP="004455DE">
      <w:pPr>
        <w:jc w:val="center"/>
        <w:rPr>
          <w:rFonts w:ascii="Minion Pro" w:hAnsi="Minion Pro" w:cs="Times New Roman"/>
          <w:b/>
        </w:rPr>
      </w:pPr>
      <w:r>
        <w:rPr>
          <w:rFonts w:ascii="Minion Pro" w:hAnsi="Minion Pro" w:cs="Times New Roman"/>
          <w:b/>
        </w:rPr>
        <w:t>February 22</w:t>
      </w:r>
      <w:r w:rsidR="00B90C5A">
        <w:rPr>
          <w:rFonts w:ascii="Minion Pro" w:hAnsi="Minion Pro" w:cs="Times New Roman"/>
          <w:b/>
        </w:rPr>
        <w:t>, 2017</w:t>
      </w:r>
    </w:p>
    <w:p w14:paraId="066EC4F0" w14:textId="77777777" w:rsidR="00B87426" w:rsidRPr="00FB299E" w:rsidRDefault="00B87426" w:rsidP="004455DE">
      <w:pPr>
        <w:pStyle w:val="Default"/>
        <w:rPr>
          <w:rFonts w:ascii="Minion Pro" w:hAnsi="Minion Pro"/>
          <w:b/>
          <w:bCs/>
        </w:rPr>
      </w:pPr>
    </w:p>
    <w:p w14:paraId="796EB0B2" w14:textId="70683531" w:rsidR="00A543D9" w:rsidRPr="00FB299E" w:rsidRDefault="00075B0A" w:rsidP="00BE39DA">
      <w:pPr>
        <w:pStyle w:val="Default"/>
        <w:jc w:val="center"/>
        <w:rPr>
          <w:rFonts w:ascii="Minion Pro" w:hAnsi="Minion Pro"/>
          <w:b/>
          <w:bCs/>
          <w:i/>
        </w:rPr>
      </w:pPr>
      <w:r w:rsidRPr="00FB299E">
        <w:rPr>
          <w:rFonts w:ascii="Minion Pro" w:hAnsi="Minion Pro"/>
          <w:b/>
          <w:bCs/>
          <w:i/>
        </w:rPr>
        <w:t>Legislation</w:t>
      </w:r>
      <w:r w:rsidR="00BE39DA" w:rsidRPr="00FB299E">
        <w:rPr>
          <w:rFonts w:ascii="Minion Pro" w:hAnsi="Minion Pro"/>
          <w:b/>
          <w:bCs/>
          <w:i/>
        </w:rPr>
        <w:t xml:space="preserve"> with</w:t>
      </w:r>
      <w:r w:rsidR="00A543D9" w:rsidRPr="00FB299E">
        <w:rPr>
          <w:rFonts w:ascii="Minion Pro" w:hAnsi="Minion Pro"/>
          <w:b/>
          <w:bCs/>
          <w:i/>
        </w:rPr>
        <w:t xml:space="preserve"> </w:t>
      </w:r>
      <w:r w:rsidR="00BE39DA" w:rsidRPr="00FB299E">
        <w:rPr>
          <w:rFonts w:ascii="Minion Pro" w:hAnsi="Minion Pro"/>
          <w:b/>
          <w:bCs/>
          <w:i/>
        </w:rPr>
        <w:t>implications</w:t>
      </w:r>
      <w:r w:rsidRPr="00FB299E">
        <w:rPr>
          <w:rFonts w:ascii="Minion Pro" w:hAnsi="Minion Pro"/>
          <w:b/>
          <w:bCs/>
          <w:i/>
        </w:rPr>
        <w:t xml:space="preserve"> for academic and professional matters</w:t>
      </w:r>
    </w:p>
    <w:p w14:paraId="44F047F7" w14:textId="5ACA01DF" w:rsidR="001E52E6" w:rsidRPr="00FB299E" w:rsidRDefault="00B87426" w:rsidP="00A543D9">
      <w:pPr>
        <w:pStyle w:val="Default"/>
        <w:jc w:val="center"/>
        <w:rPr>
          <w:rFonts w:ascii="Minion Pro" w:hAnsi="Minion Pro"/>
          <w:b/>
          <w:bCs/>
          <w:i/>
        </w:rPr>
      </w:pPr>
      <w:r w:rsidRPr="00FB299E">
        <w:rPr>
          <w:rFonts w:ascii="Minion Pro" w:hAnsi="Minion Pro"/>
          <w:b/>
          <w:bCs/>
          <w:i/>
        </w:rPr>
        <w:t>Assembly Bills</w:t>
      </w:r>
    </w:p>
    <w:p w14:paraId="7868E76E" w14:textId="77777777" w:rsidR="00A543D9" w:rsidRPr="00FB299E" w:rsidRDefault="00A543D9" w:rsidP="00DC315A">
      <w:pPr>
        <w:pStyle w:val="Default"/>
        <w:rPr>
          <w:rFonts w:ascii="Minion Pro" w:hAnsi="Minion Pro"/>
          <w:b/>
          <w:color w:val="auto"/>
        </w:rPr>
      </w:pPr>
    </w:p>
    <w:p w14:paraId="091CC3E9" w14:textId="6545D2D7" w:rsidR="00D91DB6" w:rsidRPr="00FB299E" w:rsidRDefault="00E5232E" w:rsidP="00DC315A">
      <w:pPr>
        <w:pStyle w:val="Default"/>
        <w:rPr>
          <w:rFonts w:ascii="Minion Pro" w:hAnsi="Minion Pro"/>
          <w:color w:val="auto"/>
        </w:rPr>
      </w:pPr>
      <w:r>
        <w:rPr>
          <w:rFonts w:ascii="Minion Pro" w:hAnsi="Minion Pro"/>
          <w:b/>
          <w:color w:val="auto"/>
        </w:rPr>
        <w:t xml:space="preserve">AB19 (Santiago) </w:t>
      </w:r>
      <w:bookmarkStart w:id="0" w:name="_GoBack"/>
      <w:bookmarkEnd w:id="0"/>
      <w:r w:rsidR="00CE6BD8" w:rsidRPr="00FB299E">
        <w:rPr>
          <w:rFonts w:ascii="Minion Pro" w:hAnsi="Minion Pro"/>
          <w:b/>
          <w:color w:val="auto"/>
        </w:rPr>
        <w:t>Enrollment Fee Waiver – California Affordability Promise</w:t>
      </w:r>
    </w:p>
    <w:p w14:paraId="38934E80" w14:textId="4156124F" w:rsidR="00CE6BD8" w:rsidRPr="00FB299E" w:rsidRDefault="00CE6BD8" w:rsidP="00CE6BD8">
      <w:pPr>
        <w:widowControl w:val="0"/>
        <w:autoSpaceDE w:val="0"/>
        <w:autoSpaceDN w:val="0"/>
        <w:adjustRightInd w:val="0"/>
        <w:jc w:val="both"/>
        <w:rPr>
          <w:rFonts w:ascii="Minion Pro" w:hAnsi="Minion Pro" w:cs="Verdana"/>
          <w:color w:val="262626"/>
        </w:rPr>
      </w:pPr>
      <w:r w:rsidRPr="00FB299E">
        <w:rPr>
          <w:rFonts w:ascii="Minion Pro" w:hAnsi="Minion Pro" w:cs="Verdana"/>
          <w:color w:val="262626"/>
        </w:rPr>
        <w:t xml:space="preserve">Existing law provides for the waiver of the $46 per unit fee under certain circumstances, including, among others, that the student either (1) at the time of enrollment is a recipient under the Temporary Assistance for Needy Families program, the Supplemental Security Income/State Supplementary Payment Program, or a general assistance program, (2) demonstrates eligibility according to income standards established by regulation of the board of governors, or (3) demonstrates financial need in accordance with methodology set forth in federal law or regulation for determining the expected family contribution of students seeking aid.  Currently, 60% of community college students qualify for a fee waiver.  To qualify for provision (3) above, a student must demonstrate financial need of at least $1,104.  </w:t>
      </w:r>
    </w:p>
    <w:p w14:paraId="3872B400" w14:textId="06374FF5" w:rsidR="00CE6BD8" w:rsidRPr="00FB299E" w:rsidRDefault="00CE6BD8" w:rsidP="00CE6BD8">
      <w:pPr>
        <w:pStyle w:val="Default"/>
        <w:rPr>
          <w:rFonts w:ascii="Minion Pro" w:hAnsi="Minion Pro"/>
          <w:color w:val="auto"/>
        </w:rPr>
      </w:pPr>
      <w:r w:rsidRPr="00FB299E">
        <w:rPr>
          <w:rFonts w:ascii="Minion Pro" w:hAnsi="Minion Pro" w:cs="Verdana"/>
          <w:color w:val="262626"/>
        </w:rPr>
        <w:t>This bill would lower the amount of unmet financial need a student needs to demonstrate to qualify for a fee waiver to at least $1</w:t>
      </w:r>
    </w:p>
    <w:p w14:paraId="713BC26D" w14:textId="77777777" w:rsidR="0079285E" w:rsidRPr="00FB299E" w:rsidRDefault="0079285E" w:rsidP="00CE6BD8">
      <w:pPr>
        <w:rPr>
          <w:rFonts w:ascii="Minion Pro" w:hAnsi="Minion Pro"/>
          <w:b/>
        </w:rPr>
      </w:pPr>
    </w:p>
    <w:p w14:paraId="1E0927F5" w14:textId="7DDC5543" w:rsidR="00CE6BD8" w:rsidRPr="00FB299E" w:rsidRDefault="00CE6BD8" w:rsidP="00FB299E">
      <w:pPr>
        <w:ind w:firstLine="720"/>
        <w:rPr>
          <w:rFonts w:ascii="Minion Pro" w:hAnsi="Minion Pro"/>
        </w:rPr>
      </w:pPr>
      <w:r w:rsidRPr="00FB299E">
        <w:rPr>
          <w:rFonts w:ascii="Minion Pro" w:hAnsi="Minion Pro"/>
          <w:b/>
        </w:rPr>
        <w:t>Status:</w:t>
      </w:r>
      <w:r w:rsidRPr="00FB299E">
        <w:rPr>
          <w:rFonts w:ascii="Minion Pro" w:hAnsi="Minion Pro"/>
        </w:rPr>
        <w:t xml:space="preserve"> </w:t>
      </w:r>
      <w:r w:rsidR="00D93088">
        <w:rPr>
          <w:rFonts w:ascii="Minion Pro" w:hAnsi="Minion Pro"/>
        </w:rPr>
        <w:t>Introduced</w:t>
      </w:r>
      <w:r w:rsidRPr="00FB299E">
        <w:rPr>
          <w:rFonts w:ascii="Minion Pro" w:hAnsi="Minion Pro"/>
        </w:rPr>
        <w:t xml:space="preserve"> 12/5/16</w:t>
      </w:r>
    </w:p>
    <w:p w14:paraId="5B56D49F" w14:textId="77777777" w:rsidR="00FB299E" w:rsidRPr="00FB299E" w:rsidRDefault="00FB299E" w:rsidP="00FB299E">
      <w:pPr>
        <w:ind w:firstLine="720"/>
        <w:rPr>
          <w:rFonts w:ascii="Minion Pro" w:hAnsi="Minion Pro"/>
        </w:rPr>
      </w:pPr>
    </w:p>
    <w:p w14:paraId="2D27C2C3" w14:textId="7DF33590" w:rsidR="00FB299E" w:rsidRDefault="00FB299E" w:rsidP="00FB299E">
      <w:pPr>
        <w:ind w:left="720"/>
        <w:rPr>
          <w:rFonts w:ascii="Minion Pro" w:hAnsi="Minion Pro"/>
        </w:rPr>
      </w:pPr>
      <w:r w:rsidRPr="00FB299E">
        <w:rPr>
          <w:rFonts w:ascii="Minion Pro" w:hAnsi="Minion Pro"/>
          <w:b/>
        </w:rPr>
        <w:t>ASCCC Position/Resolutions</w:t>
      </w:r>
      <w:r w:rsidRPr="00FB299E">
        <w:rPr>
          <w:rFonts w:ascii="Minion Pro" w:hAnsi="Minion Pro"/>
        </w:rPr>
        <w:t xml:space="preserve">:  The ASCCC has long held that access to education should not be limited by financial constraints as evidenced by many resolutions including SP11 6.01, FA03 6.01, and SP03 20.01.  </w:t>
      </w:r>
    </w:p>
    <w:p w14:paraId="14D8050D" w14:textId="77777777" w:rsidR="00FB299E" w:rsidRDefault="00FB299E" w:rsidP="00FB299E">
      <w:pPr>
        <w:rPr>
          <w:rFonts w:ascii="Minion Pro" w:hAnsi="Minion Pro"/>
          <w:b/>
        </w:rPr>
      </w:pPr>
    </w:p>
    <w:p w14:paraId="65F84F99" w14:textId="77777777" w:rsidR="00384CC8" w:rsidRDefault="00384CC8" w:rsidP="00FB299E">
      <w:pPr>
        <w:rPr>
          <w:rFonts w:ascii="Minion Pro" w:hAnsi="Minion Pro"/>
          <w:b/>
        </w:rPr>
      </w:pPr>
    </w:p>
    <w:p w14:paraId="3E466E35" w14:textId="72D4EAC8" w:rsidR="00FB299E" w:rsidRPr="003331F0" w:rsidRDefault="00FB299E" w:rsidP="00FB299E">
      <w:pPr>
        <w:rPr>
          <w:rFonts w:ascii="Minion Pro" w:hAnsi="Minion Pro"/>
          <w:b/>
          <w:i/>
        </w:rPr>
      </w:pPr>
      <w:r>
        <w:rPr>
          <w:rFonts w:ascii="Minion Pro" w:hAnsi="Minion Pro"/>
          <w:b/>
        </w:rPr>
        <w:t>AB21 (Kalra</w:t>
      </w:r>
      <w:r w:rsidR="003331F0">
        <w:rPr>
          <w:rFonts w:ascii="Minion Pro" w:hAnsi="Minion Pro"/>
          <w:b/>
        </w:rPr>
        <w:t xml:space="preserve">) Access to Higher Education for Every Student - </w:t>
      </w:r>
      <w:r w:rsidR="003331F0">
        <w:rPr>
          <w:rFonts w:ascii="Minion Pro" w:hAnsi="Minion Pro"/>
          <w:b/>
          <w:i/>
        </w:rPr>
        <w:t>Urgent</w:t>
      </w:r>
    </w:p>
    <w:p w14:paraId="615309D7" w14:textId="3F15AD8B" w:rsidR="003331F0" w:rsidRDefault="003331F0" w:rsidP="00FB299E">
      <w:pPr>
        <w:rPr>
          <w:rFonts w:ascii="Minion Pro" w:hAnsi="Minion Pro" w:cs="Verdana"/>
          <w:color w:val="262626"/>
        </w:rPr>
      </w:pPr>
      <w:r>
        <w:rPr>
          <w:rFonts w:ascii="Minion Pro" w:hAnsi="Minion Pro"/>
        </w:rPr>
        <w:t xml:space="preserve">Requires of the CCCs and CSUs, and requests of the UCs, that commencing with the 2017-2018 fiscal year to:  </w:t>
      </w:r>
      <w:r w:rsidRPr="003331F0">
        <w:rPr>
          <w:rFonts w:ascii="Minion Pro" w:hAnsi="Minion Pro" w:cs="Verdana"/>
          <w:color w:val="262626"/>
        </w:rPr>
        <w:t>refrain from releasing certain information regarding the immigration status of students and other members of the communities served by these campuses; refuse to allow officers or employees of United States Immigration and Customs Enforcement to enter campuses of their respective segments on official business of that agency unless they provide specified information and at least 10 business days’ advance notice; provide stipends for health care for all students who are not eligible for Medicaid and who cannot afford health insurance provided through the institution; offer on-campus housing, or a stipend to cover the cost of off-campus housing, during the periods between academic terms to students who face a significant risk of being unable to return to their respective campuses, as specified; provide for access to legal services without cost to students who face a significant risk of being unable to complete their studies because of possible actions by federal agencies or authorities; and ensure that certain benefits and services provided to students are continued in the event that a specified federal policy is reversed.</w:t>
      </w:r>
    </w:p>
    <w:p w14:paraId="22B5DB14" w14:textId="77777777" w:rsidR="003331F0" w:rsidRDefault="003331F0" w:rsidP="00FB299E">
      <w:pPr>
        <w:rPr>
          <w:rFonts w:ascii="Minion Pro" w:hAnsi="Minion Pro" w:cs="Verdana"/>
          <w:color w:val="262626"/>
        </w:rPr>
      </w:pPr>
    </w:p>
    <w:p w14:paraId="7A3461F1" w14:textId="77777777" w:rsidR="00E5232E" w:rsidRDefault="00E5232E" w:rsidP="003331F0">
      <w:pPr>
        <w:ind w:firstLine="720"/>
        <w:rPr>
          <w:rFonts w:ascii="Minion Pro" w:hAnsi="Minion Pro"/>
          <w:b/>
        </w:rPr>
      </w:pPr>
    </w:p>
    <w:p w14:paraId="469E5B0D" w14:textId="77777777" w:rsidR="00E5232E" w:rsidRDefault="00E5232E" w:rsidP="003331F0">
      <w:pPr>
        <w:ind w:firstLine="720"/>
        <w:rPr>
          <w:rFonts w:ascii="Minion Pro" w:hAnsi="Minion Pro"/>
          <w:b/>
        </w:rPr>
      </w:pPr>
    </w:p>
    <w:p w14:paraId="47F83681" w14:textId="71BCC71C" w:rsidR="003331F0" w:rsidRPr="00FB299E" w:rsidRDefault="003331F0" w:rsidP="003331F0">
      <w:pPr>
        <w:ind w:firstLine="720"/>
        <w:rPr>
          <w:rFonts w:ascii="Minion Pro" w:hAnsi="Minion Pro"/>
        </w:rPr>
      </w:pPr>
      <w:r w:rsidRPr="00FB299E">
        <w:rPr>
          <w:rFonts w:ascii="Minion Pro" w:hAnsi="Minion Pro"/>
          <w:b/>
        </w:rPr>
        <w:t>Status:</w:t>
      </w:r>
      <w:r w:rsidRPr="00FB299E">
        <w:rPr>
          <w:rFonts w:ascii="Minion Pro" w:hAnsi="Minion Pro"/>
        </w:rPr>
        <w:t xml:space="preserve">  </w:t>
      </w:r>
      <w:r w:rsidR="00D93088">
        <w:rPr>
          <w:rFonts w:ascii="Minion Pro" w:hAnsi="Minion Pro"/>
        </w:rPr>
        <w:t>Introduced</w:t>
      </w:r>
      <w:r w:rsidRPr="00FB299E">
        <w:rPr>
          <w:rFonts w:ascii="Minion Pro" w:hAnsi="Minion Pro"/>
        </w:rPr>
        <w:t xml:space="preserve"> 12/5/16</w:t>
      </w:r>
    </w:p>
    <w:p w14:paraId="184FCC1B" w14:textId="77777777" w:rsidR="003331F0" w:rsidRPr="00FB299E" w:rsidRDefault="003331F0" w:rsidP="003331F0">
      <w:pPr>
        <w:ind w:firstLine="720"/>
        <w:rPr>
          <w:rFonts w:ascii="Minion Pro" w:hAnsi="Minion Pro"/>
        </w:rPr>
      </w:pPr>
    </w:p>
    <w:p w14:paraId="4855E819" w14:textId="0CB69066" w:rsidR="003331F0" w:rsidRDefault="003331F0" w:rsidP="003331F0">
      <w:pPr>
        <w:ind w:left="720"/>
        <w:rPr>
          <w:rFonts w:ascii="Minion Pro" w:hAnsi="Minion Pro"/>
        </w:rPr>
      </w:pPr>
      <w:r w:rsidRPr="00FB299E">
        <w:rPr>
          <w:rFonts w:ascii="Minion Pro" w:hAnsi="Minion Pro"/>
          <w:b/>
        </w:rPr>
        <w:lastRenderedPageBreak/>
        <w:t>ASCCC Position/Resolutions</w:t>
      </w:r>
      <w:r w:rsidRPr="00FB299E">
        <w:rPr>
          <w:rFonts w:ascii="Minion Pro" w:hAnsi="Minion Pro"/>
        </w:rPr>
        <w:t>:  The ASCCC has long held that access to education should not be limited by financial constraints as evidenced by many resolutions including SP11 6.01, FA03 6.01, and SP03 20.01.</w:t>
      </w:r>
      <w:r>
        <w:rPr>
          <w:rFonts w:ascii="Minion Pro" w:hAnsi="Minion Pro"/>
        </w:rPr>
        <w:t xml:space="preserve">  That said, colleges may not be in a position to fulfill all of the proposed measures even when mandated costs are claimed.  </w:t>
      </w:r>
      <w:r w:rsidRPr="00FB299E">
        <w:rPr>
          <w:rFonts w:ascii="Minion Pro" w:hAnsi="Minion Pro"/>
        </w:rPr>
        <w:t xml:space="preserve">  </w:t>
      </w:r>
    </w:p>
    <w:p w14:paraId="76EACC50" w14:textId="77777777" w:rsidR="00BA0319" w:rsidRDefault="00BA0319" w:rsidP="00FB299E">
      <w:pPr>
        <w:rPr>
          <w:rFonts w:ascii="Minion Pro" w:hAnsi="Minion Pro"/>
        </w:rPr>
      </w:pPr>
    </w:p>
    <w:p w14:paraId="7E35C781" w14:textId="77777777" w:rsidR="00BA506F" w:rsidRDefault="00BA506F" w:rsidP="00FB299E">
      <w:pPr>
        <w:rPr>
          <w:rFonts w:ascii="Minion Pro" w:hAnsi="Minion Pro"/>
        </w:rPr>
      </w:pPr>
    </w:p>
    <w:p w14:paraId="4345A022" w14:textId="2C7517C4" w:rsidR="00B02277" w:rsidRPr="007155E4" w:rsidRDefault="00B02277" w:rsidP="00FB299E">
      <w:pPr>
        <w:rPr>
          <w:rFonts w:ascii="Minion Pro" w:hAnsi="Minion Pro" w:cs="Verdana"/>
          <w:b/>
          <w:color w:val="262626"/>
        </w:rPr>
      </w:pPr>
      <w:r w:rsidRPr="007155E4">
        <w:rPr>
          <w:rFonts w:ascii="Minion Pro" w:hAnsi="Minion Pro"/>
          <w:b/>
        </w:rPr>
        <w:t>AB204</w:t>
      </w:r>
      <w:r w:rsidR="007155E4" w:rsidRPr="007155E4">
        <w:rPr>
          <w:rFonts w:ascii="Minion Pro" w:hAnsi="Minion Pro"/>
          <w:b/>
        </w:rPr>
        <w:t xml:space="preserve"> (Medina) </w:t>
      </w:r>
      <w:r w:rsidR="007155E4" w:rsidRPr="007155E4">
        <w:rPr>
          <w:rFonts w:ascii="Minion Pro" w:hAnsi="Minion Pro" w:cs="Verdana"/>
          <w:b/>
          <w:color w:val="262626"/>
        </w:rPr>
        <w:t>Community colleges: waiver of enrollment fees</w:t>
      </w:r>
    </w:p>
    <w:p w14:paraId="3C784D33" w14:textId="6E367C62" w:rsidR="007155E4" w:rsidRDefault="007155E4" w:rsidP="00FB299E">
      <w:pPr>
        <w:rPr>
          <w:rFonts w:ascii="Minion Pro" w:hAnsi="Minion Pro" w:cs="Verdana"/>
          <w:color w:val="262626"/>
        </w:rPr>
      </w:pPr>
      <w:r w:rsidRPr="007155E4">
        <w:rPr>
          <w:rFonts w:ascii="Minion Pro" w:hAnsi="Minion Pro" w:cs="Verdana"/>
          <w:color w:val="262626"/>
        </w:rPr>
        <w:t>This bill would require the board of governors to, at least once every 3 years, review and approve any due process standards adopted to appeal the loss of a fee waiver under the provisions described above. If the board of governors adopt any due process standards to appeal the loss of a fee waiver under those provisions, the bill would require those standards to also require a community college district to allow for an appeal due to hardship based on geographic distance from an alternative community college at which the student would be eligible for a fee waiver. The bill would require each community college district to, at least once every 3 years, examine the impact of the specified minimum academic and progress standards and determine whether those standards have had a disproportionate impact on a specific class of students, and if a disproportionate effect is found, the bill would require the community college district to include steps to address that impact in a student equity plan.</w:t>
      </w:r>
    </w:p>
    <w:p w14:paraId="3B4EBA28" w14:textId="77777777" w:rsidR="007155E4" w:rsidRPr="007155E4" w:rsidRDefault="007155E4" w:rsidP="00FB299E">
      <w:pPr>
        <w:rPr>
          <w:rFonts w:ascii="Minion Pro" w:hAnsi="Minion Pro"/>
        </w:rPr>
      </w:pPr>
    </w:p>
    <w:p w14:paraId="0773294C" w14:textId="50FBAA27" w:rsidR="00F637EF" w:rsidRPr="00FB299E" w:rsidRDefault="00F637EF" w:rsidP="00F637EF">
      <w:pPr>
        <w:ind w:firstLine="720"/>
        <w:rPr>
          <w:rFonts w:ascii="Minion Pro" w:hAnsi="Minion Pro"/>
        </w:rPr>
      </w:pPr>
      <w:r w:rsidRPr="00FB299E">
        <w:rPr>
          <w:rFonts w:ascii="Minion Pro" w:hAnsi="Minion Pro"/>
          <w:b/>
        </w:rPr>
        <w:t>Status:</w:t>
      </w:r>
      <w:r>
        <w:rPr>
          <w:rFonts w:ascii="Minion Pro" w:hAnsi="Minion Pro"/>
        </w:rPr>
        <w:t xml:space="preserve">  </w:t>
      </w:r>
      <w:r w:rsidR="00D93088">
        <w:rPr>
          <w:rFonts w:ascii="Minion Pro" w:hAnsi="Minion Pro"/>
        </w:rPr>
        <w:t>Introduced</w:t>
      </w:r>
      <w:r>
        <w:rPr>
          <w:rFonts w:ascii="Minion Pro" w:hAnsi="Minion Pro"/>
        </w:rPr>
        <w:t xml:space="preserve"> 1/23/17</w:t>
      </w:r>
    </w:p>
    <w:p w14:paraId="6803ECCC" w14:textId="77777777" w:rsidR="00F637EF" w:rsidRDefault="00F637EF" w:rsidP="007155E4">
      <w:pPr>
        <w:ind w:left="720"/>
        <w:rPr>
          <w:rFonts w:ascii="Minion Pro" w:hAnsi="Minion Pro"/>
          <w:b/>
        </w:rPr>
      </w:pPr>
    </w:p>
    <w:p w14:paraId="19F15C0E" w14:textId="30E5ABC0" w:rsidR="007155E4" w:rsidRDefault="007155E4" w:rsidP="007155E4">
      <w:pPr>
        <w:ind w:left="720"/>
        <w:rPr>
          <w:rFonts w:ascii="Minion Pro" w:hAnsi="Minion Pro"/>
        </w:rPr>
      </w:pPr>
      <w:r w:rsidRPr="00FB299E">
        <w:rPr>
          <w:rFonts w:ascii="Minion Pro" w:hAnsi="Minion Pro"/>
          <w:b/>
        </w:rPr>
        <w:t>ASCCC Position/Resolutions</w:t>
      </w:r>
      <w:r w:rsidRPr="00FB299E">
        <w:rPr>
          <w:rFonts w:ascii="Minion Pro" w:hAnsi="Minion Pro"/>
        </w:rPr>
        <w:t xml:space="preserve">:  The ASCCC </w:t>
      </w:r>
      <w:r>
        <w:rPr>
          <w:rFonts w:ascii="Minion Pro" w:hAnsi="Minion Pro"/>
        </w:rPr>
        <w:t xml:space="preserve">Executive Committee voted at it’s February meeting to support this legislation.  The legislation is sponsored by FACCC.  </w:t>
      </w:r>
      <w:r w:rsidRPr="00FB299E">
        <w:rPr>
          <w:rFonts w:ascii="Minion Pro" w:hAnsi="Minion Pro"/>
        </w:rPr>
        <w:t xml:space="preserve">  </w:t>
      </w:r>
    </w:p>
    <w:p w14:paraId="63AEB380" w14:textId="77777777" w:rsidR="00BA506F" w:rsidRDefault="00BA506F" w:rsidP="00FB299E">
      <w:pPr>
        <w:rPr>
          <w:rFonts w:ascii="Minion Pro" w:hAnsi="Minion Pro"/>
        </w:rPr>
      </w:pPr>
    </w:p>
    <w:p w14:paraId="3DF4734E" w14:textId="77777777" w:rsidR="00384CC8" w:rsidRDefault="00384CC8" w:rsidP="00FB299E">
      <w:pPr>
        <w:rPr>
          <w:rFonts w:ascii="Minion Pro" w:hAnsi="Minion Pro"/>
        </w:rPr>
      </w:pPr>
    </w:p>
    <w:p w14:paraId="402925D2" w14:textId="5ABDB321" w:rsidR="00BA506F" w:rsidRPr="00F637EF" w:rsidRDefault="00F637EF" w:rsidP="00FB299E">
      <w:pPr>
        <w:rPr>
          <w:rFonts w:ascii="Minion Pro" w:hAnsi="Minion Pro" w:cs="Verdana"/>
          <w:b/>
          <w:bCs/>
          <w:color w:val="262626"/>
        </w:rPr>
      </w:pPr>
      <w:r>
        <w:rPr>
          <w:rFonts w:ascii="Minion Pro" w:hAnsi="Minion Pro"/>
          <w:b/>
        </w:rPr>
        <w:t>*</w:t>
      </w:r>
      <w:r w:rsidR="00BA506F" w:rsidRPr="00F637EF">
        <w:rPr>
          <w:rFonts w:ascii="Minion Pro" w:hAnsi="Minion Pro"/>
          <w:b/>
        </w:rPr>
        <w:t>AB217</w:t>
      </w:r>
      <w:r w:rsidR="00195BA4" w:rsidRPr="00F637EF">
        <w:rPr>
          <w:rFonts w:ascii="Minion Pro" w:hAnsi="Minion Pro"/>
          <w:b/>
        </w:rPr>
        <w:t xml:space="preserve"> (Low) </w:t>
      </w:r>
      <w:r w:rsidR="00195BA4" w:rsidRPr="00F637EF">
        <w:rPr>
          <w:rFonts w:ascii="Minion Pro" w:hAnsi="Minion Pro" w:cs="Verdana"/>
          <w:b/>
          <w:bCs/>
          <w:color w:val="262626"/>
        </w:rPr>
        <w:t>Postsecondary education: Office of Higher Education Performance and Accountability</w:t>
      </w:r>
    </w:p>
    <w:p w14:paraId="5B6E193F" w14:textId="77777777" w:rsidR="00195BA4" w:rsidRPr="00F637EF" w:rsidRDefault="00195BA4" w:rsidP="00195BA4">
      <w:pPr>
        <w:widowControl w:val="0"/>
        <w:autoSpaceDE w:val="0"/>
        <w:autoSpaceDN w:val="0"/>
        <w:adjustRightInd w:val="0"/>
        <w:jc w:val="both"/>
        <w:rPr>
          <w:rFonts w:ascii="Minion Pro" w:hAnsi="Minion Pro" w:cs="Verdana"/>
          <w:color w:val="262626"/>
        </w:rPr>
      </w:pPr>
      <w:r w:rsidRPr="00F637EF">
        <w:rPr>
          <w:rFonts w:ascii="Minion Pro" w:hAnsi="Minion Pro" w:cs="Verdana"/>
          <w:color w:val="262626"/>
        </w:rPr>
        <w:t>This bill would establish the Office of Higher Education Performance and Accountability as the statewide postsecondary education coordination and planning entity and replacement for the California Postsecondary Education Commission (CPEC).</w:t>
      </w:r>
    </w:p>
    <w:p w14:paraId="7BAAC675" w14:textId="77777777" w:rsidR="00F637EF" w:rsidRPr="00F637EF" w:rsidRDefault="00195BA4" w:rsidP="00195BA4">
      <w:pPr>
        <w:widowControl w:val="0"/>
        <w:autoSpaceDE w:val="0"/>
        <w:autoSpaceDN w:val="0"/>
        <w:adjustRightInd w:val="0"/>
        <w:jc w:val="both"/>
        <w:rPr>
          <w:rFonts w:ascii="Minion Pro" w:hAnsi="Minion Pro" w:cs="Verdana"/>
          <w:color w:val="262626"/>
        </w:rPr>
      </w:pPr>
      <w:r w:rsidRPr="00F637EF">
        <w:rPr>
          <w:rFonts w:ascii="Minion Pro" w:hAnsi="Minion Pro" w:cs="Verdana"/>
          <w:color w:val="262626"/>
        </w:rPr>
        <w:t>The membership would be</w:t>
      </w:r>
      <w:r w:rsidR="00F637EF" w:rsidRPr="00F637EF">
        <w:rPr>
          <w:rFonts w:ascii="Minion Pro" w:hAnsi="Minion Pro" w:cs="Verdana"/>
          <w:color w:val="262626"/>
        </w:rPr>
        <w:t xml:space="preserve"> defined as:</w:t>
      </w:r>
    </w:p>
    <w:p w14:paraId="0E1D34DB" w14:textId="08F00568" w:rsidR="00F637EF" w:rsidRPr="00F637EF" w:rsidRDefault="00F637EF" w:rsidP="00F637EF">
      <w:pPr>
        <w:widowControl w:val="0"/>
        <w:autoSpaceDE w:val="0"/>
        <w:autoSpaceDN w:val="0"/>
        <w:adjustRightInd w:val="0"/>
        <w:jc w:val="both"/>
        <w:rPr>
          <w:rFonts w:ascii="Minion Pro" w:hAnsi="Minion Pro" w:cs="Verdana"/>
          <w:color w:val="262626"/>
        </w:rPr>
      </w:pPr>
      <w:r w:rsidRPr="00F637EF">
        <w:rPr>
          <w:rFonts w:ascii="Minion Pro" w:hAnsi="Minion Pro" w:cs="Verdana"/>
          <w:color w:val="262626"/>
        </w:rPr>
        <w:t>the Chairperson of the Senate Committee on Education and the Chairperson of the Assembly Committee on Higher Education, who serve as ex officio members, and six public members with experience in postsecondary education, appointed to terms of four years as follows:</w:t>
      </w:r>
    </w:p>
    <w:p w14:paraId="11815EEC" w14:textId="77777777" w:rsidR="00F637EF" w:rsidRPr="00F637EF" w:rsidRDefault="00F637EF" w:rsidP="00F637EF">
      <w:pPr>
        <w:widowControl w:val="0"/>
        <w:autoSpaceDE w:val="0"/>
        <w:autoSpaceDN w:val="0"/>
        <w:adjustRightInd w:val="0"/>
        <w:jc w:val="both"/>
        <w:rPr>
          <w:rFonts w:ascii="Minion Pro" w:hAnsi="Minion Pro" w:cs="Verdana"/>
          <w:color w:val="262626"/>
        </w:rPr>
      </w:pPr>
      <w:r w:rsidRPr="00F637EF">
        <w:rPr>
          <w:rFonts w:ascii="Minion Pro" w:hAnsi="Minion Pro" w:cs="Verdana"/>
          <w:color w:val="262626"/>
        </w:rPr>
        <w:t>(A) Three members of the advisory board appointed by the Senate Committee on Rules.</w:t>
      </w:r>
    </w:p>
    <w:p w14:paraId="5492139A" w14:textId="7B0C1B3B" w:rsidR="00195BA4" w:rsidRPr="00F637EF" w:rsidRDefault="00F637EF" w:rsidP="00F637EF">
      <w:pPr>
        <w:widowControl w:val="0"/>
        <w:autoSpaceDE w:val="0"/>
        <w:autoSpaceDN w:val="0"/>
        <w:adjustRightInd w:val="0"/>
        <w:jc w:val="both"/>
        <w:rPr>
          <w:rFonts w:ascii="Minion Pro" w:hAnsi="Minion Pro" w:cs="Verdana"/>
          <w:color w:val="262626"/>
        </w:rPr>
      </w:pPr>
      <w:r w:rsidRPr="00F637EF">
        <w:rPr>
          <w:rFonts w:ascii="Minion Pro" w:hAnsi="Minion Pro" w:cs="Verdana"/>
          <w:color w:val="262626"/>
        </w:rPr>
        <w:t>(B) Three members of the advisory board appointed by the Speaker of the Assembly.</w:t>
      </w:r>
      <w:r w:rsidR="00195BA4" w:rsidRPr="00F637EF">
        <w:rPr>
          <w:rFonts w:ascii="Minion Pro" w:hAnsi="Minion Pro" w:cs="Verdana"/>
          <w:color w:val="262626"/>
        </w:rPr>
        <w:t xml:space="preserve"> The bill would establish an 8-member advisory board for the purpose of examining, and making recommendations to, the office regarding the functions and operations of the office and reviewing and commenting on any recommendations made by the office to the Governor and the Legislature, among other specified duties.</w:t>
      </w:r>
    </w:p>
    <w:p w14:paraId="0306EBB7" w14:textId="77777777" w:rsidR="00195BA4" w:rsidRDefault="00195BA4" w:rsidP="00195BA4">
      <w:pPr>
        <w:widowControl w:val="0"/>
        <w:autoSpaceDE w:val="0"/>
        <w:autoSpaceDN w:val="0"/>
        <w:adjustRightInd w:val="0"/>
        <w:jc w:val="both"/>
        <w:rPr>
          <w:rFonts w:ascii="Minion Pro" w:hAnsi="Minion Pro" w:cs="Verdana"/>
          <w:color w:val="262626"/>
        </w:rPr>
      </w:pPr>
      <w:r w:rsidRPr="00F637EF">
        <w:rPr>
          <w:rFonts w:ascii="Minion Pro" w:hAnsi="Minion Pro" w:cs="Verdana"/>
          <w:color w:val="262626"/>
        </w:rPr>
        <w:t xml:space="preserve">The bill would specify the functions and responsibilities of the office, which would include, among other things, participation, as specified, in the identification and periodic revision of state goals and priorities for higher education, reviewing and making recommendations </w:t>
      </w:r>
      <w:r w:rsidRPr="00F637EF">
        <w:rPr>
          <w:rFonts w:ascii="Minion Pro" w:hAnsi="Minion Pro" w:cs="Verdana"/>
          <w:color w:val="262626"/>
        </w:rPr>
        <w:lastRenderedPageBreak/>
        <w:t>regarding cross-segmental and interagency initiatives and programs, advising the Legislature and the Governor regarding the need for, and the location of, new institutions and campuses of public higher education, acting as a clearinghouse for postsecondary education information and as a primary source of information for the Legislature, the Governor, and other agencies, and reviewing all proposals for changes in eligibility pools for admission to public institutions and segments of postsecondary education.</w:t>
      </w:r>
    </w:p>
    <w:p w14:paraId="49E03C83" w14:textId="77777777" w:rsidR="00F637EF" w:rsidRDefault="00F637EF" w:rsidP="00195BA4">
      <w:pPr>
        <w:widowControl w:val="0"/>
        <w:autoSpaceDE w:val="0"/>
        <w:autoSpaceDN w:val="0"/>
        <w:adjustRightInd w:val="0"/>
        <w:jc w:val="both"/>
        <w:rPr>
          <w:rFonts w:ascii="Minion Pro" w:hAnsi="Minion Pro" w:cs="Verdana"/>
          <w:color w:val="262626"/>
        </w:rPr>
      </w:pPr>
    </w:p>
    <w:p w14:paraId="79A0440B" w14:textId="4D048999" w:rsidR="00F637EF" w:rsidRPr="00FB299E" w:rsidRDefault="00F637EF" w:rsidP="00F637EF">
      <w:pPr>
        <w:ind w:firstLine="720"/>
        <w:rPr>
          <w:rFonts w:ascii="Minion Pro" w:hAnsi="Minion Pro"/>
        </w:rPr>
      </w:pPr>
      <w:r w:rsidRPr="00FB299E">
        <w:rPr>
          <w:rFonts w:ascii="Minion Pro" w:hAnsi="Minion Pro"/>
          <w:b/>
        </w:rPr>
        <w:t>Status:</w:t>
      </w:r>
      <w:r>
        <w:rPr>
          <w:rFonts w:ascii="Minion Pro" w:hAnsi="Minion Pro"/>
        </w:rPr>
        <w:t xml:space="preserve">  </w:t>
      </w:r>
      <w:r w:rsidR="00D93088">
        <w:rPr>
          <w:rFonts w:ascii="Minion Pro" w:hAnsi="Minion Pro"/>
        </w:rPr>
        <w:t>Introduced</w:t>
      </w:r>
      <w:r>
        <w:rPr>
          <w:rFonts w:ascii="Minion Pro" w:hAnsi="Minion Pro"/>
        </w:rPr>
        <w:t xml:space="preserve"> 1/24/17</w:t>
      </w:r>
    </w:p>
    <w:p w14:paraId="145F5674" w14:textId="77777777" w:rsidR="00F637EF" w:rsidRDefault="00F637EF" w:rsidP="00F637EF">
      <w:pPr>
        <w:ind w:left="720"/>
        <w:rPr>
          <w:rFonts w:ascii="Minion Pro" w:hAnsi="Minion Pro"/>
          <w:b/>
        </w:rPr>
      </w:pPr>
    </w:p>
    <w:p w14:paraId="1A504F95" w14:textId="10FA7EF2" w:rsidR="00F637EF" w:rsidRDefault="00F637EF" w:rsidP="00F637EF">
      <w:pPr>
        <w:ind w:left="720"/>
        <w:rPr>
          <w:rFonts w:ascii="Minion Pro" w:hAnsi="Minion Pro"/>
        </w:rPr>
      </w:pPr>
      <w:r w:rsidRPr="00FB299E">
        <w:rPr>
          <w:rFonts w:ascii="Minion Pro" w:hAnsi="Minion Pro"/>
          <w:b/>
        </w:rPr>
        <w:t>ASCCC Position/Resolutions</w:t>
      </w:r>
      <w:r w:rsidRPr="00FB299E">
        <w:rPr>
          <w:rFonts w:ascii="Minion Pro" w:hAnsi="Minion Pro"/>
        </w:rPr>
        <w:t xml:space="preserve">:  </w:t>
      </w:r>
      <w:r>
        <w:rPr>
          <w:rFonts w:ascii="Minion Pro" w:hAnsi="Minion Pro"/>
        </w:rPr>
        <w:t xml:space="preserve">This bill is slightly different from past bills the ASCCC has opposed.    </w:t>
      </w:r>
      <w:r w:rsidRPr="00FB299E">
        <w:rPr>
          <w:rFonts w:ascii="Minion Pro" w:hAnsi="Minion Pro"/>
        </w:rPr>
        <w:t xml:space="preserve">  </w:t>
      </w:r>
    </w:p>
    <w:p w14:paraId="3A7E4CAD" w14:textId="77777777" w:rsidR="00F637EF" w:rsidRPr="00F637EF" w:rsidRDefault="00F637EF" w:rsidP="00195BA4">
      <w:pPr>
        <w:widowControl w:val="0"/>
        <w:autoSpaceDE w:val="0"/>
        <w:autoSpaceDN w:val="0"/>
        <w:adjustRightInd w:val="0"/>
        <w:jc w:val="both"/>
        <w:rPr>
          <w:rFonts w:ascii="Minion Pro" w:hAnsi="Minion Pro" w:cs="Verdana"/>
          <w:color w:val="262626"/>
        </w:rPr>
      </w:pPr>
    </w:p>
    <w:p w14:paraId="059CBE7D" w14:textId="77777777" w:rsidR="00BA506F" w:rsidRDefault="00BA506F" w:rsidP="00FB299E">
      <w:pPr>
        <w:rPr>
          <w:rFonts w:ascii="Minion Pro" w:hAnsi="Minion Pro"/>
        </w:rPr>
      </w:pPr>
    </w:p>
    <w:p w14:paraId="7F8A798F" w14:textId="4B1BCE4A" w:rsidR="00BA506F" w:rsidRPr="00F637EF" w:rsidRDefault="00F637EF" w:rsidP="00FB299E">
      <w:pPr>
        <w:rPr>
          <w:rFonts w:ascii="Minion Pro" w:hAnsi="Minion Pro"/>
          <w:b/>
        </w:rPr>
      </w:pPr>
      <w:r>
        <w:rPr>
          <w:rFonts w:ascii="Minion Pro" w:hAnsi="Minion Pro"/>
          <w:b/>
        </w:rPr>
        <w:t>*</w:t>
      </w:r>
      <w:r w:rsidR="00BA506F" w:rsidRPr="00F637EF">
        <w:rPr>
          <w:rFonts w:ascii="Minion Pro" w:hAnsi="Minion Pro"/>
          <w:b/>
        </w:rPr>
        <w:t>AB276</w:t>
      </w:r>
      <w:r w:rsidRPr="00F637EF">
        <w:rPr>
          <w:rFonts w:ascii="Minion Pro" w:hAnsi="Minion Pro"/>
          <w:b/>
        </w:rPr>
        <w:t xml:space="preserve"> (Medina) Cyber Security Education and Training Programs</w:t>
      </w:r>
    </w:p>
    <w:p w14:paraId="704DA49F" w14:textId="4813F5E4" w:rsidR="00F637EF" w:rsidRDefault="00F637EF" w:rsidP="00FB299E">
      <w:pPr>
        <w:rPr>
          <w:rFonts w:ascii="Minion Pro" w:hAnsi="Minion Pro" w:cs="Verdana"/>
          <w:color w:val="262626"/>
        </w:rPr>
      </w:pPr>
      <w:r w:rsidRPr="00F637EF">
        <w:rPr>
          <w:rFonts w:ascii="Minion Pro" w:hAnsi="Minion Pro" w:cs="Verdana"/>
          <w:color w:val="262626"/>
        </w:rPr>
        <w:t>This bill would request the Regents of the University of California, the Trustees of the California State University, the governing board of each community college district, and independent institutions of higher education, no later than January 1, 2019, to complete a report that evaluates the current state of cyber security education and training programs, including specified information about those programs, offered at the University of California, the California State University, the California Community Colleges, and independent institutions of higher education, respectively, to determine the best method of educating and training college students to meet the current demand for jobs requiring cyber security knowledge and experience.</w:t>
      </w:r>
    </w:p>
    <w:p w14:paraId="2B06E095" w14:textId="77777777" w:rsidR="00F637EF" w:rsidRDefault="00F637EF" w:rsidP="00FB299E">
      <w:pPr>
        <w:rPr>
          <w:rFonts w:ascii="Minion Pro" w:hAnsi="Minion Pro" w:cs="Verdana"/>
          <w:color w:val="262626"/>
        </w:rPr>
      </w:pPr>
    </w:p>
    <w:p w14:paraId="00883CA6" w14:textId="75D0D769" w:rsidR="00F637EF" w:rsidRPr="00FB299E" w:rsidRDefault="00F637EF" w:rsidP="00F637EF">
      <w:pPr>
        <w:ind w:firstLine="720"/>
        <w:rPr>
          <w:rFonts w:ascii="Minion Pro" w:hAnsi="Minion Pro"/>
        </w:rPr>
      </w:pPr>
      <w:r w:rsidRPr="00FB299E">
        <w:rPr>
          <w:rFonts w:ascii="Minion Pro" w:hAnsi="Minion Pro"/>
          <w:b/>
        </w:rPr>
        <w:t>Status:</w:t>
      </w:r>
      <w:r>
        <w:rPr>
          <w:rFonts w:ascii="Minion Pro" w:hAnsi="Minion Pro"/>
        </w:rPr>
        <w:t xml:space="preserve">  </w:t>
      </w:r>
      <w:r w:rsidR="00D93088">
        <w:rPr>
          <w:rFonts w:ascii="Minion Pro" w:hAnsi="Minion Pro"/>
        </w:rPr>
        <w:t>Introduced</w:t>
      </w:r>
      <w:r>
        <w:rPr>
          <w:rFonts w:ascii="Minion Pro" w:hAnsi="Minion Pro"/>
        </w:rPr>
        <w:t xml:space="preserve"> 2/01/17</w:t>
      </w:r>
    </w:p>
    <w:p w14:paraId="058B6BFF" w14:textId="77777777" w:rsidR="00F637EF" w:rsidRDefault="00F637EF" w:rsidP="00F637EF">
      <w:pPr>
        <w:ind w:left="720"/>
        <w:rPr>
          <w:rFonts w:ascii="Minion Pro" w:hAnsi="Minion Pro"/>
          <w:b/>
        </w:rPr>
      </w:pPr>
    </w:p>
    <w:p w14:paraId="5BF57558" w14:textId="64A0CA37" w:rsidR="00F637EF" w:rsidRPr="00F637EF" w:rsidRDefault="00F637EF" w:rsidP="00F637EF">
      <w:pPr>
        <w:ind w:left="720"/>
        <w:rPr>
          <w:rFonts w:ascii="Minion Pro" w:hAnsi="Minion Pro"/>
        </w:rPr>
      </w:pPr>
      <w:r w:rsidRPr="00FB299E">
        <w:rPr>
          <w:rFonts w:ascii="Minion Pro" w:hAnsi="Minion Pro"/>
          <w:b/>
        </w:rPr>
        <w:t>ASCCC Position/Resolutions</w:t>
      </w:r>
      <w:r w:rsidRPr="00FB299E">
        <w:rPr>
          <w:rFonts w:ascii="Minion Pro" w:hAnsi="Minion Pro"/>
        </w:rPr>
        <w:t xml:space="preserve">:  </w:t>
      </w:r>
      <w:r>
        <w:rPr>
          <w:rFonts w:ascii="Minion Pro" w:hAnsi="Minion Pro"/>
        </w:rPr>
        <w:t>Well, we support training and knowledge…</w:t>
      </w:r>
      <w:r w:rsidRPr="00FB299E">
        <w:rPr>
          <w:rFonts w:ascii="Minion Pro" w:hAnsi="Minion Pro"/>
        </w:rPr>
        <w:t xml:space="preserve"> </w:t>
      </w:r>
    </w:p>
    <w:p w14:paraId="4DC43F89" w14:textId="77777777" w:rsidR="00F637EF" w:rsidRPr="00F637EF" w:rsidRDefault="00F637EF" w:rsidP="00FB299E">
      <w:pPr>
        <w:rPr>
          <w:rFonts w:ascii="Minion Pro" w:hAnsi="Minion Pro"/>
        </w:rPr>
      </w:pPr>
    </w:p>
    <w:p w14:paraId="3A5FDBCE" w14:textId="77777777" w:rsidR="006305A8" w:rsidRDefault="006305A8" w:rsidP="00FB299E">
      <w:pPr>
        <w:rPr>
          <w:rFonts w:ascii="Minion Pro" w:hAnsi="Minion Pro"/>
        </w:rPr>
      </w:pPr>
    </w:p>
    <w:p w14:paraId="0A8052EB" w14:textId="259468FE" w:rsidR="006305A8" w:rsidRPr="006305A8" w:rsidRDefault="006305A8" w:rsidP="00FB299E">
      <w:pPr>
        <w:rPr>
          <w:rFonts w:ascii="Minion Pro" w:hAnsi="Minion Pro"/>
          <w:b/>
          <w:i/>
        </w:rPr>
      </w:pPr>
      <w:r>
        <w:rPr>
          <w:rFonts w:ascii="Minion Pro" w:hAnsi="Minion Pro"/>
          <w:b/>
        </w:rPr>
        <w:t>*</w:t>
      </w:r>
      <w:r w:rsidRPr="006305A8">
        <w:rPr>
          <w:rFonts w:ascii="Minion Pro" w:hAnsi="Minion Pro"/>
          <w:b/>
        </w:rPr>
        <w:t>AB445  (Cunningham and O’Donnell)</w:t>
      </w:r>
      <w:r>
        <w:rPr>
          <w:rFonts w:ascii="Minion Pro" w:hAnsi="Minion Pro"/>
          <w:b/>
        </w:rPr>
        <w:t xml:space="preserve"> </w:t>
      </w:r>
      <w:r w:rsidRPr="006305A8">
        <w:rPr>
          <w:rFonts w:ascii="Minion Pro" w:hAnsi="Minion Pro"/>
          <w:b/>
        </w:rPr>
        <w:t>Apprenticeship Programs, Related Supplemental Instruction and Career Technical Education</w:t>
      </w:r>
      <w:r>
        <w:rPr>
          <w:rFonts w:ascii="Minion Pro" w:hAnsi="Minion Pro"/>
          <w:b/>
        </w:rPr>
        <w:t xml:space="preserve"> - </w:t>
      </w:r>
      <w:r>
        <w:rPr>
          <w:rFonts w:ascii="Minion Pro" w:hAnsi="Minion Pro"/>
          <w:b/>
          <w:i/>
        </w:rPr>
        <w:t>Urgent</w:t>
      </w:r>
    </w:p>
    <w:p w14:paraId="07C17482" w14:textId="77777777" w:rsidR="006305A8" w:rsidRPr="006305A8" w:rsidRDefault="006305A8" w:rsidP="00FB299E">
      <w:pPr>
        <w:rPr>
          <w:rFonts w:ascii="Minion Pro" w:hAnsi="Minion Pro" w:cs="Verdana"/>
          <w:color w:val="262626"/>
        </w:rPr>
      </w:pPr>
      <w:r w:rsidRPr="006305A8">
        <w:rPr>
          <w:rFonts w:ascii="Minion Pro" w:hAnsi="Minion Pro" w:cs="Verdana"/>
          <w:color w:val="262626"/>
        </w:rPr>
        <w:t xml:space="preserve">This bill would express the intent of the Legislature that related and supplemental instruction for apprentices, as defined, be fully funded for each fiscal year commencing with the 2015–16 fiscal year. </w:t>
      </w:r>
    </w:p>
    <w:p w14:paraId="34091FFC" w14:textId="77777777" w:rsidR="006305A8" w:rsidRPr="006305A8" w:rsidRDefault="006305A8" w:rsidP="00FB299E">
      <w:pPr>
        <w:rPr>
          <w:rFonts w:ascii="Minion Pro" w:hAnsi="Minion Pro" w:cs="Verdana"/>
          <w:color w:val="262626"/>
        </w:rPr>
      </w:pPr>
      <w:r w:rsidRPr="006305A8">
        <w:rPr>
          <w:rFonts w:ascii="Minion Pro" w:hAnsi="Minion Pro" w:cs="Verdana"/>
          <w:color w:val="262626"/>
        </w:rPr>
        <w:t xml:space="preserve">The bill would appropriate $10,000,000 to the Chancellor of the California Community Colleges for allocation to local educational agencies and to community colleges for related and supplemental instruction, as defined, for the 2016–17 fiscal year. This bill would change the name of the program to the California Career Technical Education Grant Program. </w:t>
      </w:r>
    </w:p>
    <w:p w14:paraId="59E49B6E" w14:textId="5D1CCC61" w:rsidR="006305A8" w:rsidRDefault="006305A8" w:rsidP="00FB299E">
      <w:pPr>
        <w:rPr>
          <w:rFonts w:ascii="Minion Pro" w:hAnsi="Minion Pro" w:cs="Verdana"/>
          <w:color w:val="262626"/>
        </w:rPr>
      </w:pPr>
      <w:r w:rsidRPr="006305A8">
        <w:rPr>
          <w:rFonts w:ascii="Minion Pro" w:hAnsi="Minion Pro" w:cs="Verdana"/>
          <w:color w:val="262626"/>
        </w:rPr>
        <w:t>The bill would increase to $300,000,000 the General Fund appropriation to the State Department of Education for this program for the 2017–18 fiscal year, and would further provide for an appropriation to the department in this amount for each subsequent fiscal year.</w:t>
      </w:r>
    </w:p>
    <w:p w14:paraId="516129F1" w14:textId="77777777" w:rsidR="00E5232E" w:rsidRDefault="00E5232E" w:rsidP="00FB299E">
      <w:pPr>
        <w:rPr>
          <w:rFonts w:ascii="Minion Pro" w:hAnsi="Minion Pro" w:cs="Verdana"/>
          <w:color w:val="262626"/>
        </w:rPr>
      </w:pPr>
    </w:p>
    <w:p w14:paraId="1792EA54" w14:textId="77777777" w:rsidR="00E5232E" w:rsidRDefault="00E5232E" w:rsidP="00FB299E">
      <w:pPr>
        <w:rPr>
          <w:rFonts w:ascii="Minion Pro" w:hAnsi="Minion Pro" w:cs="Verdana"/>
          <w:color w:val="262626"/>
        </w:rPr>
      </w:pPr>
    </w:p>
    <w:p w14:paraId="39A7DE95" w14:textId="77777777" w:rsidR="00D93088" w:rsidRPr="006305A8" w:rsidRDefault="00D93088" w:rsidP="00FB299E">
      <w:pPr>
        <w:rPr>
          <w:rFonts w:ascii="Minion Pro" w:hAnsi="Minion Pro"/>
        </w:rPr>
      </w:pPr>
    </w:p>
    <w:p w14:paraId="7E771685" w14:textId="4025BFDA" w:rsidR="00D93088" w:rsidRPr="00FB299E" w:rsidRDefault="00D93088" w:rsidP="00D93088">
      <w:pPr>
        <w:ind w:firstLine="720"/>
        <w:rPr>
          <w:rFonts w:ascii="Minion Pro" w:hAnsi="Minion Pro"/>
        </w:rPr>
      </w:pPr>
      <w:r w:rsidRPr="00FB299E">
        <w:rPr>
          <w:rFonts w:ascii="Minion Pro" w:hAnsi="Minion Pro"/>
          <w:b/>
        </w:rPr>
        <w:t>Status:</w:t>
      </w:r>
      <w:r>
        <w:rPr>
          <w:rFonts w:ascii="Minion Pro" w:hAnsi="Minion Pro"/>
        </w:rPr>
        <w:t xml:space="preserve">  Introduced 2/13/17</w:t>
      </w:r>
    </w:p>
    <w:p w14:paraId="28AD0782" w14:textId="77777777" w:rsidR="00BA0319" w:rsidRDefault="00BA0319" w:rsidP="00FB299E">
      <w:pPr>
        <w:rPr>
          <w:rFonts w:ascii="Minion Pro" w:hAnsi="Minion Pro"/>
        </w:rPr>
      </w:pPr>
    </w:p>
    <w:p w14:paraId="5DB56A14" w14:textId="21ADDA17" w:rsidR="006305A8" w:rsidRDefault="006305A8" w:rsidP="006305A8">
      <w:pPr>
        <w:ind w:left="720"/>
        <w:rPr>
          <w:rFonts w:ascii="Minion Pro" w:hAnsi="Minion Pro"/>
        </w:rPr>
      </w:pPr>
      <w:r w:rsidRPr="00FB299E">
        <w:rPr>
          <w:rFonts w:ascii="Minion Pro" w:hAnsi="Minion Pro"/>
          <w:b/>
        </w:rPr>
        <w:lastRenderedPageBreak/>
        <w:t>ASCCC Position/Resolutions</w:t>
      </w:r>
      <w:r w:rsidRPr="00FB299E">
        <w:rPr>
          <w:rFonts w:ascii="Minion Pro" w:hAnsi="Minion Pro"/>
        </w:rPr>
        <w:t xml:space="preserve">:  The ASCCC has long held that </w:t>
      </w:r>
      <w:r>
        <w:rPr>
          <w:rFonts w:ascii="Minion Pro" w:hAnsi="Minion Pro"/>
        </w:rPr>
        <w:t xml:space="preserve">CTE funding is crucial to fulfilling our mission.  The other two points regarding apprenticeship programs and RSI are still being explored.    </w:t>
      </w:r>
      <w:r w:rsidRPr="00FB299E">
        <w:rPr>
          <w:rFonts w:ascii="Minion Pro" w:hAnsi="Minion Pro"/>
        </w:rPr>
        <w:t xml:space="preserve">  </w:t>
      </w:r>
    </w:p>
    <w:p w14:paraId="5FE26C6E" w14:textId="77777777" w:rsidR="00180BB2" w:rsidRDefault="00180BB2" w:rsidP="006305A8">
      <w:pPr>
        <w:ind w:left="720"/>
        <w:rPr>
          <w:rFonts w:ascii="Minion Pro" w:hAnsi="Minion Pro"/>
        </w:rPr>
      </w:pPr>
    </w:p>
    <w:p w14:paraId="0C6697CD" w14:textId="77777777" w:rsidR="00180BB2" w:rsidRDefault="00180BB2" w:rsidP="006305A8">
      <w:pPr>
        <w:ind w:left="720"/>
        <w:rPr>
          <w:rFonts w:ascii="Minion Pro" w:hAnsi="Minion Pro"/>
        </w:rPr>
      </w:pPr>
    </w:p>
    <w:p w14:paraId="04746DA8" w14:textId="0F68DE4F" w:rsidR="00180BB2" w:rsidRPr="00D7352E" w:rsidRDefault="00180BB2" w:rsidP="00180BB2">
      <w:pPr>
        <w:rPr>
          <w:rFonts w:ascii="Minion Pro" w:hAnsi="Minion Pro" w:cs="Verdana"/>
          <w:b/>
          <w:color w:val="262626"/>
        </w:rPr>
      </w:pPr>
      <w:r w:rsidRPr="00D7352E">
        <w:rPr>
          <w:rFonts w:ascii="Minion Pro" w:hAnsi="Minion Pro"/>
          <w:b/>
        </w:rPr>
        <w:t>*</w:t>
      </w:r>
      <w:r>
        <w:rPr>
          <w:rFonts w:ascii="Minion Pro" w:hAnsi="Minion Pro"/>
          <w:b/>
        </w:rPr>
        <w:t>AB504</w:t>
      </w:r>
      <w:r w:rsidRPr="00D7352E">
        <w:rPr>
          <w:rFonts w:ascii="Minion Pro" w:hAnsi="Minion Pro"/>
          <w:b/>
        </w:rPr>
        <w:t xml:space="preserve"> (</w:t>
      </w:r>
      <w:r>
        <w:rPr>
          <w:rFonts w:ascii="Minion Pro" w:hAnsi="Minion Pro"/>
          <w:b/>
        </w:rPr>
        <w:t>Medina</w:t>
      </w:r>
      <w:r w:rsidRPr="00D7352E">
        <w:rPr>
          <w:rFonts w:ascii="Minion Pro" w:hAnsi="Minion Pro"/>
          <w:b/>
        </w:rPr>
        <w:t xml:space="preserve">) </w:t>
      </w:r>
      <w:r>
        <w:rPr>
          <w:rFonts w:ascii="Minion Pro" w:hAnsi="Minion Pro" w:cs="Verdana"/>
          <w:b/>
          <w:color w:val="262626"/>
        </w:rPr>
        <w:t>Student Success and Support Program Funding</w:t>
      </w:r>
    </w:p>
    <w:p w14:paraId="452547B4" w14:textId="1A3BB426" w:rsidR="00180BB2" w:rsidRDefault="00180BB2" w:rsidP="00180BB2">
      <w:pPr>
        <w:rPr>
          <w:rFonts w:ascii="Minion Pro" w:hAnsi="Minion Pro" w:cs="Verdana"/>
          <w:color w:val="262626"/>
        </w:rPr>
      </w:pPr>
      <w:r w:rsidRPr="00180BB2">
        <w:rPr>
          <w:rFonts w:ascii="Minion Pro" w:hAnsi="Minion Pro" w:cs="Verdana"/>
          <w:color w:val="262626"/>
        </w:rPr>
        <w:t>This bill would require that Student Success and Support Program funding be used to support the implementation of student equity plan goals and the coordination of services for the targeted student population through evidence-based practices.</w:t>
      </w:r>
    </w:p>
    <w:p w14:paraId="7F7AE84C" w14:textId="77777777" w:rsidR="00180BB2" w:rsidRPr="00180BB2" w:rsidRDefault="00180BB2" w:rsidP="00180BB2">
      <w:pPr>
        <w:rPr>
          <w:rFonts w:ascii="Minion Pro" w:hAnsi="Minion Pro"/>
        </w:rPr>
      </w:pPr>
    </w:p>
    <w:p w14:paraId="5855A6E0" w14:textId="7E6DFD23" w:rsidR="00180BB2" w:rsidRPr="00FB299E" w:rsidRDefault="00180BB2" w:rsidP="00180BB2">
      <w:pPr>
        <w:ind w:firstLine="720"/>
        <w:rPr>
          <w:rFonts w:ascii="Minion Pro" w:hAnsi="Minion Pro"/>
        </w:rPr>
      </w:pPr>
      <w:r w:rsidRPr="00FB299E">
        <w:rPr>
          <w:rFonts w:ascii="Minion Pro" w:hAnsi="Minion Pro"/>
          <w:b/>
        </w:rPr>
        <w:t>Status:</w:t>
      </w:r>
      <w:r>
        <w:rPr>
          <w:rFonts w:ascii="Minion Pro" w:hAnsi="Minion Pro"/>
        </w:rPr>
        <w:t xml:space="preserve">  Introduced 2/13/17</w:t>
      </w:r>
    </w:p>
    <w:p w14:paraId="68EFBFBB" w14:textId="77777777" w:rsidR="00180BB2" w:rsidRDefault="00180BB2" w:rsidP="00180BB2">
      <w:pPr>
        <w:rPr>
          <w:rFonts w:ascii="Minion Pro" w:hAnsi="Minion Pro"/>
        </w:rPr>
      </w:pPr>
    </w:p>
    <w:p w14:paraId="509B5966" w14:textId="77777777" w:rsidR="00180BB2" w:rsidRDefault="00180BB2" w:rsidP="00180BB2">
      <w:pPr>
        <w:ind w:left="720"/>
        <w:rPr>
          <w:rFonts w:ascii="Minion Pro" w:hAnsi="Minion Pro"/>
        </w:rPr>
      </w:pPr>
      <w:r w:rsidRPr="00FB299E">
        <w:rPr>
          <w:rFonts w:ascii="Minion Pro" w:hAnsi="Minion Pro"/>
          <w:b/>
        </w:rPr>
        <w:t>ASCCC Position/Resolutions</w:t>
      </w:r>
      <w:r>
        <w:rPr>
          <w:rFonts w:ascii="Minion Pro" w:hAnsi="Minion Pro"/>
        </w:rPr>
        <w:t xml:space="preserve">:  Currently local academic senates are required to comply with the Brown Act that demand published agendas and membership.    </w:t>
      </w:r>
      <w:r w:rsidRPr="00FB299E">
        <w:rPr>
          <w:rFonts w:ascii="Minion Pro" w:hAnsi="Minion Pro"/>
        </w:rPr>
        <w:t xml:space="preserve">  </w:t>
      </w:r>
    </w:p>
    <w:p w14:paraId="72C1908B" w14:textId="77777777" w:rsidR="00180BB2" w:rsidRDefault="00180BB2" w:rsidP="00F15881">
      <w:pPr>
        <w:rPr>
          <w:rFonts w:ascii="Minion Pro" w:hAnsi="Minion Pro"/>
          <w:b/>
        </w:rPr>
      </w:pPr>
    </w:p>
    <w:p w14:paraId="423C9769" w14:textId="77777777" w:rsidR="00180BB2" w:rsidRDefault="00180BB2" w:rsidP="00F15881">
      <w:pPr>
        <w:rPr>
          <w:rFonts w:ascii="Minion Pro" w:hAnsi="Minion Pro"/>
          <w:b/>
        </w:rPr>
      </w:pPr>
    </w:p>
    <w:p w14:paraId="162ECAAC" w14:textId="34E6D898" w:rsidR="00F15881" w:rsidRPr="00D7352E" w:rsidRDefault="00F15881" w:rsidP="00F15881">
      <w:pPr>
        <w:rPr>
          <w:rFonts w:ascii="Minion Pro" w:hAnsi="Minion Pro" w:cs="Verdana"/>
          <w:b/>
          <w:color w:val="262626"/>
        </w:rPr>
      </w:pPr>
      <w:r w:rsidRPr="00D7352E">
        <w:rPr>
          <w:rFonts w:ascii="Minion Pro" w:hAnsi="Minion Pro"/>
          <w:b/>
        </w:rPr>
        <w:t>*</w:t>
      </w:r>
      <w:r>
        <w:rPr>
          <w:rFonts w:ascii="Minion Pro" w:hAnsi="Minion Pro"/>
          <w:b/>
        </w:rPr>
        <w:t>AB637</w:t>
      </w:r>
      <w:r w:rsidRPr="00D7352E">
        <w:rPr>
          <w:rFonts w:ascii="Minion Pro" w:hAnsi="Minion Pro"/>
          <w:b/>
        </w:rPr>
        <w:t xml:space="preserve"> (</w:t>
      </w:r>
      <w:r>
        <w:rPr>
          <w:rFonts w:ascii="Minion Pro" w:hAnsi="Minion Pro"/>
          <w:b/>
        </w:rPr>
        <w:t>Medina</w:t>
      </w:r>
      <w:r w:rsidRPr="00D7352E">
        <w:rPr>
          <w:rFonts w:ascii="Minion Pro" w:hAnsi="Minion Pro"/>
          <w:b/>
        </w:rPr>
        <w:t xml:space="preserve">) </w:t>
      </w:r>
      <w:r>
        <w:rPr>
          <w:rFonts w:ascii="Minion Pro" w:hAnsi="Minion Pro" w:cs="Verdana"/>
          <w:b/>
          <w:color w:val="262626"/>
        </w:rPr>
        <w:t>Student Equity Plans</w:t>
      </w:r>
    </w:p>
    <w:p w14:paraId="068DA891" w14:textId="14B394E1" w:rsidR="00F15881" w:rsidRPr="00F15881" w:rsidRDefault="00F15881" w:rsidP="00EE669C">
      <w:pPr>
        <w:rPr>
          <w:rFonts w:ascii="Minion Pro" w:hAnsi="Minion Pro" w:cs="Verdana"/>
          <w:color w:val="262626"/>
        </w:rPr>
      </w:pPr>
      <w:r w:rsidRPr="00F15881">
        <w:rPr>
          <w:rFonts w:ascii="Minion Pro" w:hAnsi="Minion Pro" w:cs="Verdana"/>
          <w:color w:val="262626"/>
        </w:rPr>
        <w:t>This bill would require the campus-based research to use a standard definition and measu</w:t>
      </w:r>
      <w:r>
        <w:rPr>
          <w:rFonts w:ascii="Minion Pro" w:hAnsi="Minion Pro" w:cs="Verdana"/>
          <w:color w:val="262626"/>
        </w:rPr>
        <w:t>re of “equity” provided by the c</w:t>
      </w:r>
      <w:r w:rsidRPr="00F15881">
        <w:rPr>
          <w:rFonts w:ascii="Minion Pro" w:hAnsi="Minion Pro" w:cs="Verdana"/>
          <w:color w:val="262626"/>
        </w:rPr>
        <w:t>hancellor. The bill would also require the issue of “significant underrepresentation” to be addressed based on a standard definition of that term provided by the chancellor.</w:t>
      </w:r>
      <w:r w:rsidR="00EE669C">
        <w:rPr>
          <w:rFonts w:ascii="Minion Pro" w:hAnsi="Minion Pro" w:cs="Verdana"/>
          <w:color w:val="262626"/>
        </w:rPr>
        <w:t xml:space="preserve">  It defines categories as:  current or former foster youth, students with disabilities, low-income students, v</w:t>
      </w:r>
      <w:r>
        <w:rPr>
          <w:rFonts w:ascii="Minion Pro" w:hAnsi="Minion Pro" w:cs="Verdana"/>
          <w:color w:val="262626"/>
        </w:rPr>
        <w:t>eterans and</w:t>
      </w:r>
      <w:r w:rsidR="00EE669C">
        <w:rPr>
          <w:rFonts w:ascii="Minion Pro" w:hAnsi="Minion Pro" w:cs="Verdana"/>
          <w:color w:val="262626"/>
        </w:rPr>
        <w:t xml:space="preserve"> s</w:t>
      </w:r>
      <w:r w:rsidRPr="00F15881">
        <w:rPr>
          <w:rFonts w:ascii="Minion Pro" w:hAnsi="Minion Pro" w:cs="Verdana"/>
          <w:color w:val="262626"/>
        </w:rPr>
        <w:t>tudents in the following ethnic and racial categories, as they are defined by the United States Census Bureau for the 2010 Census for reporting purposes:</w:t>
      </w:r>
    </w:p>
    <w:p w14:paraId="01B4A8D7" w14:textId="4CD051C2" w:rsidR="00F15881" w:rsidRPr="00F15881" w:rsidRDefault="00F15881" w:rsidP="00F15881">
      <w:pPr>
        <w:widowControl w:val="0"/>
        <w:autoSpaceDE w:val="0"/>
        <w:autoSpaceDN w:val="0"/>
        <w:adjustRightInd w:val="0"/>
        <w:jc w:val="both"/>
        <w:rPr>
          <w:rFonts w:ascii="Minion Pro" w:hAnsi="Minion Pro" w:cs="Verdana"/>
          <w:color w:val="262626"/>
        </w:rPr>
      </w:pPr>
      <w:r w:rsidRPr="00F15881">
        <w:rPr>
          <w:rFonts w:ascii="Minion Pro" w:hAnsi="Minion Pro" w:cs="Verdana"/>
          <w:color w:val="262626"/>
        </w:rPr>
        <w:t>A</w:t>
      </w:r>
      <w:r w:rsidR="00EE669C">
        <w:rPr>
          <w:rFonts w:ascii="Minion Pro" w:hAnsi="Minion Pro" w:cs="Verdana"/>
          <w:color w:val="262626"/>
        </w:rPr>
        <w:t xml:space="preserve">merican Indian or Alaska Native, Asian, Black or African American, Hispanic or Latino, </w:t>
      </w:r>
      <w:r w:rsidRPr="00F15881">
        <w:rPr>
          <w:rFonts w:ascii="Minion Pro" w:hAnsi="Minion Pro" w:cs="Verdana"/>
          <w:color w:val="262626"/>
        </w:rPr>
        <w:t>Native Hawaiian or oth</w:t>
      </w:r>
      <w:r w:rsidR="00EE669C">
        <w:rPr>
          <w:rFonts w:ascii="Minion Pro" w:hAnsi="Minion Pro" w:cs="Verdana"/>
          <w:color w:val="262626"/>
        </w:rPr>
        <w:t>er Pacific Islander, white, some other race and m</w:t>
      </w:r>
      <w:r w:rsidRPr="00F15881">
        <w:rPr>
          <w:rFonts w:ascii="Minion Pro" w:hAnsi="Minion Pro" w:cs="Verdana"/>
          <w:color w:val="262626"/>
        </w:rPr>
        <w:t>ore than one race.</w:t>
      </w:r>
    </w:p>
    <w:p w14:paraId="780F0DFA" w14:textId="77777777" w:rsidR="00F15881" w:rsidRDefault="00F15881" w:rsidP="00F15881">
      <w:pPr>
        <w:rPr>
          <w:rFonts w:ascii="Minion Pro" w:hAnsi="Minion Pro"/>
          <w:b/>
        </w:rPr>
      </w:pPr>
    </w:p>
    <w:p w14:paraId="5B2E3997" w14:textId="577F7B09" w:rsidR="00EE669C" w:rsidRPr="00FB299E" w:rsidRDefault="00EE669C" w:rsidP="00EE669C">
      <w:pPr>
        <w:ind w:firstLine="720"/>
        <w:rPr>
          <w:rFonts w:ascii="Minion Pro" w:hAnsi="Minion Pro"/>
        </w:rPr>
      </w:pPr>
      <w:r w:rsidRPr="00FB299E">
        <w:rPr>
          <w:rFonts w:ascii="Minion Pro" w:hAnsi="Minion Pro"/>
          <w:b/>
        </w:rPr>
        <w:t>Status:</w:t>
      </w:r>
      <w:r>
        <w:rPr>
          <w:rFonts w:ascii="Minion Pro" w:hAnsi="Minion Pro"/>
        </w:rPr>
        <w:t xml:space="preserve">  Introduced 2/14/17</w:t>
      </w:r>
    </w:p>
    <w:p w14:paraId="176447AD" w14:textId="77777777" w:rsidR="00EE669C" w:rsidRDefault="00EE669C" w:rsidP="00EE669C">
      <w:pPr>
        <w:rPr>
          <w:rFonts w:ascii="Minion Pro" w:hAnsi="Minion Pro"/>
        </w:rPr>
      </w:pPr>
    </w:p>
    <w:p w14:paraId="7D1E67F3" w14:textId="509FF2F7" w:rsidR="00EE669C" w:rsidRDefault="00EE669C" w:rsidP="00EE669C">
      <w:pPr>
        <w:ind w:left="720"/>
        <w:rPr>
          <w:rFonts w:ascii="Minion Pro" w:hAnsi="Minion Pro"/>
        </w:rPr>
      </w:pPr>
      <w:r w:rsidRPr="00FB299E">
        <w:rPr>
          <w:rFonts w:ascii="Minion Pro" w:hAnsi="Minion Pro"/>
          <w:b/>
        </w:rPr>
        <w:t>ASCCC Position/Resolutions</w:t>
      </w:r>
      <w:r>
        <w:rPr>
          <w:rFonts w:ascii="Minion Pro" w:hAnsi="Minion Pro"/>
        </w:rPr>
        <w:t xml:space="preserve">: </w:t>
      </w:r>
    </w:p>
    <w:p w14:paraId="5AB835C3" w14:textId="77777777" w:rsidR="00F15881" w:rsidRDefault="00F15881" w:rsidP="00F15881">
      <w:pPr>
        <w:rPr>
          <w:rFonts w:ascii="Minion Pro" w:hAnsi="Minion Pro"/>
          <w:b/>
        </w:rPr>
      </w:pPr>
    </w:p>
    <w:p w14:paraId="7C87EAC9" w14:textId="77777777" w:rsidR="00AA3A2E" w:rsidRDefault="00AA3A2E" w:rsidP="00F15881">
      <w:pPr>
        <w:rPr>
          <w:rFonts w:ascii="Verdana" w:hAnsi="Verdana" w:cs="Verdana"/>
          <w:color w:val="262626"/>
          <w:sz w:val="29"/>
          <w:szCs w:val="29"/>
        </w:rPr>
      </w:pPr>
    </w:p>
    <w:p w14:paraId="0547165C" w14:textId="0CDC5900" w:rsidR="00AA3A2E" w:rsidRPr="00AA3A2E" w:rsidRDefault="00AA3A2E" w:rsidP="00F15881">
      <w:pPr>
        <w:rPr>
          <w:rFonts w:ascii="Minion Pro" w:hAnsi="Minion Pro" w:cs="Verdana"/>
          <w:b/>
          <w:color w:val="262626"/>
        </w:rPr>
      </w:pPr>
      <w:r w:rsidRPr="00AA3A2E">
        <w:rPr>
          <w:rFonts w:ascii="Minion Pro" w:hAnsi="Minion Pro"/>
          <w:b/>
        </w:rPr>
        <w:t xml:space="preserve">*AB705 (Irwin) </w:t>
      </w:r>
      <w:r w:rsidRPr="00AA3A2E">
        <w:rPr>
          <w:rFonts w:ascii="Minion Pro" w:hAnsi="Minion Pro" w:cs="Verdana"/>
          <w:b/>
          <w:color w:val="262626"/>
        </w:rPr>
        <w:t xml:space="preserve">Seymour-Campbell Student Success Act of 2012: Matriculation: </w:t>
      </w:r>
      <w:r w:rsidRPr="00AA3A2E">
        <w:rPr>
          <w:rFonts w:ascii="Minion Pro" w:hAnsi="Minion Pro" w:cs="Verdana"/>
          <w:b/>
          <w:color w:val="262626"/>
          <w:u w:val="single"/>
        </w:rPr>
        <w:t>Assessment</w:t>
      </w:r>
    </w:p>
    <w:p w14:paraId="3CDEC401" w14:textId="06EE8F78" w:rsidR="00AA3A2E" w:rsidRDefault="00AA3A2E" w:rsidP="00F15881">
      <w:pPr>
        <w:rPr>
          <w:rFonts w:ascii="Minion Pro" w:hAnsi="Minion Pro" w:cs="Verdana"/>
          <w:color w:val="262626"/>
        </w:rPr>
      </w:pPr>
      <w:r w:rsidRPr="00AA3A2E">
        <w:rPr>
          <w:rFonts w:ascii="Minion Pro" w:hAnsi="Minion Pro" w:cs="Verdana"/>
          <w:color w:val="262626"/>
        </w:rPr>
        <w:t xml:space="preserve">This bill would, notwithstanding that provision, require, by August 1, 2018, a </w:t>
      </w:r>
      <w:r w:rsidRPr="00AA3A2E">
        <w:rPr>
          <w:rFonts w:ascii="Minion Pro" w:hAnsi="Minion Pro" w:cs="Verdana"/>
          <w:bCs/>
          <w:color w:val="0E0E0E"/>
        </w:rPr>
        <w:t>community</w:t>
      </w:r>
      <w:r w:rsidRPr="00AA3A2E">
        <w:rPr>
          <w:rFonts w:ascii="Minion Pro" w:hAnsi="Minion Pro" w:cs="Verdana"/>
          <w:color w:val="262626"/>
        </w:rPr>
        <w:t xml:space="preserve"> college district or college to use high school transcript data in the assessment and subsequent assignment of students to English and mathematics coursework in order to maximize the probability that the student will complete college-level coursework in English and mathematics within a one-year timeframe. The bill would prohibit a </w:t>
      </w:r>
      <w:r w:rsidRPr="00AA3A2E">
        <w:rPr>
          <w:rFonts w:ascii="Minion Pro" w:hAnsi="Minion Pro" w:cs="Verdana"/>
          <w:bCs/>
          <w:color w:val="0E0E0E"/>
        </w:rPr>
        <w:t>community</w:t>
      </w:r>
      <w:r w:rsidRPr="00AA3A2E">
        <w:rPr>
          <w:rFonts w:ascii="Minion Pro" w:hAnsi="Minion Pro" w:cs="Verdana"/>
          <w:color w:val="262626"/>
        </w:rPr>
        <w:t xml:space="preserve"> college district or college from requiring students to enroll in remedial coursework that lengthens their time to complete a degree unless research shows that those students are highly unlikely to succeed in college-level coursework. The bill would authorize a </w:t>
      </w:r>
      <w:r w:rsidRPr="00AA3A2E">
        <w:rPr>
          <w:rFonts w:ascii="Minion Pro" w:hAnsi="Minion Pro" w:cs="Verdana"/>
          <w:bCs/>
          <w:color w:val="0E0E0E"/>
        </w:rPr>
        <w:t>community</w:t>
      </w:r>
      <w:r w:rsidRPr="00AA3A2E">
        <w:rPr>
          <w:rFonts w:ascii="Minion Pro" w:hAnsi="Minion Pro" w:cs="Verdana"/>
          <w:color w:val="262626"/>
        </w:rPr>
        <w:t xml:space="preserve"> college district or college to require students to enroll in additional concurrent support during the same semester that they take the college-level English or mathematics course, but only if it is determined that the support will be essential to the student’s success in the college-level English or mathematics course and that the support constitutes no more than 1/2 of the units required for the college-level course. To the extent the bill would impose additional duties on </w:t>
      </w:r>
      <w:r w:rsidRPr="00AA3A2E">
        <w:rPr>
          <w:rFonts w:ascii="Minion Pro" w:hAnsi="Minion Pro" w:cs="Verdana"/>
          <w:bCs/>
          <w:color w:val="0E0E0E"/>
        </w:rPr>
        <w:t>community</w:t>
      </w:r>
      <w:r w:rsidRPr="00AA3A2E">
        <w:rPr>
          <w:rFonts w:ascii="Minion Pro" w:hAnsi="Minion Pro" w:cs="Verdana"/>
          <w:color w:val="262626"/>
        </w:rPr>
        <w:t xml:space="preserve"> college districts and </w:t>
      </w:r>
      <w:r w:rsidRPr="00AA3A2E">
        <w:rPr>
          <w:rFonts w:ascii="Minion Pro" w:hAnsi="Minion Pro" w:cs="Verdana"/>
          <w:bCs/>
          <w:color w:val="0E0E0E"/>
        </w:rPr>
        <w:t>colleges</w:t>
      </w:r>
      <w:r w:rsidRPr="00AA3A2E">
        <w:rPr>
          <w:rFonts w:ascii="Minion Pro" w:hAnsi="Minion Pro" w:cs="Verdana"/>
          <w:color w:val="262626"/>
        </w:rPr>
        <w:t>, the bill would impose a state-mandated local program.</w:t>
      </w:r>
    </w:p>
    <w:p w14:paraId="565414A0" w14:textId="77777777" w:rsidR="00AA3A2E" w:rsidRDefault="00AA3A2E" w:rsidP="00F15881">
      <w:pPr>
        <w:rPr>
          <w:rFonts w:ascii="Minion Pro" w:hAnsi="Minion Pro" w:cs="Verdana"/>
          <w:color w:val="262626"/>
        </w:rPr>
      </w:pPr>
    </w:p>
    <w:p w14:paraId="3E9C1379" w14:textId="384152A8" w:rsidR="00AA3A2E" w:rsidRPr="00FB299E" w:rsidRDefault="00AA3A2E" w:rsidP="00AA3A2E">
      <w:pPr>
        <w:ind w:firstLine="720"/>
        <w:rPr>
          <w:rFonts w:ascii="Minion Pro" w:hAnsi="Minion Pro"/>
        </w:rPr>
      </w:pPr>
      <w:r w:rsidRPr="00FB299E">
        <w:rPr>
          <w:rFonts w:ascii="Minion Pro" w:hAnsi="Minion Pro"/>
          <w:b/>
        </w:rPr>
        <w:t>Status:</w:t>
      </w:r>
      <w:r>
        <w:rPr>
          <w:rFonts w:ascii="Minion Pro" w:hAnsi="Minion Pro"/>
        </w:rPr>
        <w:t xml:space="preserve">  Introduced 2/15/17</w:t>
      </w:r>
    </w:p>
    <w:p w14:paraId="04A3E892" w14:textId="77777777" w:rsidR="00AA3A2E" w:rsidRDefault="00AA3A2E" w:rsidP="00AA3A2E">
      <w:pPr>
        <w:rPr>
          <w:rFonts w:ascii="Minion Pro" w:hAnsi="Minion Pro"/>
        </w:rPr>
      </w:pPr>
    </w:p>
    <w:p w14:paraId="1F1DD3D3" w14:textId="77777777" w:rsidR="00AA3A2E" w:rsidRDefault="00AA3A2E" w:rsidP="00AA3A2E">
      <w:pPr>
        <w:ind w:left="720"/>
        <w:rPr>
          <w:rFonts w:ascii="Minion Pro" w:hAnsi="Minion Pro"/>
        </w:rPr>
      </w:pPr>
      <w:r w:rsidRPr="00FB299E">
        <w:rPr>
          <w:rFonts w:ascii="Minion Pro" w:hAnsi="Minion Pro"/>
          <w:b/>
        </w:rPr>
        <w:t>ASCCC Position/Resolutions</w:t>
      </w:r>
      <w:r>
        <w:rPr>
          <w:rFonts w:ascii="Minion Pro" w:hAnsi="Minion Pro"/>
        </w:rPr>
        <w:t xml:space="preserve">: </w:t>
      </w:r>
    </w:p>
    <w:p w14:paraId="66AE0FAB" w14:textId="77777777" w:rsidR="00AA3A2E" w:rsidRPr="00AA3A2E" w:rsidRDefault="00AA3A2E" w:rsidP="00F15881">
      <w:pPr>
        <w:rPr>
          <w:rFonts w:ascii="Minion Pro" w:hAnsi="Minion Pro"/>
        </w:rPr>
      </w:pPr>
    </w:p>
    <w:p w14:paraId="49122EE2" w14:textId="77777777" w:rsidR="00AA3A2E" w:rsidRDefault="00AA3A2E" w:rsidP="00F15881">
      <w:pPr>
        <w:rPr>
          <w:rFonts w:ascii="Minion Pro" w:hAnsi="Minion Pro"/>
          <w:b/>
        </w:rPr>
      </w:pPr>
    </w:p>
    <w:p w14:paraId="599D69BE" w14:textId="77777777" w:rsidR="00AA3A2E" w:rsidRDefault="00AA3A2E" w:rsidP="00F15881">
      <w:pPr>
        <w:rPr>
          <w:rFonts w:ascii="Minion Pro" w:hAnsi="Minion Pro"/>
          <w:b/>
        </w:rPr>
      </w:pPr>
    </w:p>
    <w:p w14:paraId="4E0E5063" w14:textId="77777777" w:rsidR="00F15881" w:rsidRPr="00D7352E" w:rsidRDefault="00F15881" w:rsidP="00F15881">
      <w:pPr>
        <w:rPr>
          <w:rFonts w:ascii="Minion Pro" w:hAnsi="Minion Pro" w:cs="Verdana"/>
          <w:b/>
          <w:color w:val="262626"/>
        </w:rPr>
      </w:pPr>
      <w:r w:rsidRPr="00D7352E">
        <w:rPr>
          <w:rFonts w:ascii="Minion Pro" w:hAnsi="Minion Pro"/>
          <w:b/>
        </w:rPr>
        <w:t xml:space="preserve">*AB847 (Bocanegra) </w:t>
      </w:r>
      <w:r w:rsidRPr="00D7352E">
        <w:rPr>
          <w:rFonts w:ascii="Minion Pro" w:hAnsi="Minion Pro" w:cs="Verdana"/>
          <w:b/>
          <w:color w:val="262626"/>
        </w:rPr>
        <w:t>Academic Senates: Membership Rosters</w:t>
      </w:r>
    </w:p>
    <w:p w14:paraId="79EFE560" w14:textId="36B3BEBC" w:rsidR="00D7352E" w:rsidRDefault="00D7352E" w:rsidP="00FB299E">
      <w:pPr>
        <w:rPr>
          <w:rFonts w:ascii="Minion Pro" w:hAnsi="Minion Pro" w:cs="Verdana"/>
          <w:color w:val="262626"/>
        </w:rPr>
      </w:pPr>
      <w:r w:rsidRPr="00D7352E">
        <w:rPr>
          <w:rFonts w:ascii="Minion Pro" w:hAnsi="Minion Pro" w:cs="Verdana"/>
          <w:color w:val="262626"/>
        </w:rPr>
        <w:t>This bill would require the local academic senate of a campus of the California State University or of a campus of the California Community Colleges, and would request the local academic senate of a campus of the University of California, to post its membership roster on its Internet Web site or Internet Web page.</w:t>
      </w:r>
    </w:p>
    <w:p w14:paraId="5F159CEC" w14:textId="77777777" w:rsidR="00D7352E" w:rsidRPr="00D7352E" w:rsidRDefault="00D7352E" w:rsidP="00FB299E">
      <w:pPr>
        <w:rPr>
          <w:rFonts w:ascii="Minion Pro" w:hAnsi="Minion Pro"/>
        </w:rPr>
      </w:pPr>
    </w:p>
    <w:p w14:paraId="7BCA06FD" w14:textId="278C26B1" w:rsidR="00D7352E" w:rsidRPr="00FB299E" w:rsidRDefault="00D7352E" w:rsidP="00D7352E">
      <w:pPr>
        <w:ind w:firstLine="720"/>
        <w:rPr>
          <w:rFonts w:ascii="Minion Pro" w:hAnsi="Minion Pro"/>
        </w:rPr>
      </w:pPr>
      <w:r w:rsidRPr="00FB299E">
        <w:rPr>
          <w:rFonts w:ascii="Minion Pro" w:hAnsi="Minion Pro"/>
          <w:b/>
        </w:rPr>
        <w:t>Status:</w:t>
      </w:r>
      <w:r>
        <w:rPr>
          <w:rFonts w:ascii="Minion Pro" w:hAnsi="Minion Pro"/>
        </w:rPr>
        <w:t xml:space="preserve">  Introduced 2/16/17</w:t>
      </w:r>
    </w:p>
    <w:p w14:paraId="107B200F" w14:textId="77777777" w:rsidR="00D7352E" w:rsidRDefault="00D7352E" w:rsidP="00D7352E">
      <w:pPr>
        <w:rPr>
          <w:rFonts w:ascii="Minion Pro" w:hAnsi="Minion Pro"/>
        </w:rPr>
      </w:pPr>
    </w:p>
    <w:p w14:paraId="5E899492" w14:textId="6E693A27" w:rsidR="00D7352E" w:rsidRDefault="00D7352E" w:rsidP="00D7352E">
      <w:pPr>
        <w:ind w:left="720"/>
        <w:rPr>
          <w:rFonts w:ascii="Minion Pro" w:hAnsi="Minion Pro"/>
        </w:rPr>
      </w:pPr>
      <w:r w:rsidRPr="00FB299E">
        <w:rPr>
          <w:rFonts w:ascii="Minion Pro" w:hAnsi="Minion Pro"/>
          <w:b/>
        </w:rPr>
        <w:t>ASCCC Position/Resolutions</w:t>
      </w:r>
      <w:r>
        <w:rPr>
          <w:rFonts w:ascii="Minion Pro" w:hAnsi="Minion Pro"/>
        </w:rPr>
        <w:t xml:space="preserve">:  Currently local academic senates are required to comply with the Brown Act that demand published agendas and membership.    </w:t>
      </w:r>
      <w:r w:rsidRPr="00FB299E">
        <w:rPr>
          <w:rFonts w:ascii="Minion Pro" w:hAnsi="Minion Pro"/>
        </w:rPr>
        <w:t xml:space="preserve">  </w:t>
      </w:r>
    </w:p>
    <w:p w14:paraId="7FB85AEC" w14:textId="77777777" w:rsidR="00F637EF" w:rsidRPr="003331F0" w:rsidRDefault="00F637EF" w:rsidP="00FB299E">
      <w:pPr>
        <w:rPr>
          <w:rFonts w:ascii="Minion Pro" w:hAnsi="Minion Pro"/>
        </w:rPr>
      </w:pPr>
    </w:p>
    <w:p w14:paraId="75CB65CC" w14:textId="68CD872B" w:rsidR="005E7B45" w:rsidRPr="00FB299E" w:rsidRDefault="00034EAA" w:rsidP="00075B0A">
      <w:pPr>
        <w:pStyle w:val="Default"/>
        <w:jc w:val="center"/>
        <w:rPr>
          <w:rFonts w:ascii="Minion Pro" w:hAnsi="Minion Pro"/>
          <w:b/>
          <w:bCs/>
          <w:i/>
        </w:rPr>
      </w:pPr>
      <w:r w:rsidRPr="00FB299E">
        <w:rPr>
          <w:rFonts w:ascii="Minion Pro" w:hAnsi="Minion Pro"/>
          <w:b/>
          <w:bCs/>
          <w:i/>
        </w:rPr>
        <w:t>Senate Bills</w:t>
      </w:r>
    </w:p>
    <w:p w14:paraId="29DFDB35" w14:textId="77777777" w:rsidR="00BA506F" w:rsidRDefault="00BA506F" w:rsidP="003331F0">
      <w:pPr>
        <w:spacing w:before="100" w:beforeAutospacing="1" w:after="100" w:afterAutospacing="1"/>
        <w:contextualSpacing/>
        <w:rPr>
          <w:rFonts w:ascii="Minion Pro" w:hAnsi="Minion Pro"/>
          <w:b/>
        </w:rPr>
      </w:pPr>
    </w:p>
    <w:p w14:paraId="4EF1134B" w14:textId="7BE20B7E" w:rsidR="003331F0" w:rsidRDefault="003331F0" w:rsidP="003331F0">
      <w:pPr>
        <w:spacing w:before="100" w:beforeAutospacing="1" w:after="100" w:afterAutospacing="1"/>
        <w:contextualSpacing/>
        <w:rPr>
          <w:rFonts w:ascii="Minion Pro" w:hAnsi="Minion Pro"/>
          <w:b/>
        </w:rPr>
      </w:pPr>
      <w:r>
        <w:rPr>
          <w:rFonts w:ascii="Minion Pro" w:hAnsi="Minion Pro"/>
          <w:b/>
        </w:rPr>
        <w:t>SB12 (Beall)  Foster Youth and Financial Assistance</w:t>
      </w:r>
    </w:p>
    <w:p w14:paraId="4EC18A9C" w14:textId="5E2102D9" w:rsidR="008277A0" w:rsidRPr="008277A0" w:rsidRDefault="008277A0" w:rsidP="008277A0">
      <w:pPr>
        <w:widowControl w:val="0"/>
        <w:autoSpaceDE w:val="0"/>
        <w:autoSpaceDN w:val="0"/>
        <w:adjustRightInd w:val="0"/>
        <w:jc w:val="both"/>
        <w:rPr>
          <w:rFonts w:ascii="Minion Pro" w:hAnsi="Minion Pro" w:cs="Verdana"/>
          <w:color w:val="262626"/>
        </w:rPr>
      </w:pPr>
      <w:r w:rsidRPr="008277A0">
        <w:rPr>
          <w:rFonts w:ascii="Minion Pro" w:hAnsi="Minion Pro" w:cs="Verdana"/>
          <w:color w:val="262626"/>
        </w:rPr>
        <w:t xml:space="preserve">This bill would require the Student Aid Commission to work cooperatively with the State Department of Social Services to </w:t>
      </w:r>
      <w:r w:rsidRPr="008277A0">
        <w:rPr>
          <w:rFonts w:ascii="Minion Pro" w:hAnsi="Minion Pro" w:cs="Verdana"/>
          <w:color w:val="262626"/>
          <w:u w:val="single"/>
        </w:rPr>
        <w:t>develop an automated system to verify a student’s status as a foster youth to aid in the processing of applications for federal Pell Grants</w:t>
      </w:r>
      <w:r w:rsidRPr="008277A0">
        <w:rPr>
          <w:rFonts w:ascii="Minion Pro" w:hAnsi="Minion Pro" w:cs="Verdana"/>
          <w:color w:val="262626"/>
        </w:rPr>
        <w:t xml:space="preserve">.  In addition, existing law, the Cooperating Agencies Foster Youth Educational Support Program, authorizes the Office of the Chancellor of the California Community Colleges to enter into agreements with up to 10 community college districts to provide additional funds for services in support of postsecondary education for foster youth. Existing law provides that these services include, when appropriate, but are not necessarily limited to, outreach and recruitment, service coordination, counseling, book and supply grants, tutoring, independent living and financial literacy skills support, frequent in-person contact, career guidance, transfer counseling, child care and transportation assistance, and referrals to health services, mental health services, housing assistance, and other related services.  </w:t>
      </w:r>
      <w:r w:rsidRPr="008277A0">
        <w:rPr>
          <w:rFonts w:ascii="Minion Pro" w:hAnsi="Minion Pro" w:cs="Verdana"/>
          <w:color w:val="262626"/>
          <w:u w:val="single"/>
        </w:rPr>
        <w:t>This bill would expand that authorization from up to 10 community college districts to up to 20 community</w:t>
      </w:r>
      <w:r w:rsidRPr="008277A0">
        <w:rPr>
          <w:rFonts w:ascii="Minion Pro" w:hAnsi="Minion Pro" w:cs="Verdana"/>
          <w:color w:val="262626"/>
        </w:rPr>
        <w:t xml:space="preserve"> college districts, and would make conforming changes to other provisions of the program.</w:t>
      </w:r>
    </w:p>
    <w:p w14:paraId="409F333F" w14:textId="3E715C5A" w:rsidR="003331F0" w:rsidRDefault="008277A0" w:rsidP="00267B66">
      <w:pPr>
        <w:spacing w:before="100" w:beforeAutospacing="1" w:after="100" w:afterAutospacing="1"/>
        <w:rPr>
          <w:rFonts w:ascii="Minion Pro" w:hAnsi="Minion Pro"/>
        </w:rPr>
      </w:pPr>
      <w:r>
        <w:rPr>
          <w:rFonts w:ascii="Minion Pro" w:hAnsi="Minion Pro"/>
          <w:b/>
        </w:rPr>
        <w:tab/>
        <w:t xml:space="preserve">Status:  </w:t>
      </w:r>
      <w:r w:rsidR="00B90C5A">
        <w:rPr>
          <w:rFonts w:ascii="Minion Pro" w:hAnsi="Minion Pro"/>
        </w:rPr>
        <w:t>Referred to Committees on Higher Ed. and Human Services (1/12/17)</w:t>
      </w:r>
    </w:p>
    <w:p w14:paraId="4475D420" w14:textId="55757658" w:rsidR="008277A0" w:rsidRPr="008277A0" w:rsidRDefault="008277A0" w:rsidP="00E5232E">
      <w:pPr>
        <w:spacing w:before="100" w:beforeAutospacing="1" w:after="100" w:afterAutospacing="1"/>
        <w:contextualSpacing/>
        <w:rPr>
          <w:rFonts w:ascii="Minion Pro" w:hAnsi="Minion Pro"/>
        </w:rPr>
      </w:pPr>
      <w:r>
        <w:rPr>
          <w:rFonts w:ascii="Minion Pro" w:hAnsi="Minion Pro"/>
        </w:rPr>
        <w:tab/>
      </w:r>
      <w:r w:rsidRPr="00FB299E">
        <w:rPr>
          <w:rFonts w:ascii="Minion Pro" w:hAnsi="Minion Pro"/>
          <w:b/>
        </w:rPr>
        <w:t>ASCCC Position/Resolutions</w:t>
      </w:r>
      <w:r w:rsidRPr="00FB299E">
        <w:rPr>
          <w:rFonts w:ascii="Minion Pro" w:hAnsi="Minion Pro"/>
        </w:rPr>
        <w:t xml:space="preserve">:  </w:t>
      </w:r>
      <w:r>
        <w:rPr>
          <w:rFonts w:ascii="Minion Pro" w:hAnsi="Minion Pro"/>
        </w:rPr>
        <w:t xml:space="preserve">The ASCCC does not have a specific resolution regarding the CAFYES program, but has numerous resolutions in support of access.  </w:t>
      </w:r>
    </w:p>
    <w:p w14:paraId="11F2549E" w14:textId="77777777" w:rsidR="003331F0" w:rsidRDefault="003331F0" w:rsidP="00267B66">
      <w:pPr>
        <w:spacing w:before="100" w:beforeAutospacing="1" w:after="100" w:afterAutospacing="1"/>
        <w:contextualSpacing/>
        <w:rPr>
          <w:rFonts w:ascii="Minion Pro" w:hAnsi="Minion Pro"/>
          <w:b/>
        </w:rPr>
      </w:pPr>
    </w:p>
    <w:p w14:paraId="02129FBD" w14:textId="77777777" w:rsidR="00384CC8" w:rsidRDefault="00384CC8" w:rsidP="00267B66">
      <w:pPr>
        <w:spacing w:before="100" w:beforeAutospacing="1" w:after="100" w:afterAutospacing="1"/>
        <w:contextualSpacing/>
        <w:rPr>
          <w:rFonts w:ascii="Minion Pro" w:hAnsi="Minion Pro"/>
          <w:b/>
        </w:rPr>
      </w:pPr>
    </w:p>
    <w:p w14:paraId="31FD126C" w14:textId="0045955B" w:rsidR="008277A0" w:rsidRPr="004C0A86" w:rsidRDefault="003331F0" w:rsidP="00267B66">
      <w:pPr>
        <w:spacing w:before="100" w:beforeAutospacing="1" w:after="100" w:afterAutospacing="1"/>
        <w:contextualSpacing/>
        <w:rPr>
          <w:rFonts w:ascii="Minion Pro" w:hAnsi="Minion Pro"/>
          <w:b/>
          <w:i/>
        </w:rPr>
      </w:pPr>
      <w:r>
        <w:rPr>
          <w:rFonts w:ascii="Minion Pro" w:hAnsi="Minion Pro"/>
          <w:b/>
        </w:rPr>
        <w:t>SB15 (Leyva)</w:t>
      </w:r>
      <w:r w:rsidR="008277A0">
        <w:rPr>
          <w:rFonts w:ascii="Minion Pro" w:hAnsi="Minion Pro"/>
          <w:b/>
        </w:rPr>
        <w:t xml:space="preserve"> Cal Grant C Awards – </w:t>
      </w:r>
      <w:r w:rsidR="008277A0">
        <w:rPr>
          <w:rFonts w:ascii="Minion Pro" w:hAnsi="Minion Pro"/>
          <w:b/>
          <w:i/>
        </w:rPr>
        <w:t>Urgent</w:t>
      </w:r>
    </w:p>
    <w:p w14:paraId="46C8BD29" w14:textId="77777777" w:rsidR="004C0A86" w:rsidRPr="004C0A86" w:rsidRDefault="004C0A86" w:rsidP="004C0A86">
      <w:pPr>
        <w:widowControl w:val="0"/>
        <w:autoSpaceDE w:val="0"/>
        <w:autoSpaceDN w:val="0"/>
        <w:adjustRightInd w:val="0"/>
        <w:jc w:val="both"/>
        <w:rPr>
          <w:rFonts w:ascii="Minion Pro" w:hAnsi="Minion Pro" w:cs="Verdana"/>
          <w:color w:val="262626"/>
        </w:rPr>
      </w:pPr>
      <w:r w:rsidRPr="004C0A86">
        <w:rPr>
          <w:rFonts w:ascii="Minion Pro" w:hAnsi="Minion Pro" w:cs="Verdana"/>
          <w:color w:val="262626"/>
        </w:rPr>
        <w:t>Existing law requires that a Cal Grant C award be utilized only for occupational or technical training in a course of not less than 4 months. Existing law also requires that the maximum award amount and the total amount of funding for the Cal Grant C awards be determined each year in the annual Budget Act.</w:t>
      </w:r>
    </w:p>
    <w:p w14:paraId="1E0DB0BA" w14:textId="05A8AE5E" w:rsidR="004C0A86" w:rsidRPr="004C0A86" w:rsidRDefault="004C0A86" w:rsidP="004C0A86">
      <w:pPr>
        <w:widowControl w:val="0"/>
        <w:autoSpaceDE w:val="0"/>
        <w:autoSpaceDN w:val="0"/>
        <w:adjustRightInd w:val="0"/>
        <w:jc w:val="both"/>
        <w:rPr>
          <w:rFonts w:ascii="Minion Pro" w:hAnsi="Minion Pro" w:cs="Verdana"/>
          <w:color w:val="262626"/>
        </w:rPr>
      </w:pPr>
      <w:r w:rsidRPr="004C0A86">
        <w:rPr>
          <w:rFonts w:ascii="Minion Pro" w:hAnsi="Minion Pro" w:cs="Verdana"/>
          <w:color w:val="262626"/>
        </w:rPr>
        <w:t xml:space="preserve">This bill would instead, commencing with the 2017–18 award year and each award year thereafter, set maximum amounts for annual Cal Grant C awards for tuition and fees, and for access costs, respectively. The bill would also provide that, notwithstanding the maximum amounts specified in the bill, the maximum amount of a Cal Grant C award could be adjusted in the annual Budget Act for that award year.  The maximum award amount for tuition and fees would be $2,462 and the maximum amount for access costs would be $3,000.  </w:t>
      </w:r>
    </w:p>
    <w:p w14:paraId="022643B0" w14:textId="4450CB0B" w:rsidR="00E459D6" w:rsidRDefault="00E459D6" w:rsidP="00E459D6">
      <w:pPr>
        <w:spacing w:before="100" w:beforeAutospacing="1" w:after="100" w:afterAutospacing="1"/>
        <w:rPr>
          <w:rFonts w:ascii="Minion Pro" w:hAnsi="Minion Pro"/>
        </w:rPr>
      </w:pPr>
      <w:r>
        <w:rPr>
          <w:rFonts w:ascii="Minion Pro" w:hAnsi="Minion Pro"/>
          <w:b/>
        </w:rPr>
        <w:tab/>
        <w:t xml:space="preserve">Status:  </w:t>
      </w:r>
      <w:r w:rsidR="00B90C5A">
        <w:rPr>
          <w:rFonts w:ascii="Minion Pro" w:hAnsi="Minion Pro"/>
        </w:rPr>
        <w:t>Referred to Ed. Committee (1/12/17)</w:t>
      </w:r>
    </w:p>
    <w:p w14:paraId="1C140037" w14:textId="656B0396" w:rsidR="005A1941" w:rsidRPr="00384CC8" w:rsidRDefault="00E459D6" w:rsidP="00E5232E">
      <w:pPr>
        <w:spacing w:before="100" w:beforeAutospacing="1" w:after="100" w:afterAutospacing="1"/>
        <w:contextualSpacing/>
        <w:rPr>
          <w:rFonts w:ascii="Minion Pro" w:hAnsi="Minion Pro"/>
        </w:rPr>
      </w:pPr>
      <w:r>
        <w:rPr>
          <w:rFonts w:ascii="Minion Pro" w:hAnsi="Minion Pro"/>
        </w:rPr>
        <w:tab/>
      </w:r>
      <w:r w:rsidRPr="00FB299E">
        <w:rPr>
          <w:rFonts w:ascii="Minion Pro" w:hAnsi="Minion Pro"/>
          <w:b/>
        </w:rPr>
        <w:t>ASCCC Position/Resolutions</w:t>
      </w:r>
      <w:r w:rsidRPr="00FB299E">
        <w:rPr>
          <w:rFonts w:ascii="Minion Pro" w:hAnsi="Minion Pro"/>
        </w:rPr>
        <w:t>:</w:t>
      </w:r>
      <w:r>
        <w:rPr>
          <w:rFonts w:ascii="Minion Pro" w:hAnsi="Minion Pro"/>
        </w:rPr>
        <w:t xml:space="preserve">  The ASCCC is very supportive of financial aid programs that improve access including reforms to the Cal Grant program – SP16 6.01.  </w:t>
      </w:r>
    </w:p>
    <w:p w14:paraId="4658F6C4" w14:textId="77777777" w:rsidR="005A1941" w:rsidRDefault="005A1941" w:rsidP="00267B66">
      <w:pPr>
        <w:spacing w:before="100" w:beforeAutospacing="1" w:after="100" w:afterAutospacing="1"/>
        <w:contextualSpacing/>
        <w:rPr>
          <w:rFonts w:ascii="Minion Pro" w:hAnsi="Minion Pro"/>
          <w:b/>
        </w:rPr>
      </w:pPr>
    </w:p>
    <w:p w14:paraId="1F86D281" w14:textId="77777777" w:rsidR="00384CC8" w:rsidRDefault="00384CC8" w:rsidP="00267B66">
      <w:pPr>
        <w:spacing w:before="100" w:beforeAutospacing="1" w:after="100" w:afterAutospacing="1"/>
        <w:contextualSpacing/>
        <w:rPr>
          <w:rFonts w:ascii="Minion Pro" w:hAnsi="Minion Pro"/>
          <w:b/>
        </w:rPr>
      </w:pPr>
    </w:p>
    <w:p w14:paraId="0F2C7F64" w14:textId="087F70B8" w:rsidR="003331F0" w:rsidRDefault="003331F0" w:rsidP="00267B66">
      <w:pPr>
        <w:spacing w:before="100" w:beforeAutospacing="1" w:after="100" w:afterAutospacing="1"/>
        <w:contextualSpacing/>
        <w:rPr>
          <w:rFonts w:ascii="Minion Pro" w:hAnsi="Minion Pro"/>
          <w:b/>
        </w:rPr>
      </w:pPr>
      <w:r>
        <w:rPr>
          <w:rFonts w:ascii="Minion Pro" w:hAnsi="Minion Pro"/>
          <w:b/>
        </w:rPr>
        <w:t>SB25 (Portantino)</w:t>
      </w:r>
      <w:r w:rsidR="00E459D6">
        <w:rPr>
          <w:rFonts w:ascii="Minion Pro" w:hAnsi="Minion Pro"/>
          <w:b/>
        </w:rPr>
        <w:t xml:space="preserve"> Integrated K-14 System</w:t>
      </w:r>
    </w:p>
    <w:p w14:paraId="71513899" w14:textId="53F536CC" w:rsidR="00E459D6" w:rsidRPr="00E459D6" w:rsidRDefault="00E459D6" w:rsidP="00267B66">
      <w:pPr>
        <w:spacing w:before="100" w:beforeAutospacing="1" w:after="100" w:afterAutospacing="1"/>
        <w:contextualSpacing/>
        <w:rPr>
          <w:rFonts w:ascii="Minion Pro" w:hAnsi="Minion Pro"/>
          <w:b/>
        </w:rPr>
      </w:pPr>
      <w:r w:rsidRPr="00E459D6">
        <w:rPr>
          <w:rFonts w:ascii="Minion Pro" w:hAnsi="Minion Pro" w:cs="Verdana"/>
          <w:color w:val="262626"/>
        </w:rPr>
        <w:t>This bill would require the Legislative Analyst to conduct an assessment and make recommendations for the complete integration of the state’s elementary schools, secondary schools, and the California Community Colleges. The bill would require the Legislative Analyst, in preparing this assessment, to take specified actions, including recommending the expansion of concurrent enrollment programs and projects conducted pursuant to the California Academic Partnership Program and consulting with the University of California, the California State University, the Office of the Chancellor of the California Community Colleges, the Department of Education, and the Department of Finance to determine the cost of providing free access to the California Community Colleges and to create a plan for the complete integration of the state’s elementary schools, secondary schools, and the California Community Colleges. The bill would also require the Legislative Analyst to submit a report of its findings and recommendations to the Legislature.</w:t>
      </w:r>
    </w:p>
    <w:p w14:paraId="4E2A1CC9" w14:textId="77777777" w:rsidR="003331F0" w:rsidRDefault="003331F0" w:rsidP="00267B66">
      <w:pPr>
        <w:spacing w:before="100" w:beforeAutospacing="1" w:after="100" w:afterAutospacing="1"/>
        <w:contextualSpacing/>
        <w:rPr>
          <w:rFonts w:ascii="Minion Pro" w:hAnsi="Minion Pro"/>
          <w:b/>
        </w:rPr>
      </w:pPr>
    </w:p>
    <w:p w14:paraId="544E5B2C" w14:textId="5E2A80E3" w:rsidR="00E459D6" w:rsidRDefault="00E459D6" w:rsidP="00E459D6">
      <w:pPr>
        <w:spacing w:before="100" w:beforeAutospacing="1" w:after="100" w:afterAutospacing="1"/>
        <w:rPr>
          <w:rFonts w:ascii="Minion Pro" w:hAnsi="Minion Pro"/>
        </w:rPr>
      </w:pPr>
      <w:r>
        <w:rPr>
          <w:rFonts w:ascii="Minion Pro" w:hAnsi="Minion Pro"/>
          <w:b/>
        </w:rPr>
        <w:tab/>
        <w:t xml:space="preserve">Status:  </w:t>
      </w:r>
      <w:r w:rsidR="00B90C5A">
        <w:rPr>
          <w:rFonts w:ascii="Minion Pro" w:hAnsi="Minion Pro"/>
        </w:rPr>
        <w:t>Referred to the RLS Committee (1/12/17)</w:t>
      </w:r>
    </w:p>
    <w:p w14:paraId="4255603B" w14:textId="09D206DB" w:rsidR="00E459D6" w:rsidRPr="008277A0" w:rsidRDefault="00E459D6" w:rsidP="00E459D6">
      <w:pPr>
        <w:spacing w:before="100" w:beforeAutospacing="1" w:after="100" w:afterAutospacing="1"/>
        <w:contextualSpacing/>
        <w:rPr>
          <w:rFonts w:ascii="Minion Pro" w:hAnsi="Minion Pro"/>
        </w:rPr>
      </w:pPr>
      <w:r>
        <w:rPr>
          <w:rFonts w:ascii="Minion Pro" w:hAnsi="Minion Pro"/>
        </w:rPr>
        <w:tab/>
      </w:r>
      <w:r w:rsidRPr="00FB299E">
        <w:rPr>
          <w:rFonts w:ascii="Minion Pro" w:hAnsi="Minion Pro"/>
          <w:b/>
        </w:rPr>
        <w:t>ASCCC Position/Resolutions</w:t>
      </w:r>
      <w:r w:rsidRPr="00FB299E">
        <w:rPr>
          <w:rFonts w:ascii="Minion Pro" w:hAnsi="Minion Pro"/>
        </w:rPr>
        <w:t>:</w:t>
      </w:r>
      <w:r>
        <w:rPr>
          <w:rFonts w:ascii="Minion Pro" w:hAnsi="Minion Pro"/>
        </w:rPr>
        <w:t xml:space="preserve">  !!!x*@!!!</w:t>
      </w:r>
    </w:p>
    <w:p w14:paraId="26C0FA48" w14:textId="77777777" w:rsidR="00E459D6" w:rsidRDefault="00E459D6" w:rsidP="00267B66">
      <w:pPr>
        <w:spacing w:before="100" w:beforeAutospacing="1" w:after="100" w:afterAutospacing="1"/>
        <w:contextualSpacing/>
        <w:rPr>
          <w:rFonts w:ascii="Minion Pro" w:hAnsi="Minion Pro"/>
          <w:b/>
        </w:rPr>
      </w:pPr>
    </w:p>
    <w:p w14:paraId="0BE9529B" w14:textId="77777777" w:rsidR="00BA506F" w:rsidRDefault="00BA506F" w:rsidP="00267B66">
      <w:pPr>
        <w:spacing w:before="100" w:beforeAutospacing="1" w:after="100" w:afterAutospacing="1"/>
        <w:contextualSpacing/>
        <w:rPr>
          <w:rFonts w:ascii="Minion Pro" w:hAnsi="Minion Pro"/>
          <w:b/>
        </w:rPr>
      </w:pPr>
    </w:p>
    <w:p w14:paraId="1112A954" w14:textId="32AB6A06" w:rsidR="00BA506F" w:rsidRDefault="005A1941" w:rsidP="00267B66">
      <w:pPr>
        <w:spacing w:before="100" w:beforeAutospacing="1" w:after="100" w:afterAutospacing="1"/>
        <w:contextualSpacing/>
        <w:rPr>
          <w:rFonts w:ascii="Minion Pro" w:hAnsi="Minion Pro"/>
          <w:b/>
        </w:rPr>
      </w:pPr>
      <w:r>
        <w:rPr>
          <w:rFonts w:ascii="Minion Pro" w:hAnsi="Minion Pro"/>
          <w:b/>
        </w:rPr>
        <w:t>*</w:t>
      </w:r>
      <w:r w:rsidR="00BA506F">
        <w:rPr>
          <w:rFonts w:ascii="Minion Pro" w:hAnsi="Minion Pro"/>
          <w:b/>
        </w:rPr>
        <w:t>SB68</w:t>
      </w:r>
      <w:r>
        <w:rPr>
          <w:rFonts w:ascii="Minion Pro" w:hAnsi="Minion Pro"/>
          <w:b/>
        </w:rPr>
        <w:t xml:space="preserve"> (Lara) Exemption from Nonresident Tuition</w:t>
      </w:r>
    </w:p>
    <w:p w14:paraId="32F76FAF" w14:textId="7595BC4B" w:rsidR="005A1941" w:rsidRDefault="005A1941" w:rsidP="00267B66">
      <w:pPr>
        <w:spacing w:before="100" w:beforeAutospacing="1" w:after="100" w:afterAutospacing="1"/>
        <w:contextualSpacing/>
        <w:rPr>
          <w:rFonts w:ascii="Minion Pro" w:hAnsi="Minion Pro" w:cs="Verdana"/>
          <w:color w:val="262626"/>
        </w:rPr>
      </w:pPr>
      <w:r w:rsidRPr="005A1941">
        <w:rPr>
          <w:rFonts w:ascii="Minion Pro" w:hAnsi="Minion Pro" w:cs="Verdana"/>
          <w:color w:val="262626"/>
        </w:rPr>
        <w:t>Current law exempts students from nonresident tuition if they have attended a California public high school for at least 3 years.  This bill would instead exempt a student, other than a nonimmigrant alien, from nonresident tuition at the California State University and the California Community Colleges if the student has a total of 3 or more years of attendance at California elementary schools, California secondary schools, campuses of the California Community Colleges, or a combination of those schools, as specified, and the student graduates from a California high school or attains the equivalent, attains an associate degree from a campus of the California Community Colleges, or fulfills minimum transfer requirements established for the University of California or the California State University for students transferring from campuses of the California Community Colleges.</w:t>
      </w:r>
    </w:p>
    <w:p w14:paraId="0A8263C2" w14:textId="77777777" w:rsidR="005A1941" w:rsidRDefault="005A1941" w:rsidP="00267B66">
      <w:pPr>
        <w:spacing w:before="100" w:beforeAutospacing="1" w:after="100" w:afterAutospacing="1"/>
        <w:contextualSpacing/>
        <w:rPr>
          <w:rFonts w:ascii="Minion Pro" w:hAnsi="Minion Pro" w:cs="Verdana"/>
          <w:color w:val="262626"/>
        </w:rPr>
      </w:pPr>
    </w:p>
    <w:p w14:paraId="53A99CC9" w14:textId="1289270A" w:rsidR="005A1941" w:rsidRDefault="005A1941" w:rsidP="005A1941">
      <w:pPr>
        <w:spacing w:before="100" w:beforeAutospacing="1" w:after="100" w:afterAutospacing="1"/>
        <w:rPr>
          <w:rFonts w:ascii="Minion Pro" w:hAnsi="Minion Pro"/>
        </w:rPr>
      </w:pPr>
      <w:r>
        <w:rPr>
          <w:rFonts w:ascii="Minion Pro" w:hAnsi="Minion Pro"/>
          <w:b/>
        </w:rPr>
        <w:tab/>
        <w:t xml:space="preserve">Status:  </w:t>
      </w:r>
      <w:r>
        <w:rPr>
          <w:rFonts w:ascii="Minion Pro" w:hAnsi="Minion Pro"/>
        </w:rPr>
        <w:t>Introduced 1/05/17</w:t>
      </w:r>
    </w:p>
    <w:p w14:paraId="2285C264" w14:textId="77777777" w:rsidR="005A1941" w:rsidRDefault="005A1941" w:rsidP="005A1941">
      <w:pPr>
        <w:spacing w:before="100" w:beforeAutospacing="1" w:after="100" w:afterAutospacing="1"/>
        <w:contextualSpacing/>
        <w:rPr>
          <w:rFonts w:ascii="Minion Pro" w:hAnsi="Minion Pro"/>
        </w:rPr>
      </w:pPr>
      <w:r>
        <w:rPr>
          <w:rFonts w:ascii="Minion Pro" w:hAnsi="Minion Pro"/>
        </w:rPr>
        <w:tab/>
      </w:r>
      <w:r w:rsidRPr="00FB299E">
        <w:rPr>
          <w:rFonts w:ascii="Minion Pro" w:hAnsi="Minion Pro"/>
          <w:b/>
        </w:rPr>
        <w:t>ASCCC Position/Resolutions</w:t>
      </w:r>
      <w:r w:rsidRPr="00FB299E">
        <w:rPr>
          <w:rFonts w:ascii="Minion Pro" w:hAnsi="Minion Pro"/>
        </w:rPr>
        <w:t>:</w:t>
      </w:r>
      <w:r>
        <w:rPr>
          <w:rFonts w:ascii="Minion Pro" w:hAnsi="Minion Pro"/>
        </w:rPr>
        <w:t xml:space="preserve">  The ASCCC has historically supported access to higher </w:t>
      </w:r>
    </w:p>
    <w:p w14:paraId="28922AD8" w14:textId="007F2B3B" w:rsidR="005A1941" w:rsidRDefault="005A1941" w:rsidP="005A1941">
      <w:pPr>
        <w:spacing w:before="100" w:beforeAutospacing="1" w:after="100" w:afterAutospacing="1"/>
        <w:ind w:firstLine="720"/>
        <w:contextualSpacing/>
        <w:rPr>
          <w:rFonts w:ascii="Minion Pro" w:hAnsi="Minion Pro"/>
        </w:rPr>
      </w:pPr>
      <w:r>
        <w:rPr>
          <w:rFonts w:ascii="Minion Pro" w:hAnsi="Minion Pro"/>
        </w:rPr>
        <w:t xml:space="preserve">education to all students with zero fees.  </w:t>
      </w:r>
    </w:p>
    <w:p w14:paraId="13F6A4A7" w14:textId="77777777" w:rsidR="00BA506F" w:rsidRDefault="00BA506F" w:rsidP="00267B66">
      <w:pPr>
        <w:spacing w:before="100" w:beforeAutospacing="1" w:after="100" w:afterAutospacing="1"/>
        <w:contextualSpacing/>
        <w:rPr>
          <w:rFonts w:ascii="Minion Pro" w:hAnsi="Minion Pro"/>
          <w:b/>
        </w:rPr>
      </w:pPr>
    </w:p>
    <w:p w14:paraId="498C9A6F" w14:textId="77777777" w:rsidR="006305A8" w:rsidRDefault="006305A8" w:rsidP="00267B66">
      <w:pPr>
        <w:spacing w:before="100" w:beforeAutospacing="1" w:after="100" w:afterAutospacing="1"/>
        <w:contextualSpacing/>
        <w:rPr>
          <w:rFonts w:ascii="Minion Pro" w:hAnsi="Minion Pro"/>
          <w:b/>
        </w:rPr>
      </w:pPr>
    </w:p>
    <w:p w14:paraId="320D7D13" w14:textId="22608A0A" w:rsidR="006305A8" w:rsidRDefault="005A1941" w:rsidP="00267B66">
      <w:pPr>
        <w:spacing w:before="100" w:beforeAutospacing="1" w:after="100" w:afterAutospacing="1"/>
        <w:contextualSpacing/>
        <w:rPr>
          <w:rFonts w:ascii="Minion Pro" w:hAnsi="Minion Pro"/>
          <w:b/>
        </w:rPr>
      </w:pPr>
      <w:r>
        <w:rPr>
          <w:rFonts w:ascii="Minion Pro" w:hAnsi="Minion Pro"/>
          <w:b/>
        </w:rPr>
        <w:t>*</w:t>
      </w:r>
      <w:r w:rsidR="006305A8">
        <w:rPr>
          <w:rFonts w:ascii="Minion Pro" w:hAnsi="Minion Pro"/>
          <w:b/>
        </w:rPr>
        <w:t>SB769</w:t>
      </w:r>
      <w:r>
        <w:rPr>
          <w:rFonts w:ascii="Minion Pro" w:hAnsi="Minion Pro"/>
          <w:b/>
        </w:rPr>
        <w:t xml:space="preserve"> (Hill) Baccalaureate Degree Pilot Program</w:t>
      </w:r>
    </w:p>
    <w:p w14:paraId="0175518B" w14:textId="7807D533" w:rsidR="005A1941" w:rsidRDefault="005A1941" w:rsidP="00267B66">
      <w:pPr>
        <w:spacing w:before="100" w:beforeAutospacing="1" w:after="100" w:afterAutospacing="1"/>
        <w:contextualSpacing/>
        <w:rPr>
          <w:rFonts w:ascii="Minion Pro" w:hAnsi="Minion Pro" w:cs="Verdana"/>
          <w:color w:val="262626"/>
        </w:rPr>
      </w:pPr>
      <w:r>
        <w:rPr>
          <w:rFonts w:ascii="Minion Pro" w:hAnsi="Minion Pro" w:cs="Verdana"/>
          <w:color w:val="262626"/>
        </w:rPr>
        <w:t>T</w:t>
      </w:r>
      <w:r w:rsidRPr="005A1941">
        <w:rPr>
          <w:rFonts w:ascii="Minion Pro" w:hAnsi="Minion Pro" w:cs="Verdana"/>
          <w:color w:val="262626"/>
        </w:rPr>
        <w:t xml:space="preserve">his bill would limit </w:t>
      </w:r>
      <w:r>
        <w:rPr>
          <w:rFonts w:ascii="Minion Pro" w:hAnsi="Minion Pro" w:cs="Verdana"/>
          <w:color w:val="262626"/>
        </w:rPr>
        <w:t>the</w:t>
      </w:r>
      <w:r w:rsidRPr="005A1941">
        <w:rPr>
          <w:rFonts w:ascii="Minion Pro" w:hAnsi="Minion Pro" w:cs="Verdana"/>
          <w:color w:val="262626"/>
        </w:rPr>
        <w:t xml:space="preserve"> prohibition to a district’s baccalaureate degree program that is offered within 100 miles of the California State University’s or the University of California’s baccalaureate degree program. The bill would extend the operation of the statewide baccalaureate degree pilot program indefinitely and would no longer require a student to complete his or her degree by the end of the 2022–23 academic year. The bill would increase the maximum number of district baccalaureate degree pilot programs to 30 programs.</w:t>
      </w:r>
    </w:p>
    <w:p w14:paraId="4462FA47" w14:textId="77777777" w:rsidR="005A711C" w:rsidRPr="005A1941" w:rsidRDefault="005A711C" w:rsidP="00267B66">
      <w:pPr>
        <w:spacing w:before="100" w:beforeAutospacing="1" w:after="100" w:afterAutospacing="1"/>
        <w:contextualSpacing/>
        <w:rPr>
          <w:rFonts w:ascii="Minion Pro" w:hAnsi="Minion Pro"/>
          <w:b/>
        </w:rPr>
      </w:pPr>
    </w:p>
    <w:p w14:paraId="77177063" w14:textId="5D00A43B" w:rsidR="005A711C" w:rsidRDefault="005A711C" w:rsidP="005A711C">
      <w:pPr>
        <w:spacing w:before="100" w:beforeAutospacing="1" w:after="100" w:afterAutospacing="1"/>
        <w:rPr>
          <w:rFonts w:ascii="Minion Pro" w:hAnsi="Minion Pro"/>
        </w:rPr>
      </w:pPr>
      <w:r>
        <w:rPr>
          <w:rFonts w:ascii="Minion Pro" w:hAnsi="Minion Pro"/>
          <w:b/>
        </w:rPr>
        <w:tab/>
        <w:t xml:space="preserve">Status:  </w:t>
      </w:r>
      <w:r>
        <w:rPr>
          <w:rFonts w:ascii="Minion Pro" w:hAnsi="Minion Pro"/>
        </w:rPr>
        <w:t>Introduced 2/17/17</w:t>
      </w:r>
    </w:p>
    <w:p w14:paraId="7178DA7E" w14:textId="38A7629D" w:rsidR="005A711C" w:rsidRDefault="005A711C" w:rsidP="005A711C">
      <w:pPr>
        <w:spacing w:before="100" w:beforeAutospacing="1" w:after="100" w:afterAutospacing="1"/>
        <w:contextualSpacing/>
        <w:rPr>
          <w:rFonts w:ascii="Minion Pro" w:hAnsi="Minion Pro"/>
        </w:rPr>
      </w:pPr>
      <w:r>
        <w:rPr>
          <w:rFonts w:ascii="Minion Pro" w:hAnsi="Minion Pro"/>
        </w:rPr>
        <w:tab/>
      </w:r>
      <w:r w:rsidRPr="00FB299E">
        <w:rPr>
          <w:rFonts w:ascii="Minion Pro" w:hAnsi="Minion Pro"/>
          <w:b/>
        </w:rPr>
        <w:t>ASCCC Position/Resolutions</w:t>
      </w:r>
      <w:r w:rsidRPr="00FB299E">
        <w:rPr>
          <w:rFonts w:ascii="Minion Pro" w:hAnsi="Minion Pro"/>
        </w:rPr>
        <w:t>:</w:t>
      </w:r>
      <w:r>
        <w:rPr>
          <w:rFonts w:ascii="Minion Pro" w:hAnsi="Minion Pro"/>
        </w:rPr>
        <w:t xml:space="preserve">  The ASCCC </w:t>
      </w:r>
      <w:r w:rsidR="00CF7E39">
        <w:rPr>
          <w:rFonts w:ascii="Minion Pro" w:hAnsi="Minion Pro"/>
        </w:rPr>
        <w:t>has no position at this time.</w:t>
      </w:r>
    </w:p>
    <w:p w14:paraId="1CAD1FBD" w14:textId="77777777" w:rsidR="00CF7E39" w:rsidRDefault="00CF7E39" w:rsidP="005A711C">
      <w:pPr>
        <w:spacing w:before="100" w:beforeAutospacing="1" w:after="100" w:afterAutospacing="1"/>
        <w:contextualSpacing/>
        <w:rPr>
          <w:rFonts w:ascii="Minion Pro" w:hAnsi="Minion Pro"/>
        </w:rPr>
      </w:pPr>
    </w:p>
    <w:p w14:paraId="087EE96B" w14:textId="77777777" w:rsidR="00CF7E39" w:rsidRDefault="00CF7E39" w:rsidP="005A711C">
      <w:pPr>
        <w:spacing w:before="100" w:beforeAutospacing="1" w:after="100" w:afterAutospacing="1"/>
        <w:contextualSpacing/>
        <w:rPr>
          <w:rFonts w:ascii="Minion Pro" w:hAnsi="Minion Pro"/>
        </w:rPr>
      </w:pPr>
    </w:p>
    <w:p w14:paraId="4A841932" w14:textId="77777777" w:rsidR="006305A8" w:rsidRDefault="006305A8" w:rsidP="00267B66">
      <w:pPr>
        <w:spacing w:before="100" w:beforeAutospacing="1" w:after="100" w:afterAutospacing="1"/>
        <w:contextualSpacing/>
        <w:rPr>
          <w:rFonts w:ascii="Minion Pro" w:hAnsi="Minion Pro"/>
          <w:b/>
        </w:rPr>
      </w:pPr>
    </w:p>
    <w:p w14:paraId="34D5D011" w14:textId="409D6E0F" w:rsidR="00034EAA" w:rsidRPr="005D7BAE" w:rsidRDefault="00A543D9" w:rsidP="005D7BAE">
      <w:pPr>
        <w:spacing w:before="100" w:beforeAutospacing="1" w:after="100" w:afterAutospacing="1"/>
        <w:contextualSpacing/>
        <w:jc w:val="center"/>
        <w:rPr>
          <w:rFonts w:ascii="Minion Pro" w:hAnsi="Minion Pro"/>
          <w:b/>
          <w:i/>
        </w:rPr>
      </w:pPr>
      <w:r w:rsidRPr="005D7BAE">
        <w:rPr>
          <w:rFonts w:ascii="Minion Pro" w:hAnsi="Minion Pro"/>
          <w:b/>
          <w:i/>
        </w:rPr>
        <w:t>Bills of Interest</w:t>
      </w:r>
    </w:p>
    <w:p w14:paraId="197EEFEE" w14:textId="77777777" w:rsidR="005D7BAE" w:rsidRDefault="005D7BAE" w:rsidP="00267B66">
      <w:pPr>
        <w:spacing w:before="100" w:beforeAutospacing="1" w:after="100" w:afterAutospacing="1"/>
        <w:contextualSpacing/>
        <w:rPr>
          <w:rFonts w:ascii="Minion Pro" w:hAnsi="Minion Pro"/>
          <w:b/>
        </w:rPr>
      </w:pPr>
    </w:p>
    <w:p w14:paraId="1362EBF8" w14:textId="170848A6" w:rsidR="003331F0" w:rsidRDefault="003331F0" w:rsidP="00267B66">
      <w:pPr>
        <w:spacing w:before="100" w:beforeAutospacing="1" w:after="100" w:afterAutospacing="1"/>
        <w:contextualSpacing/>
        <w:rPr>
          <w:rFonts w:ascii="Minion Pro" w:hAnsi="Minion Pro"/>
          <w:b/>
        </w:rPr>
      </w:pPr>
      <w:r>
        <w:rPr>
          <w:rFonts w:ascii="Minion Pro" w:hAnsi="Minion Pro"/>
          <w:b/>
        </w:rPr>
        <w:t>AB3</w:t>
      </w:r>
      <w:r w:rsidR="005D7BAE">
        <w:rPr>
          <w:rFonts w:ascii="Minion Pro" w:hAnsi="Minion Pro"/>
          <w:b/>
        </w:rPr>
        <w:t xml:space="preserve"> (Bonta) Public Immigration Defenders – </w:t>
      </w:r>
      <w:r w:rsidR="005D7BAE">
        <w:rPr>
          <w:rFonts w:ascii="Minion Pro" w:hAnsi="Minion Pro"/>
          <w:b/>
          <w:i/>
        </w:rPr>
        <w:t>Urgent</w:t>
      </w:r>
    </w:p>
    <w:p w14:paraId="409C7963" w14:textId="3A07D112" w:rsidR="005D7BAE" w:rsidRDefault="005D7BAE" w:rsidP="00267B66">
      <w:pPr>
        <w:spacing w:before="100" w:beforeAutospacing="1" w:after="100" w:afterAutospacing="1"/>
        <w:contextualSpacing/>
        <w:rPr>
          <w:rFonts w:ascii="Minion Pro" w:hAnsi="Minion Pro"/>
        </w:rPr>
      </w:pPr>
      <w:r>
        <w:rPr>
          <w:rFonts w:ascii="Minion Pro" w:hAnsi="Minion Pro"/>
        </w:rPr>
        <w:t xml:space="preserve">This bill creates a fund to pay for legal council in matters of immigration.  </w:t>
      </w:r>
    </w:p>
    <w:p w14:paraId="66B9BE5E" w14:textId="77777777" w:rsidR="00B90C5A" w:rsidRDefault="00B90C5A" w:rsidP="00267B66">
      <w:pPr>
        <w:spacing w:before="100" w:beforeAutospacing="1" w:after="100" w:afterAutospacing="1"/>
        <w:contextualSpacing/>
        <w:rPr>
          <w:rFonts w:ascii="Minion Pro" w:hAnsi="Minion Pro"/>
        </w:rPr>
      </w:pPr>
    </w:p>
    <w:p w14:paraId="7EC90771" w14:textId="63137C2A" w:rsidR="00B90C5A" w:rsidRPr="00B90C5A" w:rsidRDefault="00B90C5A" w:rsidP="00B90C5A">
      <w:pPr>
        <w:spacing w:before="100" w:beforeAutospacing="1" w:after="100" w:afterAutospacing="1"/>
        <w:ind w:firstLine="720"/>
        <w:contextualSpacing/>
        <w:rPr>
          <w:rFonts w:ascii="Minion Pro" w:hAnsi="Minion Pro"/>
        </w:rPr>
      </w:pPr>
      <w:r w:rsidRPr="00B90C5A">
        <w:rPr>
          <w:rFonts w:ascii="Minion Pro" w:hAnsi="Minion Pro"/>
          <w:b/>
        </w:rPr>
        <w:t xml:space="preserve">Status:  </w:t>
      </w:r>
      <w:r w:rsidRPr="00B90C5A">
        <w:rPr>
          <w:rFonts w:ascii="Minion Pro" w:hAnsi="Minion Pro"/>
        </w:rPr>
        <w:t xml:space="preserve">No </w:t>
      </w:r>
      <w:r w:rsidR="00BA0319">
        <w:rPr>
          <w:rFonts w:ascii="Minion Pro" w:hAnsi="Minion Pro"/>
        </w:rPr>
        <w:t>Action (1/17/17</w:t>
      </w:r>
      <w:r w:rsidRPr="00B90C5A">
        <w:rPr>
          <w:rFonts w:ascii="Minion Pro" w:hAnsi="Minion Pro"/>
        </w:rPr>
        <w:t>)</w:t>
      </w:r>
    </w:p>
    <w:p w14:paraId="35C7452B" w14:textId="77777777" w:rsidR="005D7BAE" w:rsidRDefault="005D7BAE" w:rsidP="00267B66">
      <w:pPr>
        <w:spacing w:before="100" w:beforeAutospacing="1" w:after="100" w:afterAutospacing="1"/>
        <w:contextualSpacing/>
        <w:rPr>
          <w:rFonts w:ascii="Minion Pro" w:hAnsi="Minion Pro"/>
          <w:b/>
        </w:rPr>
      </w:pPr>
    </w:p>
    <w:p w14:paraId="7D8F3BBC" w14:textId="204435F5" w:rsidR="00BA0319" w:rsidRDefault="00BA0319" w:rsidP="00267B66">
      <w:pPr>
        <w:spacing w:before="100" w:beforeAutospacing="1" w:after="100" w:afterAutospacing="1"/>
        <w:contextualSpacing/>
        <w:rPr>
          <w:rFonts w:ascii="Minion Pro" w:hAnsi="Minion Pro"/>
          <w:b/>
        </w:rPr>
      </w:pPr>
      <w:r>
        <w:rPr>
          <w:rFonts w:ascii="Minion Pro" w:hAnsi="Minion Pro"/>
          <w:b/>
        </w:rPr>
        <w:t>AB17 (Holden) Transit Passes</w:t>
      </w:r>
    </w:p>
    <w:p w14:paraId="6C374AF9" w14:textId="10FABDDB" w:rsidR="00BA0319" w:rsidRDefault="00BA0319" w:rsidP="00267B66">
      <w:pPr>
        <w:spacing w:before="100" w:beforeAutospacing="1" w:after="100" w:afterAutospacing="1"/>
        <w:contextualSpacing/>
        <w:rPr>
          <w:rFonts w:ascii="Minion Pro" w:hAnsi="Minion Pro"/>
        </w:rPr>
      </w:pPr>
      <w:r>
        <w:rPr>
          <w:rFonts w:ascii="Minion Pro" w:hAnsi="Minion Pro"/>
        </w:rPr>
        <w:t xml:space="preserve">Creates a transit pass program that provides free or reduced cost transit passes to Title 1 middle school and high school students and community college students eligible for Pell Grants, Cal Grants or BoG fee waivers.  </w:t>
      </w:r>
    </w:p>
    <w:p w14:paraId="6BC573DC" w14:textId="77777777" w:rsidR="00BA0319" w:rsidRDefault="00BA0319" w:rsidP="00267B66">
      <w:pPr>
        <w:spacing w:before="100" w:beforeAutospacing="1" w:after="100" w:afterAutospacing="1"/>
        <w:contextualSpacing/>
        <w:rPr>
          <w:rFonts w:ascii="Minion Pro" w:hAnsi="Minion Pro"/>
        </w:rPr>
      </w:pPr>
    </w:p>
    <w:p w14:paraId="7E5222A4" w14:textId="69E04AB2" w:rsidR="00BA0319" w:rsidRPr="00BA0319" w:rsidRDefault="00BA0319" w:rsidP="00267B66">
      <w:pPr>
        <w:spacing w:before="100" w:beforeAutospacing="1" w:after="100" w:afterAutospacing="1"/>
        <w:contextualSpacing/>
        <w:rPr>
          <w:rFonts w:ascii="Minion Pro" w:hAnsi="Minion Pro"/>
        </w:rPr>
      </w:pPr>
      <w:r>
        <w:rPr>
          <w:rFonts w:ascii="Minion Pro" w:hAnsi="Minion Pro"/>
        </w:rPr>
        <w:tab/>
      </w:r>
      <w:r>
        <w:rPr>
          <w:rFonts w:ascii="Minion Pro" w:hAnsi="Minion Pro"/>
          <w:b/>
        </w:rPr>
        <w:t xml:space="preserve">Status:  </w:t>
      </w:r>
      <w:r>
        <w:rPr>
          <w:rFonts w:ascii="Minion Pro" w:hAnsi="Minion Pro"/>
        </w:rPr>
        <w:t>Introduced (1/17/17)</w:t>
      </w:r>
    </w:p>
    <w:p w14:paraId="7AF38B63" w14:textId="77777777" w:rsidR="00BA0319" w:rsidRDefault="00BA0319" w:rsidP="00267B66">
      <w:pPr>
        <w:spacing w:before="100" w:beforeAutospacing="1" w:after="100" w:afterAutospacing="1"/>
        <w:contextualSpacing/>
        <w:rPr>
          <w:rFonts w:ascii="Minion Pro" w:hAnsi="Minion Pro"/>
          <w:b/>
        </w:rPr>
      </w:pPr>
    </w:p>
    <w:p w14:paraId="41DD1AB7" w14:textId="2F1D618A" w:rsidR="007155E4" w:rsidRPr="007155E4" w:rsidRDefault="007155E4" w:rsidP="007155E4">
      <w:pPr>
        <w:rPr>
          <w:rFonts w:ascii="Minion Pro" w:hAnsi="Minion Pro"/>
          <w:b/>
        </w:rPr>
      </w:pPr>
      <w:r w:rsidRPr="007155E4">
        <w:rPr>
          <w:rFonts w:ascii="Minion Pro" w:hAnsi="Minion Pro"/>
          <w:b/>
        </w:rPr>
        <w:t>AB</w:t>
      </w:r>
      <w:r w:rsidR="00E5232E">
        <w:rPr>
          <w:rFonts w:ascii="Minion Pro" w:hAnsi="Minion Pro"/>
          <w:b/>
        </w:rPr>
        <w:t xml:space="preserve">34 (Nazarian) </w:t>
      </w:r>
      <w:r w:rsidRPr="007155E4">
        <w:rPr>
          <w:rFonts w:ascii="Minion Pro" w:hAnsi="Minion Pro" w:cs="Verdana"/>
          <w:b/>
          <w:color w:val="262626"/>
        </w:rPr>
        <w:t>Student financial aid: Children’s savings account program</w:t>
      </w:r>
    </w:p>
    <w:p w14:paraId="5A56C595" w14:textId="77777777" w:rsidR="007155E4" w:rsidRDefault="007155E4" w:rsidP="007155E4">
      <w:pPr>
        <w:rPr>
          <w:rFonts w:ascii="Minion Pro" w:hAnsi="Minion Pro" w:cs="Verdana"/>
          <w:color w:val="262626"/>
        </w:rPr>
      </w:pPr>
      <w:r w:rsidRPr="007155E4">
        <w:rPr>
          <w:rFonts w:ascii="Minion Pro" w:hAnsi="Minion Pro" w:cs="Verdana"/>
          <w:color w:val="262626"/>
        </w:rPr>
        <w:t>This bill would express the intent of the Legislature to enact legislation that would establish a universal, at-birth, and statewide 529 children’s savings account program to ensure California’s children and families foster a college-bound identity and practice education-related financial planning.</w:t>
      </w:r>
    </w:p>
    <w:p w14:paraId="65385917" w14:textId="77777777" w:rsidR="007155E4" w:rsidRPr="007155E4" w:rsidRDefault="007155E4" w:rsidP="007155E4">
      <w:pPr>
        <w:rPr>
          <w:rFonts w:ascii="Minion Pro" w:hAnsi="Minion Pro"/>
        </w:rPr>
      </w:pPr>
    </w:p>
    <w:p w14:paraId="3DBEAFF5" w14:textId="1C61E683" w:rsidR="007155E4" w:rsidRPr="00BA0319" w:rsidRDefault="007155E4" w:rsidP="007155E4">
      <w:pPr>
        <w:spacing w:before="100" w:beforeAutospacing="1" w:after="100" w:afterAutospacing="1"/>
        <w:contextualSpacing/>
        <w:rPr>
          <w:rFonts w:ascii="Minion Pro" w:hAnsi="Minion Pro"/>
        </w:rPr>
      </w:pPr>
      <w:r>
        <w:rPr>
          <w:rFonts w:ascii="Minion Pro" w:hAnsi="Minion Pro"/>
        </w:rPr>
        <w:tab/>
      </w:r>
      <w:r>
        <w:rPr>
          <w:rFonts w:ascii="Minion Pro" w:hAnsi="Minion Pro"/>
          <w:b/>
        </w:rPr>
        <w:t xml:space="preserve">Status:  </w:t>
      </w:r>
      <w:r>
        <w:rPr>
          <w:rFonts w:ascii="Minion Pro" w:hAnsi="Minion Pro"/>
        </w:rPr>
        <w:t>Introduced (12/05/16)</w:t>
      </w:r>
    </w:p>
    <w:p w14:paraId="4DE6BC92" w14:textId="77777777" w:rsidR="007155E4" w:rsidRDefault="007155E4" w:rsidP="00267B66">
      <w:pPr>
        <w:spacing w:before="100" w:beforeAutospacing="1" w:after="100" w:afterAutospacing="1"/>
        <w:contextualSpacing/>
        <w:rPr>
          <w:rFonts w:ascii="Minion Pro" w:hAnsi="Minion Pro"/>
          <w:b/>
        </w:rPr>
      </w:pPr>
    </w:p>
    <w:p w14:paraId="27F64EEC" w14:textId="1AF806DF" w:rsidR="00BA0319" w:rsidRDefault="00BA0319" w:rsidP="00267B66">
      <w:pPr>
        <w:spacing w:before="100" w:beforeAutospacing="1" w:after="100" w:afterAutospacing="1"/>
        <w:contextualSpacing/>
        <w:rPr>
          <w:rFonts w:ascii="Minion Pro" w:hAnsi="Minion Pro"/>
          <w:b/>
        </w:rPr>
      </w:pPr>
      <w:r>
        <w:rPr>
          <w:rFonts w:ascii="Minion Pro" w:hAnsi="Minion Pro"/>
          <w:b/>
        </w:rPr>
        <w:t>AB95 (Jones-Sawyer) Public Post Secondary Education: CSU: Baccalaureate Degree Pilot</w:t>
      </w:r>
    </w:p>
    <w:p w14:paraId="0901892C" w14:textId="1995A585" w:rsidR="00BA0319" w:rsidRDefault="00BA0319" w:rsidP="00267B66">
      <w:pPr>
        <w:spacing w:before="100" w:beforeAutospacing="1" w:after="100" w:afterAutospacing="1"/>
        <w:contextualSpacing/>
        <w:rPr>
          <w:rFonts w:ascii="Minion Pro" w:hAnsi="Minion Pro"/>
        </w:rPr>
      </w:pPr>
      <w:r>
        <w:rPr>
          <w:rFonts w:ascii="Minion Pro" w:hAnsi="Minion Pro"/>
        </w:rPr>
        <w:t xml:space="preserve">Requires CSU to establish a BA degree pilot program to create a model among K-12 schools, community colleges, and CSU campuses to allow a student to earn a BA degree for $10,000.  This bill authorizes up to seven pilot programs among institutions that request to participate.  Degrees are limited to the fields of Science, Technology, Engineering, and Mathematics (STEM).  Requires community colleges to grant priority enrollment to these students.  </w:t>
      </w:r>
    </w:p>
    <w:p w14:paraId="382C6118" w14:textId="77777777" w:rsidR="00BA0319" w:rsidRDefault="00BA0319" w:rsidP="00267B66">
      <w:pPr>
        <w:spacing w:before="100" w:beforeAutospacing="1" w:after="100" w:afterAutospacing="1"/>
        <w:contextualSpacing/>
        <w:rPr>
          <w:rFonts w:ascii="Minion Pro" w:hAnsi="Minion Pro"/>
        </w:rPr>
      </w:pPr>
    </w:p>
    <w:p w14:paraId="1CFBA3F4" w14:textId="665A7025" w:rsidR="00BA0319" w:rsidRPr="00BA0319" w:rsidRDefault="00BA0319" w:rsidP="00267B66">
      <w:pPr>
        <w:spacing w:before="100" w:beforeAutospacing="1" w:after="100" w:afterAutospacing="1"/>
        <w:contextualSpacing/>
        <w:rPr>
          <w:rFonts w:ascii="Minion Pro" w:hAnsi="Minion Pro"/>
        </w:rPr>
      </w:pPr>
      <w:r>
        <w:rPr>
          <w:rFonts w:ascii="Minion Pro" w:hAnsi="Minion Pro"/>
        </w:rPr>
        <w:tab/>
      </w:r>
      <w:r>
        <w:rPr>
          <w:rFonts w:ascii="Minion Pro" w:hAnsi="Minion Pro"/>
          <w:b/>
        </w:rPr>
        <w:t xml:space="preserve">Status:  </w:t>
      </w:r>
      <w:r>
        <w:rPr>
          <w:rFonts w:ascii="Minion Pro" w:hAnsi="Minion Pro"/>
        </w:rPr>
        <w:t>Introduced (1/17/17)</w:t>
      </w:r>
    </w:p>
    <w:p w14:paraId="2F3E6DA8" w14:textId="77777777" w:rsidR="00BA0319" w:rsidRDefault="00BA0319" w:rsidP="00267B66">
      <w:pPr>
        <w:spacing w:before="100" w:beforeAutospacing="1" w:after="100" w:afterAutospacing="1"/>
        <w:contextualSpacing/>
        <w:rPr>
          <w:rFonts w:ascii="Minion Pro" w:hAnsi="Minion Pro"/>
          <w:b/>
        </w:rPr>
      </w:pPr>
    </w:p>
    <w:p w14:paraId="077A8344" w14:textId="77777777" w:rsidR="00F637EF" w:rsidRPr="00F637EF" w:rsidRDefault="00F637EF" w:rsidP="00F637EF">
      <w:pPr>
        <w:rPr>
          <w:rFonts w:ascii="Minion Pro" w:hAnsi="Minion Pro"/>
          <w:b/>
        </w:rPr>
      </w:pPr>
      <w:r w:rsidRPr="00F637EF">
        <w:rPr>
          <w:rFonts w:ascii="Minion Pro" w:hAnsi="Minion Pro"/>
          <w:b/>
        </w:rPr>
        <w:t>AB310 (Medina) Part-Time Office Hours</w:t>
      </w:r>
    </w:p>
    <w:p w14:paraId="020A6EAC" w14:textId="77777777" w:rsidR="00F637EF" w:rsidRDefault="00F637EF" w:rsidP="00F637EF">
      <w:pPr>
        <w:rPr>
          <w:rFonts w:ascii="Minion Pro" w:hAnsi="Minion Pro" w:cs="Verdana"/>
          <w:color w:val="262626"/>
        </w:rPr>
      </w:pPr>
      <w:r w:rsidRPr="00F637EF">
        <w:rPr>
          <w:rFonts w:ascii="Minion Pro" w:hAnsi="Minion Pro" w:cs="Verdana"/>
          <w:color w:val="262626"/>
        </w:rPr>
        <w:t>This bill would require each community college district to report, on or before August 15 of each year, the total part-time faculty office hours paid divided by the total part-time faculty office hours taught during the prior fiscal year and post this information on its Internet Web site.</w:t>
      </w:r>
    </w:p>
    <w:p w14:paraId="65445AFA" w14:textId="77777777" w:rsidR="00F637EF" w:rsidRDefault="00F637EF" w:rsidP="00F637EF">
      <w:pPr>
        <w:ind w:firstLine="720"/>
        <w:rPr>
          <w:rFonts w:ascii="Minion Pro" w:hAnsi="Minion Pro"/>
          <w:b/>
        </w:rPr>
      </w:pPr>
    </w:p>
    <w:p w14:paraId="0A632642" w14:textId="5A40AE99" w:rsidR="00F637EF" w:rsidRPr="00FB299E" w:rsidRDefault="00F637EF" w:rsidP="00F637EF">
      <w:pPr>
        <w:ind w:firstLine="720"/>
        <w:rPr>
          <w:rFonts w:ascii="Minion Pro" w:hAnsi="Minion Pro"/>
        </w:rPr>
      </w:pPr>
      <w:r w:rsidRPr="00FB299E">
        <w:rPr>
          <w:rFonts w:ascii="Minion Pro" w:hAnsi="Minion Pro"/>
          <w:b/>
        </w:rPr>
        <w:t>Status:</w:t>
      </w:r>
      <w:r>
        <w:rPr>
          <w:rFonts w:ascii="Minion Pro" w:hAnsi="Minion Pro"/>
        </w:rPr>
        <w:t xml:space="preserve">  </w:t>
      </w:r>
      <w:r w:rsidR="00D93088">
        <w:rPr>
          <w:rFonts w:ascii="Minion Pro" w:hAnsi="Minion Pro"/>
        </w:rPr>
        <w:t>Introduced</w:t>
      </w:r>
      <w:r>
        <w:rPr>
          <w:rFonts w:ascii="Minion Pro" w:hAnsi="Minion Pro"/>
        </w:rPr>
        <w:t xml:space="preserve"> 2/06/17</w:t>
      </w:r>
    </w:p>
    <w:p w14:paraId="18BF58A4" w14:textId="77777777" w:rsidR="00F637EF" w:rsidRDefault="00F637EF" w:rsidP="00267B66">
      <w:pPr>
        <w:spacing w:before="100" w:beforeAutospacing="1" w:after="100" w:afterAutospacing="1"/>
        <w:contextualSpacing/>
        <w:rPr>
          <w:rFonts w:ascii="Minion Pro" w:hAnsi="Minion Pro"/>
          <w:b/>
        </w:rPr>
      </w:pPr>
    </w:p>
    <w:p w14:paraId="1FEC9076" w14:textId="7EDBCD55" w:rsidR="008433CE" w:rsidRDefault="00E5232E" w:rsidP="008433CE">
      <w:pPr>
        <w:spacing w:before="100" w:beforeAutospacing="1" w:after="100" w:afterAutospacing="1"/>
        <w:contextualSpacing/>
        <w:rPr>
          <w:rFonts w:ascii="Minion Pro" w:hAnsi="Minion Pro"/>
          <w:b/>
        </w:rPr>
      </w:pPr>
      <w:r>
        <w:rPr>
          <w:rFonts w:ascii="Minion Pro" w:hAnsi="Minion Pro"/>
          <w:b/>
        </w:rPr>
        <w:t xml:space="preserve">SB7 (Moorlach) </w:t>
      </w:r>
      <w:r w:rsidR="008433CE">
        <w:rPr>
          <w:rFonts w:ascii="Minion Pro" w:hAnsi="Minion Pro"/>
          <w:b/>
        </w:rPr>
        <w:t>School Bonds</w:t>
      </w:r>
    </w:p>
    <w:p w14:paraId="516EB710" w14:textId="77777777" w:rsidR="008433CE" w:rsidRDefault="008433CE" w:rsidP="008433CE">
      <w:pPr>
        <w:spacing w:before="100" w:beforeAutospacing="1" w:after="100" w:afterAutospacing="1"/>
        <w:contextualSpacing/>
        <w:rPr>
          <w:rFonts w:ascii="Minion Pro" w:hAnsi="Minion Pro" w:cs="Verdana"/>
          <w:color w:val="262626"/>
        </w:rPr>
      </w:pPr>
      <w:r w:rsidRPr="008433CE">
        <w:rPr>
          <w:rFonts w:ascii="Minion Pro" w:hAnsi="Minion Pro" w:cs="Verdana"/>
          <w:color w:val="262626"/>
        </w:rPr>
        <w:t>Existing law authorizes the governing board of any school district or community college district to order an election and submit to the electors of the school district or community college district, as applicable, the question whether the bonds of the district should be issued and sold for the purpose of raising money for specified purposes, including, among other things, the supplying of school buildings and grounds with furniture, equipment, or necessary apparatus of a permanent nature.  This bill would additionally require the governing board of a school district or community college district to support those specified purposes with a facilities master plan with cost estimates. In order for any one or more of those specified purposes to be united and voted upon as a single proposition, the bill would additionally require each planned project and the named school or college campus to be specified.</w:t>
      </w:r>
    </w:p>
    <w:p w14:paraId="1F71C37F" w14:textId="77777777" w:rsidR="008433CE" w:rsidRDefault="008433CE" w:rsidP="008433CE">
      <w:pPr>
        <w:spacing w:before="100" w:beforeAutospacing="1" w:after="100" w:afterAutospacing="1"/>
        <w:contextualSpacing/>
        <w:rPr>
          <w:rFonts w:ascii="Minion Pro" w:hAnsi="Minion Pro" w:cs="Verdana"/>
          <w:color w:val="262626"/>
        </w:rPr>
      </w:pPr>
    </w:p>
    <w:p w14:paraId="7E0A50C9" w14:textId="4B4F7F7B" w:rsidR="008433CE" w:rsidRPr="00FB299E" w:rsidRDefault="008433CE" w:rsidP="008433CE">
      <w:pPr>
        <w:ind w:firstLine="720"/>
        <w:rPr>
          <w:rFonts w:ascii="Minion Pro" w:hAnsi="Minion Pro"/>
        </w:rPr>
      </w:pPr>
      <w:r w:rsidRPr="00FB299E">
        <w:rPr>
          <w:rFonts w:ascii="Minion Pro" w:hAnsi="Minion Pro"/>
          <w:b/>
        </w:rPr>
        <w:t>Status:</w:t>
      </w:r>
      <w:r>
        <w:rPr>
          <w:rFonts w:ascii="Minion Pro" w:hAnsi="Minion Pro"/>
        </w:rPr>
        <w:t xml:space="preserve">  Introduced 12/05/16</w:t>
      </w:r>
    </w:p>
    <w:p w14:paraId="6A659B14" w14:textId="77777777" w:rsidR="008433CE" w:rsidRPr="008433CE" w:rsidRDefault="008433CE" w:rsidP="008433CE">
      <w:pPr>
        <w:spacing w:before="100" w:beforeAutospacing="1" w:after="100" w:afterAutospacing="1"/>
        <w:contextualSpacing/>
        <w:rPr>
          <w:rFonts w:ascii="Minion Pro" w:hAnsi="Minion Pro"/>
          <w:b/>
        </w:rPr>
      </w:pPr>
    </w:p>
    <w:p w14:paraId="55034F60" w14:textId="1AA50857" w:rsidR="003331F0" w:rsidRDefault="003331F0" w:rsidP="00267B66">
      <w:pPr>
        <w:spacing w:before="100" w:beforeAutospacing="1" w:after="100" w:afterAutospacing="1"/>
        <w:contextualSpacing/>
        <w:rPr>
          <w:rFonts w:ascii="Minion Pro" w:hAnsi="Minion Pro"/>
          <w:b/>
        </w:rPr>
      </w:pPr>
      <w:r>
        <w:rPr>
          <w:rFonts w:ascii="Minion Pro" w:hAnsi="Minion Pro"/>
          <w:b/>
        </w:rPr>
        <w:t>SB6</w:t>
      </w:r>
      <w:r w:rsidR="005D7BAE">
        <w:rPr>
          <w:rFonts w:ascii="Minion Pro" w:hAnsi="Minion Pro"/>
          <w:b/>
        </w:rPr>
        <w:t xml:space="preserve"> (Hueso) Legal Services for Immigrants – </w:t>
      </w:r>
      <w:r w:rsidR="005D7BAE">
        <w:rPr>
          <w:rFonts w:ascii="Minion Pro" w:hAnsi="Minion Pro"/>
          <w:b/>
          <w:i/>
        </w:rPr>
        <w:t>Urgent</w:t>
      </w:r>
    </w:p>
    <w:p w14:paraId="4656D0A7" w14:textId="7F6BCE60" w:rsidR="005D7BAE" w:rsidRDefault="005D7BAE" w:rsidP="00267B66">
      <w:pPr>
        <w:spacing w:before="100" w:beforeAutospacing="1" w:after="100" w:afterAutospacing="1"/>
        <w:contextualSpacing/>
        <w:rPr>
          <w:rFonts w:ascii="Minion Pro" w:hAnsi="Minion Pro"/>
        </w:rPr>
      </w:pPr>
      <w:r>
        <w:rPr>
          <w:rFonts w:ascii="Minion Pro" w:hAnsi="Minion Pro"/>
        </w:rPr>
        <w:t xml:space="preserve">Similar to AB3 (Bonta), this bill requires legal representation in matters of immigration removal processes.  </w:t>
      </w:r>
    </w:p>
    <w:p w14:paraId="23041903" w14:textId="77777777" w:rsidR="00B90C5A" w:rsidRDefault="00B90C5A" w:rsidP="00267B66">
      <w:pPr>
        <w:spacing w:before="100" w:beforeAutospacing="1" w:after="100" w:afterAutospacing="1"/>
        <w:contextualSpacing/>
        <w:rPr>
          <w:rFonts w:ascii="Minion Pro" w:hAnsi="Minion Pro"/>
        </w:rPr>
      </w:pPr>
    </w:p>
    <w:p w14:paraId="6F404E25" w14:textId="47F57308" w:rsidR="00B90C5A" w:rsidRPr="00B90C5A" w:rsidRDefault="00B90C5A" w:rsidP="00B90C5A">
      <w:pPr>
        <w:spacing w:before="100" w:beforeAutospacing="1" w:after="100" w:afterAutospacing="1"/>
        <w:ind w:firstLine="720"/>
        <w:contextualSpacing/>
        <w:rPr>
          <w:rFonts w:ascii="Minion Pro" w:hAnsi="Minion Pro"/>
        </w:rPr>
      </w:pPr>
      <w:r w:rsidRPr="00B90C5A">
        <w:rPr>
          <w:rFonts w:ascii="Minion Pro" w:hAnsi="Minion Pro"/>
          <w:b/>
        </w:rPr>
        <w:t xml:space="preserve">Status:  </w:t>
      </w:r>
      <w:r w:rsidRPr="00B90C5A">
        <w:rPr>
          <w:rFonts w:ascii="Minion Pro" w:hAnsi="Minion Pro"/>
        </w:rPr>
        <w:t>Referred to Commission on Judiciary and Human Services Committees (1/12/17)</w:t>
      </w:r>
    </w:p>
    <w:p w14:paraId="483DA18F" w14:textId="77777777" w:rsidR="005D7BAE" w:rsidRPr="005D7BAE" w:rsidRDefault="005D7BAE" w:rsidP="00267B66">
      <w:pPr>
        <w:spacing w:before="100" w:beforeAutospacing="1" w:after="100" w:afterAutospacing="1"/>
        <w:contextualSpacing/>
        <w:rPr>
          <w:rFonts w:ascii="Minion Pro" w:hAnsi="Minion Pro"/>
        </w:rPr>
      </w:pPr>
    </w:p>
    <w:p w14:paraId="2B55D9B0" w14:textId="1EB5C0A1" w:rsidR="003331F0" w:rsidRDefault="003331F0" w:rsidP="00267B66">
      <w:pPr>
        <w:spacing w:before="100" w:beforeAutospacing="1" w:after="100" w:afterAutospacing="1"/>
        <w:contextualSpacing/>
        <w:rPr>
          <w:rFonts w:ascii="Minion Pro" w:hAnsi="Minion Pro"/>
          <w:b/>
        </w:rPr>
      </w:pPr>
      <w:r>
        <w:rPr>
          <w:rFonts w:ascii="Minion Pro" w:hAnsi="Minion Pro"/>
          <w:b/>
        </w:rPr>
        <w:t>SB32</w:t>
      </w:r>
      <w:r w:rsidR="005D7BAE">
        <w:rPr>
          <w:rFonts w:ascii="Minion Pro" w:hAnsi="Minion Pro"/>
          <w:b/>
        </w:rPr>
        <w:t xml:space="preserve"> (Moorlach) Public Employee Retirement</w:t>
      </w:r>
    </w:p>
    <w:p w14:paraId="6724A3F2" w14:textId="77777777" w:rsidR="005D7BAE" w:rsidRPr="005D7BAE" w:rsidRDefault="005D7BAE" w:rsidP="005D7BAE">
      <w:pPr>
        <w:widowControl w:val="0"/>
        <w:autoSpaceDE w:val="0"/>
        <w:autoSpaceDN w:val="0"/>
        <w:adjustRightInd w:val="0"/>
        <w:jc w:val="both"/>
        <w:rPr>
          <w:rFonts w:ascii="Minion Pro" w:hAnsi="Minion Pro" w:cs="Verdana"/>
          <w:color w:val="262626"/>
        </w:rPr>
      </w:pPr>
      <w:r w:rsidRPr="005D7BAE">
        <w:rPr>
          <w:rFonts w:ascii="Minion Pro" w:hAnsi="Minion Pro" w:cs="Verdana"/>
          <w:color w:val="262626"/>
        </w:rPr>
        <w:t>The California Public Employees’ Pension Reform Act of 2013, on and after January 1, 2013, established various limits on retirement benefits generally applicable to a public employee retirement system in the state, with specified exceptions.</w:t>
      </w:r>
    </w:p>
    <w:p w14:paraId="3DAB9071" w14:textId="03B25E0C" w:rsidR="005D7BAE" w:rsidRPr="005D7BAE" w:rsidRDefault="005D7BAE" w:rsidP="005D7BAE">
      <w:pPr>
        <w:spacing w:before="100" w:beforeAutospacing="1" w:after="100" w:afterAutospacing="1"/>
        <w:contextualSpacing/>
        <w:rPr>
          <w:rFonts w:ascii="Minion Pro" w:hAnsi="Minion Pro"/>
          <w:b/>
        </w:rPr>
      </w:pPr>
      <w:r w:rsidRPr="005D7BAE">
        <w:rPr>
          <w:rFonts w:ascii="Minion Pro" w:hAnsi="Minion Pro" w:cs="Verdana"/>
          <w:color w:val="262626"/>
        </w:rPr>
        <w:t>This bill would state the intent of the Legislature to enact legislation to resume the public employee pension reform begun in the California Public Employees’ Pension Reform Act of 2013.</w:t>
      </w:r>
    </w:p>
    <w:p w14:paraId="65D93A80" w14:textId="77777777" w:rsidR="005D7BAE" w:rsidRDefault="005D7BAE" w:rsidP="00267B66">
      <w:pPr>
        <w:spacing w:before="100" w:beforeAutospacing="1" w:after="100" w:afterAutospacing="1"/>
        <w:contextualSpacing/>
        <w:rPr>
          <w:rFonts w:ascii="Minion Pro" w:hAnsi="Minion Pro"/>
          <w:b/>
        </w:rPr>
      </w:pPr>
    </w:p>
    <w:p w14:paraId="2ABB217B" w14:textId="076ADAE8" w:rsidR="00B90C5A" w:rsidRPr="00B90C5A" w:rsidRDefault="00B90C5A" w:rsidP="00B90C5A">
      <w:pPr>
        <w:spacing w:before="100" w:beforeAutospacing="1" w:after="100" w:afterAutospacing="1"/>
        <w:ind w:firstLine="720"/>
        <w:contextualSpacing/>
        <w:rPr>
          <w:rFonts w:ascii="Minion Pro" w:hAnsi="Minion Pro"/>
        </w:rPr>
      </w:pPr>
      <w:r w:rsidRPr="00B90C5A">
        <w:rPr>
          <w:rFonts w:ascii="Minion Pro" w:hAnsi="Minion Pro"/>
          <w:b/>
        </w:rPr>
        <w:t xml:space="preserve">Status:  </w:t>
      </w:r>
      <w:r w:rsidRPr="00B90C5A">
        <w:rPr>
          <w:rFonts w:ascii="Minion Pro" w:hAnsi="Minion Pro"/>
        </w:rPr>
        <w:t>Referred to Rules Committee, RLS (1/12/17)</w:t>
      </w:r>
    </w:p>
    <w:p w14:paraId="2DD6F67F" w14:textId="77777777" w:rsidR="00B90C5A" w:rsidRPr="00FB299E" w:rsidRDefault="00B90C5A" w:rsidP="00267B66">
      <w:pPr>
        <w:spacing w:before="100" w:beforeAutospacing="1" w:after="100" w:afterAutospacing="1"/>
        <w:contextualSpacing/>
        <w:rPr>
          <w:rFonts w:ascii="Minion Pro" w:hAnsi="Minion Pro"/>
          <w:b/>
        </w:rPr>
      </w:pPr>
    </w:p>
    <w:p w14:paraId="712D0D14" w14:textId="77777777" w:rsidR="00DD1E3F" w:rsidRPr="00FB299E" w:rsidRDefault="00DD1E3F" w:rsidP="00DD1E3F">
      <w:pPr>
        <w:rPr>
          <w:rFonts w:ascii="Minion Pro" w:hAnsi="Minion Pro" w:cs="Times New Roman"/>
        </w:rPr>
      </w:pPr>
      <w:r w:rsidRPr="00FB299E">
        <w:rPr>
          <w:rFonts w:ascii="Minion Pro" w:hAnsi="Minion Pro" w:cs="Times New Roman"/>
          <w:b/>
        </w:rPr>
        <w:t>*</w:t>
      </w:r>
      <w:r w:rsidRPr="00FB299E">
        <w:rPr>
          <w:rFonts w:ascii="Minion Pro" w:hAnsi="Minion Pro" w:cs="Times New Roman"/>
        </w:rPr>
        <w:t>Indicates bills to be highlighted during the Executive Committee meeting legislation discussion.</w:t>
      </w:r>
    </w:p>
    <w:p w14:paraId="685BA2D0" w14:textId="3072F74E" w:rsidR="00EF37C6" w:rsidRPr="00FB299E" w:rsidRDefault="00515D51">
      <w:pPr>
        <w:rPr>
          <w:rFonts w:ascii="Minion Pro" w:hAnsi="Minion Pro" w:cs="Times New Roman"/>
        </w:rPr>
      </w:pPr>
      <w:r w:rsidRPr="00FB299E">
        <w:rPr>
          <w:rFonts w:ascii="Minion Pro" w:hAnsi="Minion Pro" w:cs="Times New Roman"/>
        </w:rPr>
        <w:t>^Indicates bill will be removed from next iteration of report since the bill is not g</w:t>
      </w:r>
      <w:r w:rsidR="007C243C" w:rsidRPr="00FB299E">
        <w:rPr>
          <w:rFonts w:ascii="Minion Pro" w:hAnsi="Minion Pro" w:cs="Times New Roman"/>
        </w:rPr>
        <w:t>ermane to the work of the ASCCC or has been replaced by a new bill.</w:t>
      </w:r>
    </w:p>
    <w:p w14:paraId="0EBFCAF1" w14:textId="77777777" w:rsidR="00D91DB6" w:rsidRPr="00FB299E" w:rsidRDefault="00D91DB6">
      <w:pPr>
        <w:rPr>
          <w:rFonts w:ascii="Minion Pro" w:hAnsi="Minion Pro" w:cs="Times New Roman"/>
        </w:rPr>
      </w:pPr>
    </w:p>
    <w:p w14:paraId="268C6E68" w14:textId="31A61BB1" w:rsidR="00D91DB6" w:rsidRPr="00FB299E" w:rsidRDefault="00D91DB6">
      <w:pPr>
        <w:rPr>
          <w:rFonts w:ascii="Minion Pro" w:hAnsi="Minion Pro" w:cs="Times New Roman"/>
        </w:rPr>
      </w:pPr>
      <w:r w:rsidRPr="00FB299E">
        <w:rPr>
          <w:rFonts w:ascii="Minion Pro" w:hAnsi="Minion Pro" w:cs="Times New Roman"/>
        </w:rPr>
        <w:t>ACR = Assembly Concurrent Resolution</w:t>
      </w:r>
      <w:r w:rsidR="00384CC8">
        <w:rPr>
          <w:rFonts w:ascii="Minion Pro" w:hAnsi="Minion Pro" w:cs="Times New Roman"/>
        </w:rPr>
        <w:tab/>
      </w:r>
      <w:r w:rsidRPr="00FB299E">
        <w:rPr>
          <w:rFonts w:ascii="Minion Pro" w:hAnsi="Minion Pro" w:cs="Times New Roman"/>
        </w:rPr>
        <w:t>ACA = Assembly Constitutional Amendment</w:t>
      </w:r>
    </w:p>
    <w:p w14:paraId="0DBB41E4" w14:textId="7016B7F5" w:rsidR="00D91DB6" w:rsidRPr="00FB299E" w:rsidRDefault="00384CC8">
      <w:pPr>
        <w:rPr>
          <w:rFonts w:ascii="Minion Pro" w:hAnsi="Minion Pro" w:cs="Times New Roman"/>
        </w:rPr>
      </w:pPr>
      <w:r>
        <w:rPr>
          <w:rFonts w:ascii="Minion Pro" w:hAnsi="Minion Pro" w:cs="Times New Roman"/>
        </w:rPr>
        <w:t xml:space="preserve">   </w:t>
      </w:r>
      <w:r w:rsidR="00D91DB6" w:rsidRPr="00FB299E">
        <w:rPr>
          <w:rFonts w:ascii="Minion Pro" w:hAnsi="Minion Pro" w:cs="Times New Roman"/>
        </w:rPr>
        <w:t>AB = Assembly Bill</w:t>
      </w:r>
      <w:r>
        <w:rPr>
          <w:rFonts w:ascii="Minion Pro" w:hAnsi="Minion Pro" w:cs="Times New Roman"/>
        </w:rPr>
        <w:tab/>
      </w:r>
      <w:r>
        <w:rPr>
          <w:rFonts w:ascii="Minion Pro" w:hAnsi="Minion Pro" w:cs="Times New Roman"/>
        </w:rPr>
        <w:tab/>
      </w:r>
      <w:r>
        <w:rPr>
          <w:rFonts w:ascii="Minion Pro" w:hAnsi="Minion Pro" w:cs="Times New Roman"/>
        </w:rPr>
        <w:tab/>
      </w:r>
      <w:r>
        <w:rPr>
          <w:rFonts w:ascii="Minion Pro" w:hAnsi="Minion Pro" w:cs="Times New Roman"/>
        </w:rPr>
        <w:tab/>
        <w:t xml:space="preserve">    </w:t>
      </w:r>
      <w:r w:rsidR="00D91DB6" w:rsidRPr="00FB299E">
        <w:rPr>
          <w:rFonts w:ascii="Minion Pro" w:hAnsi="Minion Pro" w:cs="Times New Roman"/>
        </w:rPr>
        <w:t>SB = Senate Bill</w:t>
      </w:r>
    </w:p>
    <w:sectPr w:rsidR="00D91DB6" w:rsidRPr="00FB299E" w:rsidSect="00F001A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E8C6B" w14:textId="77777777" w:rsidR="00180BB2" w:rsidRDefault="00180BB2" w:rsidP="004470B0">
      <w:r>
        <w:separator/>
      </w:r>
    </w:p>
  </w:endnote>
  <w:endnote w:type="continuationSeparator" w:id="0">
    <w:p w14:paraId="10B26222" w14:textId="77777777" w:rsidR="00180BB2" w:rsidRDefault="00180BB2" w:rsidP="00447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Malgun Gothic"/>
    <w:charset w:val="00"/>
    <w:family w:val="auto"/>
    <w:pitch w:val="variable"/>
    <w:sig w:usb0="E1000AEF" w:usb1="5000A1FF" w:usb2="00000000" w:usb3="00000000" w:csb0="000001BF" w:csb1="00000000"/>
  </w:font>
  <w:font w:name="Minion Pro">
    <w:altName w:val="Cambria Math"/>
    <w:charset w:val="00"/>
    <w:family w:val="auto"/>
    <w:pitch w:val="variable"/>
    <w:sig w:usb0="00000001"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CAC98" w14:textId="77777777" w:rsidR="00180BB2" w:rsidRDefault="00180BB2" w:rsidP="005A7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8603A7" w14:textId="77777777" w:rsidR="00180BB2" w:rsidRDefault="00180BB2" w:rsidP="004470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837CA" w14:textId="77777777" w:rsidR="00180BB2" w:rsidRDefault="00180BB2" w:rsidP="005A7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232E">
      <w:rPr>
        <w:rStyle w:val="PageNumber"/>
        <w:noProof/>
      </w:rPr>
      <w:t>5</w:t>
    </w:r>
    <w:r>
      <w:rPr>
        <w:rStyle w:val="PageNumber"/>
      </w:rPr>
      <w:fldChar w:fldCharType="end"/>
    </w:r>
  </w:p>
  <w:p w14:paraId="27D1301A" w14:textId="77777777" w:rsidR="00180BB2" w:rsidRDefault="00180BB2" w:rsidP="004470B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2BAA5" w14:textId="77777777" w:rsidR="00180BB2" w:rsidRDefault="00180BB2" w:rsidP="004470B0">
      <w:r>
        <w:separator/>
      </w:r>
    </w:p>
  </w:footnote>
  <w:footnote w:type="continuationSeparator" w:id="0">
    <w:p w14:paraId="6CD25B91" w14:textId="77777777" w:rsidR="00180BB2" w:rsidRDefault="00180BB2" w:rsidP="004470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5DE"/>
    <w:rsid w:val="000011E7"/>
    <w:rsid w:val="00002695"/>
    <w:rsid w:val="00002C36"/>
    <w:rsid w:val="000048B0"/>
    <w:rsid w:val="00004BA3"/>
    <w:rsid w:val="0001160C"/>
    <w:rsid w:val="00012055"/>
    <w:rsid w:val="00012D41"/>
    <w:rsid w:val="00013AFF"/>
    <w:rsid w:val="000178CC"/>
    <w:rsid w:val="00020C42"/>
    <w:rsid w:val="0002526C"/>
    <w:rsid w:val="00027991"/>
    <w:rsid w:val="00034EAA"/>
    <w:rsid w:val="00036F57"/>
    <w:rsid w:val="0004232F"/>
    <w:rsid w:val="00044412"/>
    <w:rsid w:val="00050013"/>
    <w:rsid w:val="000527C9"/>
    <w:rsid w:val="0005510B"/>
    <w:rsid w:val="00060F49"/>
    <w:rsid w:val="000642F5"/>
    <w:rsid w:val="00064A47"/>
    <w:rsid w:val="000716DC"/>
    <w:rsid w:val="00071F0E"/>
    <w:rsid w:val="00071FA9"/>
    <w:rsid w:val="00074B62"/>
    <w:rsid w:val="00075B0A"/>
    <w:rsid w:val="00086567"/>
    <w:rsid w:val="00087E74"/>
    <w:rsid w:val="000A2464"/>
    <w:rsid w:val="000B35C6"/>
    <w:rsid w:val="000B3782"/>
    <w:rsid w:val="000B7940"/>
    <w:rsid w:val="000D17BA"/>
    <w:rsid w:val="000D1829"/>
    <w:rsid w:val="000D3440"/>
    <w:rsid w:val="000D38C4"/>
    <w:rsid w:val="000D7713"/>
    <w:rsid w:val="000E3158"/>
    <w:rsid w:val="000E64A9"/>
    <w:rsid w:val="000F17F9"/>
    <w:rsid w:val="000F6CC5"/>
    <w:rsid w:val="00100358"/>
    <w:rsid w:val="001011D2"/>
    <w:rsid w:val="00105B42"/>
    <w:rsid w:val="00111DC5"/>
    <w:rsid w:val="00115C41"/>
    <w:rsid w:val="00120E35"/>
    <w:rsid w:val="00124B3A"/>
    <w:rsid w:val="0012553E"/>
    <w:rsid w:val="00131B28"/>
    <w:rsid w:val="00132AA4"/>
    <w:rsid w:val="00135B4D"/>
    <w:rsid w:val="001366AF"/>
    <w:rsid w:val="00137C91"/>
    <w:rsid w:val="00143EB9"/>
    <w:rsid w:val="001520F7"/>
    <w:rsid w:val="00153E84"/>
    <w:rsid w:val="001557CD"/>
    <w:rsid w:val="001604A4"/>
    <w:rsid w:val="001626E2"/>
    <w:rsid w:val="00165650"/>
    <w:rsid w:val="00167DDC"/>
    <w:rsid w:val="00175651"/>
    <w:rsid w:val="00180BB2"/>
    <w:rsid w:val="00181853"/>
    <w:rsid w:val="00183459"/>
    <w:rsid w:val="0018623B"/>
    <w:rsid w:val="00186419"/>
    <w:rsid w:val="0019021D"/>
    <w:rsid w:val="00193DE4"/>
    <w:rsid w:val="00195BA4"/>
    <w:rsid w:val="00195D02"/>
    <w:rsid w:val="001A0BAA"/>
    <w:rsid w:val="001A0DE8"/>
    <w:rsid w:val="001B3837"/>
    <w:rsid w:val="001B47FA"/>
    <w:rsid w:val="001B6058"/>
    <w:rsid w:val="001C1D0F"/>
    <w:rsid w:val="001C2843"/>
    <w:rsid w:val="001C74F5"/>
    <w:rsid w:val="001E52E6"/>
    <w:rsid w:val="001E6CE4"/>
    <w:rsid w:val="001F34BE"/>
    <w:rsid w:val="001F48B9"/>
    <w:rsid w:val="001F4F95"/>
    <w:rsid w:val="002040DC"/>
    <w:rsid w:val="00206F14"/>
    <w:rsid w:val="00213542"/>
    <w:rsid w:val="00222F95"/>
    <w:rsid w:val="0022499B"/>
    <w:rsid w:val="00230B27"/>
    <w:rsid w:val="002312AF"/>
    <w:rsid w:val="0023159A"/>
    <w:rsid w:val="0023520C"/>
    <w:rsid w:val="002420AB"/>
    <w:rsid w:val="00245378"/>
    <w:rsid w:val="00254C0D"/>
    <w:rsid w:val="00255D37"/>
    <w:rsid w:val="00261248"/>
    <w:rsid w:val="00263944"/>
    <w:rsid w:val="00264A27"/>
    <w:rsid w:val="00265E9E"/>
    <w:rsid w:val="00267610"/>
    <w:rsid w:val="00267B66"/>
    <w:rsid w:val="002700E7"/>
    <w:rsid w:val="0027218A"/>
    <w:rsid w:val="00281104"/>
    <w:rsid w:val="002825FB"/>
    <w:rsid w:val="00282F55"/>
    <w:rsid w:val="00287093"/>
    <w:rsid w:val="00290FED"/>
    <w:rsid w:val="00292AA0"/>
    <w:rsid w:val="00293936"/>
    <w:rsid w:val="00297D3E"/>
    <w:rsid w:val="002B1CEC"/>
    <w:rsid w:val="002B3B1D"/>
    <w:rsid w:val="002C2577"/>
    <w:rsid w:val="002C4E06"/>
    <w:rsid w:val="002C4E8C"/>
    <w:rsid w:val="002D111F"/>
    <w:rsid w:val="002D4189"/>
    <w:rsid w:val="002D69AA"/>
    <w:rsid w:val="002E06D3"/>
    <w:rsid w:val="002E1850"/>
    <w:rsid w:val="002E679F"/>
    <w:rsid w:val="002F5586"/>
    <w:rsid w:val="002F68E7"/>
    <w:rsid w:val="002F7C66"/>
    <w:rsid w:val="002F7FD3"/>
    <w:rsid w:val="003043DD"/>
    <w:rsid w:val="00313C44"/>
    <w:rsid w:val="00316852"/>
    <w:rsid w:val="00320BF5"/>
    <w:rsid w:val="00326850"/>
    <w:rsid w:val="003331F0"/>
    <w:rsid w:val="00337BF1"/>
    <w:rsid w:val="00352798"/>
    <w:rsid w:val="00353692"/>
    <w:rsid w:val="0035608D"/>
    <w:rsid w:val="00364CBD"/>
    <w:rsid w:val="00371ABB"/>
    <w:rsid w:val="00371C2F"/>
    <w:rsid w:val="00374333"/>
    <w:rsid w:val="00381373"/>
    <w:rsid w:val="00384C42"/>
    <w:rsid w:val="00384CC8"/>
    <w:rsid w:val="003910A2"/>
    <w:rsid w:val="003910FB"/>
    <w:rsid w:val="003A0AA8"/>
    <w:rsid w:val="003A515E"/>
    <w:rsid w:val="003A63B5"/>
    <w:rsid w:val="003B4551"/>
    <w:rsid w:val="003C2588"/>
    <w:rsid w:val="003C274B"/>
    <w:rsid w:val="003C4A32"/>
    <w:rsid w:val="003C6589"/>
    <w:rsid w:val="003C765C"/>
    <w:rsid w:val="003D3EA9"/>
    <w:rsid w:val="003E5BC2"/>
    <w:rsid w:val="003E6B7E"/>
    <w:rsid w:val="003F194D"/>
    <w:rsid w:val="00406B1E"/>
    <w:rsid w:val="00411686"/>
    <w:rsid w:val="004213AD"/>
    <w:rsid w:val="004243E0"/>
    <w:rsid w:val="00432A79"/>
    <w:rsid w:val="0043711E"/>
    <w:rsid w:val="004409CA"/>
    <w:rsid w:val="00442C34"/>
    <w:rsid w:val="00445415"/>
    <w:rsid w:val="00445460"/>
    <w:rsid w:val="004455DE"/>
    <w:rsid w:val="004470B0"/>
    <w:rsid w:val="00450294"/>
    <w:rsid w:val="004531EA"/>
    <w:rsid w:val="00463276"/>
    <w:rsid w:val="00464B32"/>
    <w:rsid w:val="00470365"/>
    <w:rsid w:val="00475E0A"/>
    <w:rsid w:val="004763C9"/>
    <w:rsid w:val="00486273"/>
    <w:rsid w:val="004869E8"/>
    <w:rsid w:val="004A4DD4"/>
    <w:rsid w:val="004A4FD4"/>
    <w:rsid w:val="004B4D69"/>
    <w:rsid w:val="004C0A86"/>
    <w:rsid w:val="004C1C10"/>
    <w:rsid w:val="004C1F76"/>
    <w:rsid w:val="004C25A0"/>
    <w:rsid w:val="004D0AA5"/>
    <w:rsid w:val="004D1963"/>
    <w:rsid w:val="004D2CA8"/>
    <w:rsid w:val="004D701A"/>
    <w:rsid w:val="004E1F5A"/>
    <w:rsid w:val="004E2D63"/>
    <w:rsid w:val="004E3A7D"/>
    <w:rsid w:val="004E52FC"/>
    <w:rsid w:val="004F038B"/>
    <w:rsid w:val="004F32A7"/>
    <w:rsid w:val="004F3839"/>
    <w:rsid w:val="004F5469"/>
    <w:rsid w:val="004F5721"/>
    <w:rsid w:val="00501FDE"/>
    <w:rsid w:val="00502024"/>
    <w:rsid w:val="005045A3"/>
    <w:rsid w:val="00507EDC"/>
    <w:rsid w:val="00510EEA"/>
    <w:rsid w:val="00513944"/>
    <w:rsid w:val="00514C39"/>
    <w:rsid w:val="00515D51"/>
    <w:rsid w:val="00520C5B"/>
    <w:rsid w:val="0052664E"/>
    <w:rsid w:val="005339DC"/>
    <w:rsid w:val="005360A9"/>
    <w:rsid w:val="00537BA7"/>
    <w:rsid w:val="005442C0"/>
    <w:rsid w:val="005458C8"/>
    <w:rsid w:val="0054698A"/>
    <w:rsid w:val="00556D1D"/>
    <w:rsid w:val="00562B07"/>
    <w:rsid w:val="00570CFA"/>
    <w:rsid w:val="00573A4C"/>
    <w:rsid w:val="00583804"/>
    <w:rsid w:val="005918B0"/>
    <w:rsid w:val="00593034"/>
    <w:rsid w:val="005A02C6"/>
    <w:rsid w:val="005A1941"/>
    <w:rsid w:val="005A2D90"/>
    <w:rsid w:val="005A5267"/>
    <w:rsid w:val="005A6819"/>
    <w:rsid w:val="005A711C"/>
    <w:rsid w:val="005A7568"/>
    <w:rsid w:val="005A772E"/>
    <w:rsid w:val="005B48EC"/>
    <w:rsid w:val="005B5AB0"/>
    <w:rsid w:val="005B6288"/>
    <w:rsid w:val="005C37A8"/>
    <w:rsid w:val="005D01A6"/>
    <w:rsid w:val="005D0534"/>
    <w:rsid w:val="005D6E36"/>
    <w:rsid w:val="005D7BAE"/>
    <w:rsid w:val="005D7F37"/>
    <w:rsid w:val="005E22A0"/>
    <w:rsid w:val="005E30D0"/>
    <w:rsid w:val="005E7B45"/>
    <w:rsid w:val="005F16B4"/>
    <w:rsid w:val="005F1BEF"/>
    <w:rsid w:val="005F1FB1"/>
    <w:rsid w:val="005F2FE0"/>
    <w:rsid w:val="005F3156"/>
    <w:rsid w:val="005F36FF"/>
    <w:rsid w:val="005F5A12"/>
    <w:rsid w:val="005F6E97"/>
    <w:rsid w:val="006031E6"/>
    <w:rsid w:val="0060419F"/>
    <w:rsid w:val="00611BCD"/>
    <w:rsid w:val="006123B9"/>
    <w:rsid w:val="00613B68"/>
    <w:rsid w:val="006175F7"/>
    <w:rsid w:val="006239C5"/>
    <w:rsid w:val="00626FDA"/>
    <w:rsid w:val="006305A8"/>
    <w:rsid w:val="00631BB3"/>
    <w:rsid w:val="00633AA2"/>
    <w:rsid w:val="00634439"/>
    <w:rsid w:val="00636EB1"/>
    <w:rsid w:val="0064648B"/>
    <w:rsid w:val="00663A15"/>
    <w:rsid w:val="00665B5A"/>
    <w:rsid w:val="0067466E"/>
    <w:rsid w:val="00682192"/>
    <w:rsid w:val="0068221D"/>
    <w:rsid w:val="00686AFD"/>
    <w:rsid w:val="006924A6"/>
    <w:rsid w:val="00692B28"/>
    <w:rsid w:val="00693E81"/>
    <w:rsid w:val="0069519C"/>
    <w:rsid w:val="006A0130"/>
    <w:rsid w:val="006A1B54"/>
    <w:rsid w:val="006B0167"/>
    <w:rsid w:val="006B0514"/>
    <w:rsid w:val="006B2688"/>
    <w:rsid w:val="006B3E5B"/>
    <w:rsid w:val="006B726D"/>
    <w:rsid w:val="006C2102"/>
    <w:rsid w:val="006C5800"/>
    <w:rsid w:val="006C6BCA"/>
    <w:rsid w:val="006D21ED"/>
    <w:rsid w:val="006E7895"/>
    <w:rsid w:val="006F2235"/>
    <w:rsid w:val="006F334F"/>
    <w:rsid w:val="00700257"/>
    <w:rsid w:val="00701B64"/>
    <w:rsid w:val="00702585"/>
    <w:rsid w:val="00714059"/>
    <w:rsid w:val="007155E4"/>
    <w:rsid w:val="00715F0E"/>
    <w:rsid w:val="00717A75"/>
    <w:rsid w:val="00717B25"/>
    <w:rsid w:val="00717E47"/>
    <w:rsid w:val="00721C4B"/>
    <w:rsid w:val="00722872"/>
    <w:rsid w:val="00723163"/>
    <w:rsid w:val="007258AE"/>
    <w:rsid w:val="00725A61"/>
    <w:rsid w:val="00733CD1"/>
    <w:rsid w:val="00735565"/>
    <w:rsid w:val="00737C36"/>
    <w:rsid w:val="007435DF"/>
    <w:rsid w:val="0074628B"/>
    <w:rsid w:val="00750BBE"/>
    <w:rsid w:val="00750EA8"/>
    <w:rsid w:val="007574D2"/>
    <w:rsid w:val="00757DCB"/>
    <w:rsid w:val="00760EBC"/>
    <w:rsid w:val="00770350"/>
    <w:rsid w:val="00771815"/>
    <w:rsid w:val="0077201E"/>
    <w:rsid w:val="00781E35"/>
    <w:rsid w:val="00785FED"/>
    <w:rsid w:val="0078664C"/>
    <w:rsid w:val="00787C3C"/>
    <w:rsid w:val="00790F94"/>
    <w:rsid w:val="00791B27"/>
    <w:rsid w:val="0079285E"/>
    <w:rsid w:val="007929C8"/>
    <w:rsid w:val="00792D1C"/>
    <w:rsid w:val="007952E9"/>
    <w:rsid w:val="00795F6E"/>
    <w:rsid w:val="00797559"/>
    <w:rsid w:val="007A0913"/>
    <w:rsid w:val="007A295B"/>
    <w:rsid w:val="007A59B7"/>
    <w:rsid w:val="007A62D8"/>
    <w:rsid w:val="007B0EA7"/>
    <w:rsid w:val="007C243C"/>
    <w:rsid w:val="007C5328"/>
    <w:rsid w:val="007D1DE8"/>
    <w:rsid w:val="007D2F78"/>
    <w:rsid w:val="007E099A"/>
    <w:rsid w:val="007E1517"/>
    <w:rsid w:val="007E1B42"/>
    <w:rsid w:val="007E2182"/>
    <w:rsid w:val="007E4655"/>
    <w:rsid w:val="007F21BA"/>
    <w:rsid w:val="0080155F"/>
    <w:rsid w:val="00801A82"/>
    <w:rsid w:val="00802857"/>
    <w:rsid w:val="00814165"/>
    <w:rsid w:val="008148FC"/>
    <w:rsid w:val="0081597F"/>
    <w:rsid w:val="00816F71"/>
    <w:rsid w:val="0081787C"/>
    <w:rsid w:val="00820E0B"/>
    <w:rsid w:val="008232BB"/>
    <w:rsid w:val="00823909"/>
    <w:rsid w:val="00825FAC"/>
    <w:rsid w:val="00826C9E"/>
    <w:rsid w:val="008277A0"/>
    <w:rsid w:val="0083185E"/>
    <w:rsid w:val="00832647"/>
    <w:rsid w:val="0083341B"/>
    <w:rsid w:val="008353E1"/>
    <w:rsid w:val="00842C51"/>
    <w:rsid w:val="008433CE"/>
    <w:rsid w:val="008575BE"/>
    <w:rsid w:val="0086088B"/>
    <w:rsid w:val="00860988"/>
    <w:rsid w:val="00864C41"/>
    <w:rsid w:val="008731A1"/>
    <w:rsid w:val="00873903"/>
    <w:rsid w:val="008759AC"/>
    <w:rsid w:val="00875C69"/>
    <w:rsid w:val="00880EBF"/>
    <w:rsid w:val="00884B5A"/>
    <w:rsid w:val="008900B8"/>
    <w:rsid w:val="00895E52"/>
    <w:rsid w:val="008B0925"/>
    <w:rsid w:val="008B65BE"/>
    <w:rsid w:val="008C4E7F"/>
    <w:rsid w:val="008C5084"/>
    <w:rsid w:val="008D04ED"/>
    <w:rsid w:val="008D093A"/>
    <w:rsid w:val="008D5563"/>
    <w:rsid w:val="008D55D7"/>
    <w:rsid w:val="008D6805"/>
    <w:rsid w:val="008F4F8A"/>
    <w:rsid w:val="009043B2"/>
    <w:rsid w:val="00904934"/>
    <w:rsid w:val="00906497"/>
    <w:rsid w:val="00907B0D"/>
    <w:rsid w:val="00910FC6"/>
    <w:rsid w:val="00916865"/>
    <w:rsid w:val="0092451B"/>
    <w:rsid w:val="00924CC9"/>
    <w:rsid w:val="00952505"/>
    <w:rsid w:val="00954F15"/>
    <w:rsid w:val="00956EFA"/>
    <w:rsid w:val="009612EE"/>
    <w:rsid w:val="009649A8"/>
    <w:rsid w:val="00971367"/>
    <w:rsid w:val="00981201"/>
    <w:rsid w:val="0098737D"/>
    <w:rsid w:val="00991869"/>
    <w:rsid w:val="00993FE1"/>
    <w:rsid w:val="009A2C6C"/>
    <w:rsid w:val="009A5C86"/>
    <w:rsid w:val="009C5BCB"/>
    <w:rsid w:val="009E0A95"/>
    <w:rsid w:val="009E0D1E"/>
    <w:rsid w:val="009E23AF"/>
    <w:rsid w:val="009E5465"/>
    <w:rsid w:val="009E5679"/>
    <w:rsid w:val="009E6455"/>
    <w:rsid w:val="009E722C"/>
    <w:rsid w:val="009F3B5F"/>
    <w:rsid w:val="00A03078"/>
    <w:rsid w:val="00A217E1"/>
    <w:rsid w:val="00A24751"/>
    <w:rsid w:val="00A274A3"/>
    <w:rsid w:val="00A30C08"/>
    <w:rsid w:val="00A41F32"/>
    <w:rsid w:val="00A43230"/>
    <w:rsid w:val="00A4455A"/>
    <w:rsid w:val="00A543D9"/>
    <w:rsid w:val="00A63CF1"/>
    <w:rsid w:val="00A760A3"/>
    <w:rsid w:val="00A82996"/>
    <w:rsid w:val="00A86BB0"/>
    <w:rsid w:val="00A90448"/>
    <w:rsid w:val="00A97147"/>
    <w:rsid w:val="00AA3834"/>
    <w:rsid w:val="00AA3A2E"/>
    <w:rsid w:val="00AA5C20"/>
    <w:rsid w:val="00AA7CAC"/>
    <w:rsid w:val="00AB007B"/>
    <w:rsid w:val="00AB0546"/>
    <w:rsid w:val="00AC2AFF"/>
    <w:rsid w:val="00AD0F59"/>
    <w:rsid w:val="00AD7D38"/>
    <w:rsid w:val="00AE25AA"/>
    <w:rsid w:val="00AE352F"/>
    <w:rsid w:val="00AE5EAB"/>
    <w:rsid w:val="00B01B90"/>
    <w:rsid w:val="00B02277"/>
    <w:rsid w:val="00B06508"/>
    <w:rsid w:val="00B13C61"/>
    <w:rsid w:val="00B1454B"/>
    <w:rsid w:val="00B30630"/>
    <w:rsid w:val="00B30FFE"/>
    <w:rsid w:val="00B3286A"/>
    <w:rsid w:val="00B34482"/>
    <w:rsid w:val="00B51D4F"/>
    <w:rsid w:val="00B554A1"/>
    <w:rsid w:val="00B56182"/>
    <w:rsid w:val="00B56C22"/>
    <w:rsid w:val="00B56F1B"/>
    <w:rsid w:val="00B60966"/>
    <w:rsid w:val="00B62F70"/>
    <w:rsid w:val="00B716BF"/>
    <w:rsid w:val="00B720DE"/>
    <w:rsid w:val="00B76C79"/>
    <w:rsid w:val="00B7742D"/>
    <w:rsid w:val="00B82D37"/>
    <w:rsid w:val="00B87426"/>
    <w:rsid w:val="00B90C5A"/>
    <w:rsid w:val="00BA0319"/>
    <w:rsid w:val="00BA1352"/>
    <w:rsid w:val="00BA19D0"/>
    <w:rsid w:val="00BA506F"/>
    <w:rsid w:val="00BA558E"/>
    <w:rsid w:val="00BA5C0A"/>
    <w:rsid w:val="00BA7C3F"/>
    <w:rsid w:val="00BB29FE"/>
    <w:rsid w:val="00BB364B"/>
    <w:rsid w:val="00BB7173"/>
    <w:rsid w:val="00BC1A6B"/>
    <w:rsid w:val="00BE3526"/>
    <w:rsid w:val="00BE39DA"/>
    <w:rsid w:val="00BE7454"/>
    <w:rsid w:val="00BF615B"/>
    <w:rsid w:val="00C04491"/>
    <w:rsid w:val="00C07647"/>
    <w:rsid w:val="00C077AB"/>
    <w:rsid w:val="00C07B98"/>
    <w:rsid w:val="00C07D59"/>
    <w:rsid w:val="00C13F76"/>
    <w:rsid w:val="00C16EA1"/>
    <w:rsid w:val="00C17494"/>
    <w:rsid w:val="00C17EFA"/>
    <w:rsid w:val="00C45C5F"/>
    <w:rsid w:val="00C51253"/>
    <w:rsid w:val="00C514AB"/>
    <w:rsid w:val="00C546F0"/>
    <w:rsid w:val="00C54C8B"/>
    <w:rsid w:val="00C56AAC"/>
    <w:rsid w:val="00C639B7"/>
    <w:rsid w:val="00C63B52"/>
    <w:rsid w:val="00C723BC"/>
    <w:rsid w:val="00C75C94"/>
    <w:rsid w:val="00C86ACC"/>
    <w:rsid w:val="00C91FBC"/>
    <w:rsid w:val="00C95BF6"/>
    <w:rsid w:val="00CA4254"/>
    <w:rsid w:val="00CA7BB7"/>
    <w:rsid w:val="00CB1463"/>
    <w:rsid w:val="00CC0650"/>
    <w:rsid w:val="00CC076F"/>
    <w:rsid w:val="00CC19FF"/>
    <w:rsid w:val="00CC469E"/>
    <w:rsid w:val="00CC4D6F"/>
    <w:rsid w:val="00CD00FD"/>
    <w:rsid w:val="00CD0539"/>
    <w:rsid w:val="00CD3A0E"/>
    <w:rsid w:val="00CD50EE"/>
    <w:rsid w:val="00CD5240"/>
    <w:rsid w:val="00CD6940"/>
    <w:rsid w:val="00CD6C49"/>
    <w:rsid w:val="00CE116B"/>
    <w:rsid w:val="00CE3B33"/>
    <w:rsid w:val="00CE6BD8"/>
    <w:rsid w:val="00CF20E3"/>
    <w:rsid w:val="00CF3D3A"/>
    <w:rsid w:val="00CF4379"/>
    <w:rsid w:val="00CF4523"/>
    <w:rsid w:val="00CF7E39"/>
    <w:rsid w:val="00D00F03"/>
    <w:rsid w:val="00D10E28"/>
    <w:rsid w:val="00D11FBF"/>
    <w:rsid w:val="00D12A0E"/>
    <w:rsid w:val="00D1373B"/>
    <w:rsid w:val="00D16D0A"/>
    <w:rsid w:val="00D430C9"/>
    <w:rsid w:val="00D43408"/>
    <w:rsid w:val="00D43ACA"/>
    <w:rsid w:val="00D43C9D"/>
    <w:rsid w:val="00D4500B"/>
    <w:rsid w:val="00D47035"/>
    <w:rsid w:val="00D53F73"/>
    <w:rsid w:val="00D54676"/>
    <w:rsid w:val="00D557D7"/>
    <w:rsid w:val="00D7352E"/>
    <w:rsid w:val="00D73BC2"/>
    <w:rsid w:val="00D76FCC"/>
    <w:rsid w:val="00D775DC"/>
    <w:rsid w:val="00D81513"/>
    <w:rsid w:val="00D8174F"/>
    <w:rsid w:val="00D852A3"/>
    <w:rsid w:val="00D860D9"/>
    <w:rsid w:val="00D9135B"/>
    <w:rsid w:val="00D91DB6"/>
    <w:rsid w:val="00D93088"/>
    <w:rsid w:val="00D9487B"/>
    <w:rsid w:val="00D9489D"/>
    <w:rsid w:val="00D96DAC"/>
    <w:rsid w:val="00DA6A29"/>
    <w:rsid w:val="00DB62FA"/>
    <w:rsid w:val="00DC315A"/>
    <w:rsid w:val="00DC43E2"/>
    <w:rsid w:val="00DC770A"/>
    <w:rsid w:val="00DD158E"/>
    <w:rsid w:val="00DD1E3F"/>
    <w:rsid w:val="00DD5C5D"/>
    <w:rsid w:val="00DE0B0E"/>
    <w:rsid w:val="00DE69A8"/>
    <w:rsid w:val="00DE7EC2"/>
    <w:rsid w:val="00DF0066"/>
    <w:rsid w:val="00DF11C3"/>
    <w:rsid w:val="00DF1238"/>
    <w:rsid w:val="00DF7F75"/>
    <w:rsid w:val="00E04198"/>
    <w:rsid w:val="00E0540C"/>
    <w:rsid w:val="00E06216"/>
    <w:rsid w:val="00E06BB7"/>
    <w:rsid w:val="00E26356"/>
    <w:rsid w:val="00E33B31"/>
    <w:rsid w:val="00E42715"/>
    <w:rsid w:val="00E459D6"/>
    <w:rsid w:val="00E47795"/>
    <w:rsid w:val="00E5232E"/>
    <w:rsid w:val="00E706A3"/>
    <w:rsid w:val="00E81803"/>
    <w:rsid w:val="00E83E6E"/>
    <w:rsid w:val="00E840BE"/>
    <w:rsid w:val="00E94C4B"/>
    <w:rsid w:val="00E961BD"/>
    <w:rsid w:val="00E979DE"/>
    <w:rsid w:val="00E979FD"/>
    <w:rsid w:val="00EA3628"/>
    <w:rsid w:val="00EA610E"/>
    <w:rsid w:val="00EB3A2B"/>
    <w:rsid w:val="00EB68EB"/>
    <w:rsid w:val="00EB716A"/>
    <w:rsid w:val="00EC6D5B"/>
    <w:rsid w:val="00EC70FE"/>
    <w:rsid w:val="00EE1258"/>
    <w:rsid w:val="00EE1321"/>
    <w:rsid w:val="00EE44F1"/>
    <w:rsid w:val="00EE669C"/>
    <w:rsid w:val="00EF37C6"/>
    <w:rsid w:val="00EF66F7"/>
    <w:rsid w:val="00EF7230"/>
    <w:rsid w:val="00F001A4"/>
    <w:rsid w:val="00F07186"/>
    <w:rsid w:val="00F07CC5"/>
    <w:rsid w:val="00F11FC0"/>
    <w:rsid w:val="00F15881"/>
    <w:rsid w:val="00F32544"/>
    <w:rsid w:val="00F336AA"/>
    <w:rsid w:val="00F35366"/>
    <w:rsid w:val="00F4026F"/>
    <w:rsid w:val="00F4110D"/>
    <w:rsid w:val="00F41BC1"/>
    <w:rsid w:val="00F42C22"/>
    <w:rsid w:val="00F5604E"/>
    <w:rsid w:val="00F637EF"/>
    <w:rsid w:val="00F66AF9"/>
    <w:rsid w:val="00F673DA"/>
    <w:rsid w:val="00F67432"/>
    <w:rsid w:val="00F70466"/>
    <w:rsid w:val="00F71D82"/>
    <w:rsid w:val="00F73C37"/>
    <w:rsid w:val="00F77813"/>
    <w:rsid w:val="00F80FF9"/>
    <w:rsid w:val="00F82ACD"/>
    <w:rsid w:val="00FA20F9"/>
    <w:rsid w:val="00FA2DEC"/>
    <w:rsid w:val="00FA330F"/>
    <w:rsid w:val="00FA59ED"/>
    <w:rsid w:val="00FB299E"/>
    <w:rsid w:val="00FB2A53"/>
    <w:rsid w:val="00FB4FC4"/>
    <w:rsid w:val="00FB5852"/>
    <w:rsid w:val="00FB7B56"/>
    <w:rsid w:val="00FC29A8"/>
    <w:rsid w:val="00FC39E4"/>
    <w:rsid w:val="00FC622F"/>
    <w:rsid w:val="00FC6613"/>
    <w:rsid w:val="00FD495C"/>
    <w:rsid w:val="00FD75B6"/>
    <w:rsid w:val="00FE1541"/>
    <w:rsid w:val="00FE2738"/>
    <w:rsid w:val="00FE4B91"/>
    <w:rsid w:val="00FE5B7F"/>
    <w:rsid w:val="00FF113F"/>
    <w:rsid w:val="00FF47AB"/>
    <w:rsid w:val="00FF726A"/>
    <w:rsid w:val="00FF7AB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99E43"/>
  <w15:docId w15:val="{1E9E88D6-5EEE-4408-B6F9-0CC3DBC6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heading 3"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3254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55DE"/>
    <w:pPr>
      <w:widowControl w:val="0"/>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EF37C6"/>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4470B0"/>
    <w:pPr>
      <w:tabs>
        <w:tab w:val="center" w:pos="4320"/>
        <w:tab w:val="right" w:pos="8640"/>
      </w:tabs>
    </w:pPr>
  </w:style>
  <w:style w:type="character" w:customStyle="1" w:styleId="FooterChar">
    <w:name w:val="Footer Char"/>
    <w:basedOn w:val="DefaultParagraphFont"/>
    <w:link w:val="Footer"/>
    <w:uiPriority w:val="99"/>
    <w:rsid w:val="004470B0"/>
  </w:style>
  <w:style w:type="character" w:styleId="PageNumber">
    <w:name w:val="page number"/>
    <w:basedOn w:val="DefaultParagraphFont"/>
    <w:uiPriority w:val="99"/>
    <w:semiHidden/>
    <w:unhideWhenUsed/>
    <w:rsid w:val="004470B0"/>
  </w:style>
  <w:style w:type="paragraph" w:styleId="BalloonText">
    <w:name w:val="Balloon Text"/>
    <w:basedOn w:val="Normal"/>
    <w:link w:val="BalloonTextChar"/>
    <w:rsid w:val="00CC4D6F"/>
    <w:rPr>
      <w:rFonts w:ascii="Lucida Grande" w:hAnsi="Lucida Grande" w:cs="Lucida Grande"/>
      <w:sz w:val="18"/>
      <w:szCs w:val="18"/>
    </w:rPr>
  </w:style>
  <w:style w:type="character" w:customStyle="1" w:styleId="BalloonTextChar">
    <w:name w:val="Balloon Text Char"/>
    <w:basedOn w:val="DefaultParagraphFont"/>
    <w:link w:val="BalloonText"/>
    <w:rsid w:val="00CC4D6F"/>
    <w:rPr>
      <w:rFonts w:ascii="Lucida Grande" w:hAnsi="Lucida Grande" w:cs="Lucida Grande"/>
      <w:sz w:val="18"/>
      <w:szCs w:val="18"/>
    </w:rPr>
  </w:style>
  <w:style w:type="character" w:customStyle="1" w:styleId="Heading3Char">
    <w:name w:val="Heading 3 Char"/>
    <w:basedOn w:val="DefaultParagraphFont"/>
    <w:link w:val="Heading3"/>
    <w:uiPriority w:val="9"/>
    <w:rsid w:val="00F32544"/>
    <w:rPr>
      <w:rFonts w:ascii="Times" w:hAnsi="Times"/>
      <w:b/>
      <w:bCs/>
      <w:sz w:val="27"/>
      <w:szCs w:val="27"/>
    </w:rPr>
  </w:style>
  <w:style w:type="character" w:styleId="Hyperlink">
    <w:name w:val="Hyperlink"/>
    <w:basedOn w:val="DefaultParagraphFont"/>
    <w:rsid w:val="00464B32"/>
    <w:rPr>
      <w:color w:val="0000FF" w:themeColor="hyperlink"/>
      <w:u w:val="single"/>
    </w:rPr>
  </w:style>
  <w:style w:type="character" w:styleId="FollowedHyperlink">
    <w:name w:val="FollowedHyperlink"/>
    <w:basedOn w:val="DefaultParagraphFont"/>
    <w:rsid w:val="00267B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0954">
      <w:bodyDiv w:val="1"/>
      <w:marLeft w:val="0"/>
      <w:marRight w:val="0"/>
      <w:marTop w:val="0"/>
      <w:marBottom w:val="0"/>
      <w:divBdr>
        <w:top w:val="none" w:sz="0" w:space="0" w:color="auto"/>
        <w:left w:val="none" w:sz="0" w:space="0" w:color="auto"/>
        <w:bottom w:val="none" w:sz="0" w:space="0" w:color="auto"/>
        <w:right w:val="none" w:sz="0" w:space="0" w:color="auto"/>
      </w:divBdr>
      <w:divsChild>
        <w:div w:id="623078397">
          <w:marLeft w:val="0"/>
          <w:marRight w:val="0"/>
          <w:marTop w:val="0"/>
          <w:marBottom w:val="0"/>
          <w:divBdr>
            <w:top w:val="none" w:sz="0" w:space="0" w:color="auto"/>
            <w:left w:val="none" w:sz="0" w:space="0" w:color="auto"/>
            <w:bottom w:val="none" w:sz="0" w:space="0" w:color="auto"/>
            <w:right w:val="none" w:sz="0" w:space="0" w:color="auto"/>
          </w:divBdr>
          <w:divsChild>
            <w:div w:id="1936936139">
              <w:marLeft w:val="0"/>
              <w:marRight w:val="0"/>
              <w:marTop w:val="0"/>
              <w:marBottom w:val="0"/>
              <w:divBdr>
                <w:top w:val="none" w:sz="0" w:space="0" w:color="auto"/>
                <w:left w:val="none" w:sz="0" w:space="0" w:color="auto"/>
                <w:bottom w:val="none" w:sz="0" w:space="0" w:color="auto"/>
                <w:right w:val="none" w:sz="0" w:space="0" w:color="auto"/>
              </w:divBdr>
              <w:divsChild>
                <w:div w:id="14636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1499">
      <w:bodyDiv w:val="1"/>
      <w:marLeft w:val="0"/>
      <w:marRight w:val="0"/>
      <w:marTop w:val="0"/>
      <w:marBottom w:val="0"/>
      <w:divBdr>
        <w:top w:val="none" w:sz="0" w:space="0" w:color="auto"/>
        <w:left w:val="none" w:sz="0" w:space="0" w:color="auto"/>
        <w:bottom w:val="none" w:sz="0" w:space="0" w:color="auto"/>
        <w:right w:val="none" w:sz="0" w:space="0" w:color="auto"/>
      </w:divBdr>
      <w:divsChild>
        <w:div w:id="1447315061">
          <w:marLeft w:val="0"/>
          <w:marRight w:val="0"/>
          <w:marTop w:val="0"/>
          <w:marBottom w:val="0"/>
          <w:divBdr>
            <w:top w:val="none" w:sz="0" w:space="0" w:color="auto"/>
            <w:left w:val="none" w:sz="0" w:space="0" w:color="auto"/>
            <w:bottom w:val="none" w:sz="0" w:space="0" w:color="auto"/>
            <w:right w:val="none" w:sz="0" w:space="0" w:color="auto"/>
          </w:divBdr>
          <w:divsChild>
            <w:div w:id="1255550538">
              <w:marLeft w:val="0"/>
              <w:marRight w:val="0"/>
              <w:marTop w:val="0"/>
              <w:marBottom w:val="0"/>
              <w:divBdr>
                <w:top w:val="none" w:sz="0" w:space="0" w:color="auto"/>
                <w:left w:val="none" w:sz="0" w:space="0" w:color="auto"/>
                <w:bottom w:val="none" w:sz="0" w:space="0" w:color="auto"/>
                <w:right w:val="none" w:sz="0" w:space="0" w:color="auto"/>
              </w:divBdr>
              <w:divsChild>
                <w:div w:id="5053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03288">
      <w:bodyDiv w:val="1"/>
      <w:marLeft w:val="0"/>
      <w:marRight w:val="0"/>
      <w:marTop w:val="0"/>
      <w:marBottom w:val="0"/>
      <w:divBdr>
        <w:top w:val="none" w:sz="0" w:space="0" w:color="auto"/>
        <w:left w:val="none" w:sz="0" w:space="0" w:color="auto"/>
        <w:bottom w:val="none" w:sz="0" w:space="0" w:color="auto"/>
        <w:right w:val="none" w:sz="0" w:space="0" w:color="auto"/>
      </w:divBdr>
      <w:divsChild>
        <w:div w:id="204223832">
          <w:marLeft w:val="0"/>
          <w:marRight w:val="0"/>
          <w:marTop w:val="0"/>
          <w:marBottom w:val="0"/>
          <w:divBdr>
            <w:top w:val="none" w:sz="0" w:space="0" w:color="auto"/>
            <w:left w:val="none" w:sz="0" w:space="0" w:color="auto"/>
            <w:bottom w:val="none" w:sz="0" w:space="0" w:color="auto"/>
            <w:right w:val="none" w:sz="0" w:space="0" w:color="auto"/>
          </w:divBdr>
          <w:divsChild>
            <w:div w:id="1037510636">
              <w:marLeft w:val="0"/>
              <w:marRight w:val="0"/>
              <w:marTop w:val="0"/>
              <w:marBottom w:val="0"/>
              <w:divBdr>
                <w:top w:val="none" w:sz="0" w:space="0" w:color="auto"/>
                <w:left w:val="none" w:sz="0" w:space="0" w:color="auto"/>
                <w:bottom w:val="none" w:sz="0" w:space="0" w:color="auto"/>
                <w:right w:val="none" w:sz="0" w:space="0" w:color="auto"/>
              </w:divBdr>
              <w:divsChild>
                <w:div w:id="101379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55365">
      <w:bodyDiv w:val="1"/>
      <w:marLeft w:val="0"/>
      <w:marRight w:val="0"/>
      <w:marTop w:val="0"/>
      <w:marBottom w:val="0"/>
      <w:divBdr>
        <w:top w:val="none" w:sz="0" w:space="0" w:color="auto"/>
        <w:left w:val="none" w:sz="0" w:space="0" w:color="auto"/>
        <w:bottom w:val="none" w:sz="0" w:space="0" w:color="auto"/>
        <w:right w:val="none" w:sz="0" w:space="0" w:color="auto"/>
      </w:divBdr>
      <w:divsChild>
        <w:div w:id="455106807">
          <w:marLeft w:val="0"/>
          <w:marRight w:val="0"/>
          <w:marTop w:val="0"/>
          <w:marBottom w:val="0"/>
          <w:divBdr>
            <w:top w:val="none" w:sz="0" w:space="0" w:color="auto"/>
            <w:left w:val="none" w:sz="0" w:space="0" w:color="auto"/>
            <w:bottom w:val="none" w:sz="0" w:space="0" w:color="auto"/>
            <w:right w:val="none" w:sz="0" w:space="0" w:color="auto"/>
          </w:divBdr>
          <w:divsChild>
            <w:div w:id="1855724406">
              <w:marLeft w:val="0"/>
              <w:marRight w:val="0"/>
              <w:marTop w:val="0"/>
              <w:marBottom w:val="0"/>
              <w:divBdr>
                <w:top w:val="none" w:sz="0" w:space="0" w:color="auto"/>
                <w:left w:val="none" w:sz="0" w:space="0" w:color="auto"/>
                <w:bottom w:val="none" w:sz="0" w:space="0" w:color="auto"/>
                <w:right w:val="none" w:sz="0" w:space="0" w:color="auto"/>
              </w:divBdr>
              <w:divsChild>
                <w:div w:id="17536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020118">
      <w:bodyDiv w:val="1"/>
      <w:marLeft w:val="0"/>
      <w:marRight w:val="0"/>
      <w:marTop w:val="0"/>
      <w:marBottom w:val="0"/>
      <w:divBdr>
        <w:top w:val="none" w:sz="0" w:space="0" w:color="auto"/>
        <w:left w:val="none" w:sz="0" w:space="0" w:color="auto"/>
        <w:bottom w:val="none" w:sz="0" w:space="0" w:color="auto"/>
        <w:right w:val="none" w:sz="0" w:space="0" w:color="auto"/>
      </w:divBdr>
      <w:divsChild>
        <w:div w:id="108160678">
          <w:marLeft w:val="0"/>
          <w:marRight w:val="0"/>
          <w:marTop w:val="0"/>
          <w:marBottom w:val="0"/>
          <w:divBdr>
            <w:top w:val="none" w:sz="0" w:space="0" w:color="auto"/>
            <w:left w:val="none" w:sz="0" w:space="0" w:color="auto"/>
            <w:bottom w:val="none" w:sz="0" w:space="0" w:color="auto"/>
            <w:right w:val="none" w:sz="0" w:space="0" w:color="auto"/>
          </w:divBdr>
          <w:divsChild>
            <w:div w:id="1300382541">
              <w:marLeft w:val="0"/>
              <w:marRight w:val="0"/>
              <w:marTop w:val="0"/>
              <w:marBottom w:val="0"/>
              <w:divBdr>
                <w:top w:val="none" w:sz="0" w:space="0" w:color="auto"/>
                <w:left w:val="none" w:sz="0" w:space="0" w:color="auto"/>
                <w:bottom w:val="none" w:sz="0" w:space="0" w:color="auto"/>
                <w:right w:val="none" w:sz="0" w:space="0" w:color="auto"/>
              </w:divBdr>
              <w:divsChild>
                <w:div w:id="6743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82751">
      <w:bodyDiv w:val="1"/>
      <w:marLeft w:val="0"/>
      <w:marRight w:val="0"/>
      <w:marTop w:val="0"/>
      <w:marBottom w:val="0"/>
      <w:divBdr>
        <w:top w:val="none" w:sz="0" w:space="0" w:color="auto"/>
        <w:left w:val="none" w:sz="0" w:space="0" w:color="auto"/>
        <w:bottom w:val="none" w:sz="0" w:space="0" w:color="auto"/>
        <w:right w:val="none" w:sz="0" w:space="0" w:color="auto"/>
      </w:divBdr>
      <w:divsChild>
        <w:div w:id="1731614580">
          <w:marLeft w:val="0"/>
          <w:marRight w:val="0"/>
          <w:marTop w:val="0"/>
          <w:marBottom w:val="0"/>
          <w:divBdr>
            <w:top w:val="none" w:sz="0" w:space="0" w:color="auto"/>
            <w:left w:val="none" w:sz="0" w:space="0" w:color="auto"/>
            <w:bottom w:val="none" w:sz="0" w:space="0" w:color="auto"/>
            <w:right w:val="none" w:sz="0" w:space="0" w:color="auto"/>
          </w:divBdr>
          <w:divsChild>
            <w:div w:id="1216045692">
              <w:marLeft w:val="0"/>
              <w:marRight w:val="0"/>
              <w:marTop w:val="0"/>
              <w:marBottom w:val="0"/>
              <w:divBdr>
                <w:top w:val="none" w:sz="0" w:space="0" w:color="auto"/>
                <w:left w:val="none" w:sz="0" w:space="0" w:color="auto"/>
                <w:bottom w:val="none" w:sz="0" w:space="0" w:color="auto"/>
                <w:right w:val="none" w:sz="0" w:space="0" w:color="auto"/>
              </w:divBdr>
              <w:divsChild>
                <w:div w:id="19019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05372">
      <w:bodyDiv w:val="1"/>
      <w:marLeft w:val="0"/>
      <w:marRight w:val="0"/>
      <w:marTop w:val="0"/>
      <w:marBottom w:val="0"/>
      <w:divBdr>
        <w:top w:val="none" w:sz="0" w:space="0" w:color="auto"/>
        <w:left w:val="none" w:sz="0" w:space="0" w:color="auto"/>
        <w:bottom w:val="none" w:sz="0" w:space="0" w:color="auto"/>
        <w:right w:val="none" w:sz="0" w:space="0" w:color="auto"/>
      </w:divBdr>
      <w:divsChild>
        <w:div w:id="1064795996">
          <w:marLeft w:val="0"/>
          <w:marRight w:val="0"/>
          <w:marTop w:val="0"/>
          <w:marBottom w:val="0"/>
          <w:divBdr>
            <w:top w:val="none" w:sz="0" w:space="0" w:color="auto"/>
            <w:left w:val="none" w:sz="0" w:space="0" w:color="auto"/>
            <w:bottom w:val="none" w:sz="0" w:space="0" w:color="auto"/>
            <w:right w:val="none" w:sz="0" w:space="0" w:color="auto"/>
          </w:divBdr>
          <w:divsChild>
            <w:div w:id="1193035105">
              <w:marLeft w:val="0"/>
              <w:marRight w:val="0"/>
              <w:marTop w:val="0"/>
              <w:marBottom w:val="0"/>
              <w:divBdr>
                <w:top w:val="none" w:sz="0" w:space="0" w:color="auto"/>
                <w:left w:val="none" w:sz="0" w:space="0" w:color="auto"/>
                <w:bottom w:val="none" w:sz="0" w:space="0" w:color="auto"/>
                <w:right w:val="none" w:sz="0" w:space="0" w:color="auto"/>
              </w:divBdr>
              <w:divsChild>
                <w:div w:id="39435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20489">
      <w:bodyDiv w:val="1"/>
      <w:marLeft w:val="0"/>
      <w:marRight w:val="0"/>
      <w:marTop w:val="0"/>
      <w:marBottom w:val="0"/>
      <w:divBdr>
        <w:top w:val="none" w:sz="0" w:space="0" w:color="auto"/>
        <w:left w:val="none" w:sz="0" w:space="0" w:color="auto"/>
        <w:bottom w:val="none" w:sz="0" w:space="0" w:color="auto"/>
        <w:right w:val="none" w:sz="0" w:space="0" w:color="auto"/>
      </w:divBdr>
      <w:divsChild>
        <w:div w:id="1959290020">
          <w:marLeft w:val="0"/>
          <w:marRight w:val="0"/>
          <w:marTop w:val="0"/>
          <w:marBottom w:val="0"/>
          <w:divBdr>
            <w:top w:val="none" w:sz="0" w:space="0" w:color="auto"/>
            <w:left w:val="none" w:sz="0" w:space="0" w:color="auto"/>
            <w:bottom w:val="none" w:sz="0" w:space="0" w:color="auto"/>
            <w:right w:val="none" w:sz="0" w:space="0" w:color="auto"/>
          </w:divBdr>
          <w:divsChild>
            <w:div w:id="1508789166">
              <w:marLeft w:val="0"/>
              <w:marRight w:val="0"/>
              <w:marTop w:val="0"/>
              <w:marBottom w:val="0"/>
              <w:divBdr>
                <w:top w:val="none" w:sz="0" w:space="0" w:color="auto"/>
                <w:left w:val="none" w:sz="0" w:space="0" w:color="auto"/>
                <w:bottom w:val="none" w:sz="0" w:space="0" w:color="auto"/>
                <w:right w:val="none" w:sz="0" w:space="0" w:color="auto"/>
              </w:divBdr>
              <w:divsChild>
                <w:div w:id="9441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2820">
      <w:bodyDiv w:val="1"/>
      <w:marLeft w:val="0"/>
      <w:marRight w:val="0"/>
      <w:marTop w:val="0"/>
      <w:marBottom w:val="0"/>
      <w:divBdr>
        <w:top w:val="none" w:sz="0" w:space="0" w:color="auto"/>
        <w:left w:val="none" w:sz="0" w:space="0" w:color="auto"/>
        <w:bottom w:val="none" w:sz="0" w:space="0" w:color="auto"/>
        <w:right w:val="none" w:sz="0" w:space="0" w:color="auto"/>
      </w:divBdr>
      <w:divsChild>
        <w:div w:id="133643112">
          <w:marLeft w:val="0"/>
          <w:marRight w:val="0"/>
          <w:marTop w:val="0"/>
          <w:marBottom w:val="0"/>
          <w:divBdr>
            <w:top w:val="none" w:sz="0" w:space="0" w:color="auto"/>
            <w:left w:val="none" w:sz="0" w:space="0" w:color="auto"/>
            <w:bottom w:val="none" w:sz="0" w:space="0" w:color="auto"/>
            <w:right w:val="none" w:sz="0" w:space="0" w:color="auto"/>
          </w:divBdr>
          <w:divsChild>
            <w:div w:id="1126121316">
              <w:marLeft w:val="0"/>
              <w:marRight w:val="0"/>
              <w:marTop w:val="0"/>
              <w:marBottom w:val="0"/>
              <w:divBdr>
                <w:top w:val="none" w:sz="0" w:space="0" w:color="auto"/>
                <w:left w:val="none" w:sz="0" w:space="0" w:color="auto"/>
                <w:bottom w:val="none" w:sz="0" w:space="0" w:color="auto"/>
                <w:right w:val="none" w:sz="0" w:space="0" w:color="auto"/>
              </w:divBdr>
              <w:divsChild>
                <w:div w:id="19266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038911">
      <w:bodyDiv w:val="1"/>
      <w:marLeft w:val="0"/>
      <w:marRight w:val="0"/>
      <w:marTop w:val="0"/>
      <w:marBottom w:val="0"/>
      <w:divBdr>
        <w:top w:val="none" w:sz="0" w:space="0" w:color="auto"/>
        <w:left w:val="none" w:sz="0" w:space="0" w:color="auto"/>
        <w:bottom w:val="none" w:sz="0" w:space="0" w:color="auto"/>
        <w:right w:val="none" w:sz="0" w:space="0" w:color="auto"/>
      </w:divBdr>
      <w:divsChild>
        <w:div w:id="595596627">
          <w:marLeft w:val="0"/>
          <w:marRight w:val="0"/>
          <w:marTop w:val="0"/>
          <w:marBottom w:val="240"/>
          <w:divBdr>
            <w:top w:val="none" w:sz="0" w:space="0" w:color="auto"/>
            <w:left w:val="none" w:sz="0" w:space="0" w:color="auto"/>
            <w:bottom w:val="none" w:sz="0" w:space="0" w:color="auto"/>
            <w:right w:val="none" w:sz="0" w:space="0" w:color="auto"/>
          </w:divBdr>
        </w:div>
        <w:div w:id="249510979">
          <w:marLeft w:val="0"/>
          <w:marRight w:val="0"/>
          <w:marTop w:val="0"/>
          <w:marBottom w:val="240"/>
          <w:divBdr>
            <w:top w:val="none" w:sz="0" w:space="0" w:color="auto"/>
            <w:left w:val="none" w:sz="0" w:space="0" w:color="auto"/>
            <w:bottom w:val="none" w:sz="0" w:space="0" w:color="auto"/>
            <w:right w:val="none" w:sz="0" w:space="0" w:color="auto"/>
          </w:divBdr>
        </w:div>
        <w:div w:id="1926767489">
          <w:marLeft w:val="0"/>
          <w:marRight w:val="0"/>
          <w:marTop w:val="0"/>
          <w:marBottom w:val="240"/>
          <w:divBdr>
            <w:top w:val="none" w:sz="0" w:space="0" w:color="auto"/>
            <w:left w:val="none" w:sz="0" w:space="0" w:color="auto"/>
            <w:bottom w:val="none" w:sz="0" w:space="0" w:color="auto"/>
            <w:right w:val="none" w:sz="0" w:space="0" w:color="auto"/>
          </w:divBdr>
        </w:div>
      </w:divsChild>
    </w:div>
    <w:div w:id="635527216">
      <w:bodyDiv w:val="1"/>
      <w:marLeft w:val="0"/>
      <w:marRight w:val="0"/>
      <w:marTop w:val="0"/>
      <w:marBottom w:val="0"/>
      <w:divBdr>
        <w:top w:val="none" w:sz="0" w:space="0" w:color="auto"/>
        <w:left w:val="none" w:sz="0" w:space="0" w:color="auto"/>
        <w:bottom w:val="none" w:sz="0" w:space="0" w:color="auto"/>
        <w:right w:val="none" w:sz="0" w:space="0" w:color="auto"/>
      </w:divBdr>
      <w:divsChild>
        <w:div w:id="55131588">
          <w:marLeft w:val="0"/>
          <w:marRight w:val="0"/>
          <w:marTop w:val="0"/>
          <w:marBottom w:val="0"/>
          <w:divBdr>
            <w:top w:val="none" w:sz="0" w:space="0" w:color="auto"/>
            <w:left w:val="none" w:sz="0" w:space="0" w:color="auto"/>
            <w:bottom w:val="none" w:sz="0" w:space="0" w:color="auto"/>
            <w:right w:val="none" w:sz="0" w:space="0" w:color="auto"/>
          </w:divBdr>
          <w:divsChild>
            <w:div w:id="1833250402">
              <w:marLeft w:val="0"/>
              <w:marRight w:val="0"/>
              <w:marTop w:val="0"/>
              <w:marBottom w:val="0"/>
              <w:divBdr>
                <w:top w:val="none" w:sz="0" w:space="0" w:color="auto"/>
                <w:left w:val="none" w:sz="0" w:space="0" w:color="auto"/>
                <w:bottom w:val="none" w:sz="0" w:space="0" w:color="auto"/>
                <w:right w:val="none" w:sz="0" w:space="0" w:color="auto"/>
              </w:divBdr>
              <w:divsChild>
                <w:div w:id="14676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73414">
      <w:bodyDiv w:val="1"/>
      <w:marLeft w:val="0"/>
      <w:marRight w:val="0"/>
      <w:marTop w:val="0"/>
      <w:marBottom w:val="0"/>
      <w:divBdr>
        <w:top w:val="none" w:sz="0" w:space="0" w:color="auto"/>
        <w:left w:val="none" w:sz="0" w:space="0" w:color="auto"/>
        <w:bottom w:val="none" w:sz="0" w:space="0" w:color="auto"/>
        <w:right w:val="none" w:sz="0" w:space="0" w:color="auto"/>
      </w:divBdr>
      <w:divsChild>
        <w:div w:id="2105804004">
          <w:marLeft w:val="0"/>
          <w:marRight w:val="0"/>
          <w:marTop w:val="0"/>
          <w:marBottom w:val="0"/>
          <w:divBdr>
            <w:top w:val="none" w:sz="0" w:space="0" w:color="auto"/>
            <w:left w:val="none" w:sz="0" w:space="0" w:color="auto"/>
            <w:bottom w:val="none" w:sz="0" w:space="0" w:color="auto"/>
            <w:right w:val="none" w:sz="0" w:space="0" w:color="auto"/>
          </w:divBdr>
          <w:divsChild>
            <w:div w:id="521675325">
              <w:marLeft w:val="0"/>
              <w:marRight w:val="0"/>
              <w:marTop w:val="0"/>
              <w:marBottom w:val="0"/>
              <w:divBdr>
                <w:top w:val="none" w:sz="0" w:space="0" w:color="auto"/>
                <w:left w:val="none" w:sz="0" w:space="0" w:color="auto"/>
                <w:bottom w:val="none" w:sz="0" w:space="0" w:color="auto"/>
                <w:right w:val="none" w:sz="0" w:space="0" w:color="auto"/>
              </w:divBdr>
              <w:divsChild>
                <w:div w:id="124703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233397">
      <w:bodyDiv w:val="1"/>
      <w:marLeft w:val="0"/>
      <w:marRight w:val="0"/>
      <w:marTop w:val="0"/>
      <w:marBottom w:val="0"/>
      <w:divBdr>
        <w:top w:val="none" w:sz="0" w:space="0" w:color="auto"/>
        <w:left w:val="none" w:sz="0" w:space="0" w:color="auto"/>
        <w:bottom w:val="none" w:sz="0" w:space="0" w:color="auto"/>
        <w:right w:val="none" w:sz="0" w:space="0" w:color="auto"/>
      </w:divBdr>
      <w:divsChild>
        <w:div w:id="1516766386">
          <w:marLeft w:val="0"/>
          <w:marRight w:val="0"/>
          <w:marTop w:val="0"/>
          <w:marBottom w:val="0"/>
          <w:divBdr>
            <w:top w:val="none" w:sz="0" w:space="0" w:color="auto"/>
            <w:left w:val="none" w:sz="0" w:space="0" w:color="auto"/>
            <w:bottom w:val="none" w:sz="0" w:space="0" w:color="auto"/>
            <w:right w:val="none" w:sz="0" w:space="0" w:color="auto"/>
          </w:divBdr>
          <w:divsChild>
            <w:div w:id="1815638086">
              <w:marLeft w:val="0"/>
              <w:marRight w:val="0"/>
              <w:marTop w:val="0"/>
              <w:marBottom w:val="0"/>
              <w:divBdr>
                <w:top w:val="none" w:sz="0" w:space="0" w:color="auto"/>
                <w:left w:val="none" w:sz="0" w:space="0" w:color="auto"/>
                <w:bottom w:val="none" w:sz="0" w:space="0" w:color="auto"/>
                <w:right w:val="none" w:sz="0" w:space="0" w:color="auto"/>
              </w:divBdr>
              <w:divsChild>
                <w:div w:id="682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85685">
      <w:bodyDiv w:val="1"/>
      <w:marLeft w:val="0"/>
      <w:marRight w:val="0"/>
      <w:marTop w:val="0"/>
      <w:marBottom w:val="0"/>
      <w:divBdr>
        <w:top w:val="none" w:sz="0" w:space="0" w:color="auto"/>
        <w:left w:val="none" w:sz="0" w:space="0" w:color="auto"/>
        <w:bottom w:val="none" w:sz="0" w:space="0" w:color="auto"/>
        <w:right w:val="none" w:sz="0" w:space="0" w:color="auto"/>
      </w:divBdr>
      <w:divsChild>
        <w:div w:id="2121678605">
          <w:marLeft w:val="0"/>
          <w:marRight w:val="0"/>
          <w:marTop w:val="0"/>
          <w:marBottom w:val="0"/>
          <w:divBdr>
            <w:top w:val="none" w:sz="0" w:space="0" w:color="auto"/>
            <w:left w:val="none" w:sz="0" w:space="0" w:color="auto"/>
            <w:bottom w:val="none" w:sz="0" w:space="0" w:color="auto"/>
            <w:right w:val="none" w:sz="0" w:space="0" w:color="auto"/>
          </w:divBdr>
          <w:divsChild>
            <w:div w:id="712775388">
              <w:marLeft w:val="0"/>
              <w:marRight w:val="0"/>
              <w:marTop w:val="0"/>
              <w:marBottom w:val="0"/>
              <w:divBdr>
                <w:top w:val="none" w:sz="0" w:space="0" w:color="auto"/>
                <w:left w:val="none" w:sz="0" w:space="0" w:color="auto"/>
                <w:bottom w:val="none" w:sz="0" w:space="0" w:color="auto"/>
                <w:right w:val="none" w:sz="0" w:space="0" w:color="auto"/>
              </w:divBdr>
              <w:divsChild>
                <w:div w:id="716441054">
                  <w:marLeft w:val="0"/>
                  <w:marRight w:val="0"/>
                  <w:marTop w:val="0"/>
                  <w:marBottom w:val="0"/>
                  <w:divBdr>
                    <w:top w:val="none" w:sz="0" w:space="0" w:color="auto"/>
                    <w:left w:val="none" w:sz="0" w:space="0" w:color="auto"/>
                    <w:bottom w:val="none" w:sz="0" w:space="0" w:color="auto"/>
                    <w:right w:val="none" w:sz="0" w:space="0" w:color="auto"/>
                  </w:divBdr>
                  <w:divsChild>
                    <w:div w:id="226498513">
                      <w:marLeft w:val="0"/>
                      <w:marRight w:val="0"/>
                      <w:marTop w:val="0"/>
                      <w:marBottom w:val="0"/>
                      <w:divBdr>
                        <w:top w:val="none" w:sz="0" w:space="0" w:color="auto"/>
                        <w:left w:val="none" w:sz="0" w:space="0" w:color="auto"/>
                        <w:bottom w:val="none" w:sz="0" w:space="0" w:color="auto"/>
                        <w:right w:val="none" w:sz="0" w:space="0" w:color="auto"/>
                      </w:divBdr>
                      <w:divsChild>
                        <w:div w:id="2075201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9346557">
          <w:marLeft w:val="0"/>
          <w:marRight w:val="0"/>
          <w:marTop w:val="0"/>
          <w:marBottom w:val="0"/>
          <w:divBdr>
            <w:top w:val="none" w:sz="0" w:space="0" w:color="auto"/>
            <w:left w:val="none" w:sz="0" w:space="0" w:color="auto"/>
            <w:bottom w:val="none" w:sz="0" w:space="0" w:color="auto"/>
            <w:right w:val="none" w:sz="0" w:space="0" w:color="auto"/>
          </w:divBdr>
          <w:divsChild>
            <w:div w:id="450439304">
              <w:marLeft w:val="0"/>
              <w:marRight w:val="0"/>
              <w:marTop w:val="0"/>
              <w:marBottom w:val="0"/>
              <w:divBdr>
                <w:top w:val="none" w:sz="0" w:space="0" w:color="auto"/>
                <w:left w:val="none" w:sz="0" w:space="0" w:color="auto"/>
                <w:bottom w:val="none" w:sz="0" w:space="0" w:color="auto"/>
                <w:right w:val="none" w:sz="0" w:space="0" w:color="auto"/>
              </w:divBdr>
              <w:divsChild>
                <w:div w:id="20426272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5397052">
      <w:bodyDiv w:val="1"/>
      <w:marLeft w:val="0"/>
      <w:marRight w:val="0"/>
      <w:marTop w:val="0"/>
      <w:marBottom w:val="0"/>
      <w:divBdr>
        <w:top w:val="none" w:sz="0" w:space="0" w:color="auto"/>
        <w:left w:val="none" w:sz="0" w:space="0" w:color="auto"/>
        <w:bottom w:val="none" w:sz="0" w:space="0" w:color="auto"/>
        <w:right w:val="none" w:sz="0" w:space="0" w:color="auto"/>
      </w:divBdr>
      <w:divsChild>
        <w:div w:id="941035098">
          <w:marLeft w:val="0"/>
          <w:marRight w:val="0"/>
          <w:marTop w:val="0"/>
          <w:marBottom w:val="0"/>
          <w:divBdr>
            <w:top w:val="none" w:sz="0" w:space="0" w:color="auto"/>
            <w:left w:val="none" w:sz="0" w:space="0" w:color="auto"/>
            <w:bottom w:val="none" w:sz="0" w:space="0" w:color="auto"/>
            <w:right w:val="none" w:sz="0" w:space="0" w:color="auto"/>
          </w:divBdr>
          <w:divsChild>
            <w:div w:id="1330906157">
              <w:marLeft w:val="0"/>
              <w:marRight w:val="0"/>
              <w:marTop w:val="0"/>
              <w:marBottom w:val="0"/>
              <w:divBdr>
                <w:top w:val="none" w:sz="0" w:space="0" w:color="auto"/>
                <w:left w:val="none" w:sz="0" w:space="0" w:color="auto"/>
                <w:bottom w:val="none" w:sz="0" w:space="0" w:color="auto"/>
                <w:right w:val="none" w:sz="0" w:space="0" w:color="auto"/>
              </w:divBdr>
              <w:divsChild>
                <w:div w:id="164469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32977">
      <w:bodyDiv w:val="1"/>
      <w:marLeft w:val="0"/>
      <w:marRight w:val="0"/>
      <w:marTop w:val="0"/>
      <w:marBottom w:val="0"/>
      <w:divBdr>
        <w:top w:val="none" w:sz="0" w:space="0" w:color="auto"/>
        <w:left w:val="none" w:sz="0" w:space="0" w:color="auto"/>
        <w:bottom w:val="none" w:sz="0" w:space="0" w:color="auto"/>
        <w:right w:val="none" w:sz="0" w:space="0" w:color="auto"/>
      </w:divBdr>
      <w:divsChild>
        <w:div w:id="440225465">
          <w:marLeft w:val="0"/>
          <w:marRight w:val="0"/>
          <w:marTop w:val="0"/>
          <w:marBottom w:val="0"/>
          <w:divBdr>
            <w:top w:val="none" w:sz="0" w:space="0" w:color="auto"/>
            <w:left w:val="none" w:sz="0" w:space="0" w:color="auto"/>
            <w:bottom w:val="none" w:sz="0" w:space="0" w:color="auto"/>
            <w:right w:val="none" w:sz="0" w:space="0" w:color="auto"/>
          </w:divBdr>
          <w:divsChild>
            <w:div w:id="402265897">
              <w:marLeft w:val="0"/>
              <w:marRight w:val="0"/>
              <w:marTop w:val="0"/>
              <w:marBottom w:val="0"/>
              <w:divBdr>
                <w:top w:val="none" w:sz="0" w:space="0" w:color="auto"/>
                <w:left w:val="none" w:sz="0" w:space="0" w:color="auto"/>
                <w:bottom w:val="none" w:sz="0" w:space="0" w:color="auto"/>
                <w:right w:val="none" w:sz="0" w:space="0" w:color="auto"/>
              </w:divBdr>
              <w:divsChild>
                <w:div w:id="152640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20196">
      <w:bodyDiv w:val="1"/>
      <w:marLeft w:val="0"/>
      <w:marRight w:val="0"/>
      <w:marTop w:val="0"/>
      <w:marBottom w:val="0"/>
      <w:divBdr>
        <w:top w:val="none" w:sz="0" w:space="0" w:color="auto"/>
        <w:left w:val="none" w:sz="0" w:space="0" w:color="auto"/>
        <w:bottom w:val="none" w:sz="0" w:space="0" w:color="auto"/>
        <w:right w:val="none" w:sz="0" w:space="0" w:color="auto"/>
      </w:divBdr>
      <w:divsChild>
        <w:div w:id="1535077551">
          <w:marLeft w:val="0"/>
          <w:marRight w:val="0"/>
          <w:marTop w:val="0"/>
          <w:marBottom w:val="0"/>
          <w:divBdr>
            <w:top w:val="none" w:sz="0" w:space="0" w:color="auto"/>
            <w:left w:val="none" w:sz="0" w:space="0" w:color="auto"/>
            <w:bottom w:val="none" w:sz="0" w:space="0" w:color="auto"/>
            <w:right w:val="none" w:sz="0" w:space="0" w:color="auto"/>
          </w:divBdr>
          <w:divsChild>
            <w:div w:id="1794329174">
              <w:marLeft w:val="0"/>
              <w:marRight w:val="0"/>
              <w:marTop w:val="0"/>
              <w:marBottom w:val="0"/>
              <w:divBdr>
                <w:top w:val="none" w:sz="0" w:space="0" w:color="auto"/>
                <w:left w:val="none" w:sz="0" w:space="0" w:color="auto"/>
                <w:bottom w:val="none" w:sz="0" w:space="0" w:color="auto"/>
                <w:right w:val="none" w:sz="0" w:space="0" w:color="auto"/>
              </w:divBdr>
              <w:divsChild>
                <w:div w:id="161251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2390">
      <w:bodyDiv w:val="1"/>
      <w:marLeft w:val="0"/>
      <w:marRight w:val="0"/>
      <w:marTop w:val="0"/>
      <w:marBottom w:val="0"/>
      <w:divBdr>
        <w:top w:val="none" w:sz="0" w:space="0" w:color="auto"/>
        <w:left w:val="none" w:sz="0" w:space="0" w:color="auto"/>
        <w:bottom w:val="none" w:sz="0" w:space="0" w:color="auto"/>
        <w:right w:val="none" w:sz="0" w:space="0" w:color="auto"/>
      </w:divBdr>
      <w:divsChild>
        <w:div w:id="882980606">
          <w:marLeft w:val="0"/>
          <w:marRight w:val="0"/>
          <w:marTop w:val="0"/>
          <w:marBottom w:val="0"/>
          <w:divBdr>
            <w:top w:val="none" w:sz="0" w:space="0" w:color="auto"/>
            <w:left w:val="none" w:sz="0" w:space="0" w:color="auto"/>
            <w:bottom w:val="none" w:sz="0" w:space="0" w:color="auto"/>
            <w:right w:val="none" w:sz="0" w:space="0" w:color="auto"/>
          </w:divBdr>
          <w:divsChild>
            <w:div w:id="1905677910">
              <w:marLeft w:val="0"/>
              <w:marRight w:val="0"/>
              <w:marTop w:val="0"/>
              <w:marBottom w:val="0"/>
              <w:divBdr>
                <w:top w:val="none" w:sz="0" w:space="0" w:color="auto"/>
                <w:left w:val="none" w:sz="0" w:space="0" w:color="auto"/>
                <w:bottom w:val="none" w:sz="0" w:space="0" w:color="auto"/>
                <w:right w:val="none" w:sz="0" w:space="0" w:color="auto"/>
              </w:divBdr>
              <w:divsChild>
                <w:div w:id="1839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78778">
      <w:bodyDiv w:val="1"/>
      <w:marLeft w:val="0"/>
      <w:marRight w:val="0"/>
      <w:marTop w:val="0"/>
      <w:marBottom w:val="0"/>
      <w:divBdr>
        <w:top w:val="none" w:sz="0" w:space="0" w:color="auto"/>
        <w:left w:val="none" w:sz="0" w:space="0" w:color="auto"/>
        <w:bottom w:val="none" w:sz="0" w:space="0" w:color="auto"/>
        <w:right w:val="none" w:sz="0" w:space="0" w:color="auto"/>
      </w:divBdr>
      <w:divsChild>
        <w:div w:id="1323655586">
          <w:marLeft w:val="0"/>
          <w:marRight w:val="0"/>
          <w:marTop w:val="0"/>
          <w:marBottom w:val="0"/>
          <w:divBdr>
            <w:top w:val="none" w:sz="0" w:space="0" w:color="auto"/>
            <w:left w:val="none" w:sz="0" w:space="0" w:color="auto"/>
            <w:bottom w:val="none" w:sz="0" w:space="0" w:color="auto"/>
            <w:right w:val="none" w:sz="0" w:space="0" w:color="auto"/>
          </w:divBdr>
          <w:divsChild>
            <w:div w:id="106587525">
              <w:marLeft w:val="0"/>
              <w:marRight w:val="0"/>
              <w:marTop w:val="0"/>
              <w:marBottom w:val="0"/>
              <w:divBdr>
                <w:top w:val="none" w:sz="0" w:space="0" w:color="auto"/>
                <w:left w:val="none" w:sz="0" w:space="0" w:color="auto"/>
                <w:bottom w:val="none" w:sz="0" w:space="0" w:color="auto"/>
                <w:right w:val="none" w:sz="0" w:space="0" w:color="auto"/>
              </w:divBdr>
              <w:divsChild>
                <w:div w:id="93193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71795">
      <w:bodyDiv w:val="1"/>
      <w:marLeft w:val="0"/>
      <w:marRight w:val="0"/>
      <w:marTop w:val="0"/>
      <w:marBottom w:val="0"/>
      <w:divBdr>
        <w:top w:val="none" w:sz="0" w:space="0" w:color="auto"/>
        <w:left w:val="none" w:sz="0" w:space="0" w:color="auto"/>
        <w:bottom w:val="none" w:sz="0" w:space="0" w:color="auto"/>
        <w:right w:val="none" w:sz="0" w:space="0" w:color="auto"/>
      </w:divBdr>
      <w:divsChild>
        <w:div w:id="1117793081">
          <w:marLeft w:val="0"/>
          <w:marRight w:val="0"/>
          <w:marTop w:val="0"/>
          <w:marBottom w:val="0"/>
          <w:divBdr>
            <w:top w:val="none" w:sz="0" w:space="0" w:color="auto"/>
            <w:left w:val="none" w:sz="0" w:space="0" w:color="auto"/>
            <w:bottom w:val="none" w:sz="0" w:space="0" w:color="auto"/>
            <w:right w:val="none" w:sz="0" w:space="0" w:color="auto"/>
          </w:divBdr>
          <w:divsChild>
            <w:div w:id="466702240">
              <w:marLeft w:val="0"/>
              <w:marRight w:val="0"/>
              <w:marTop w:val="0"/>
              <w:marBottom w:val="0"/>
              <w:divBdr>
                <w:top w:val="none" w:sz="0" w:space="0" w:color="auto"/>
                <w:left w:val="none" w:sz="0" w:space="0" w:color="auto"/>
                <w:bottom w:val="none" w:sz="0" w:space="0" w:color="auto"/>
                <w:right w:val="none" w:sz="0" w:space="0" w:color="auto"/>
              </w:divBdr>
              <w:divsChild>
                <w:div w:id="155053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177952">
      <w:bodyDiv w:val="1"/>
      <w:marLeft w:val="0"/>
      <w:marRight w:val="0"/>
      <w:marTop w:val="0"/>
      <w:marBottom w:val="0"/>
      <w:divBdr>
        <w:top w:val="none" w:sz="0" w:space="0" w:color="auto"/>
        <w:left w:val="none" w:sz="0" w:space="0" w:color="auto"/>
        <w:bottom w:val="none" w:sz="0" w:space="0" w:color="auto"/>
        <w:right w:val="none" w:sz="0" w:space="0" w:color="auto"/>
      </w:divBdr>
      <w:divsChild>
        <w:div w:id="1460150239">
          <w:marLeft w:val="0"/>
          <w:marRight w:val="0"/>
          <w:marTop w:val="0"/>
          <w:marBottom w:val="0"/>
          <w:divBdr>
            <w:top w:val="none" w:sz="0" w:space="0" w:color="auto"/>
            <w:left w:val="none" w:sz="0" w:space="0" w:color="auto"/>
            <w:bottom w:val="none" w:sz="0" w:space="0" w:color="auto"/>
            <w:right w:val="none" w:sz="0" w:space="0" w:color="auto"/>
          </w:divBdr>
          <w:divsChild>
            <w:div w:id="1926499818">
              <w:marLeft w:val="0"/>
              <w:marRight w:val="0"/>
              <w:marTop w:val="0"/>
              <w:marBottom w:val="0"/>
              <w:divBdr>
                <w:top w:val="none" w:sz="0" w:space="0" w:color="auto"/>
                <w:left w:val="none" w:sz="0" w:space="0" w:color="auto"/>
                <w:bottom w:val="none" w:sz="0" w:space="0" w:color="auto"/>
                <w:right w:val="none" w:sz="0" w:space="0" w:color="auto"/>
              </w:divBdr>
              <w:divsChild>
                <w:div w:id="172814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50747">
      <w:bodyDiv w:val="1"/>
      <w:marLeft w:val="0"/>
      <w:marRight w:val="0"/>
      <w:marTop w:val="0"/>
      <w:marBottom w:val="0"/>
      <w:divBdr>
        <w:top w:val="none" w:sz="0" w:space="0" w:color="auto"/>
        <w:left w:val="none" w:sz="0" w:space="0" w:color="auto"/>
        <w:bottom w:val="none" w:sz="0" w:space="0" w:color="auto"/>
        <w:right w:val="none" w:sz="0" w:space="0" w:color="auto"/>
      </w:divBdr>
      <w:divsChild>
        <w:div w:id="843516243">
          <w:marLeft w:val="0"/>
          <w:marRight w:val="0"/>
          <w:marTop w:val="0"/>
          <w:marBottom w:val="0"/>
          <w:divBdr>
            <w:top w:val="none" w:sz="0" w:space="0" w:color="auto"/>
            <w:left w:val="none" w:sz="0" w:space="0" w:color="auto"/>
            <w:bottom w:val="none" w:sz="0" w:space="0" w:color="auto"/>
            <w:right w:val="none" w:sz="0" w:space="0" w:color="auto"/>
          </w:divBdr>
          <w:divsChild>
            <w:div w:id="1358047166">
              <w:marLeft w:val="0"/>
              <w:marRight w:val="0"/>
              <w:marTop w:val="0"/>
              <w:marBottom w:val="0"/>
              <w:divBdr>
                <w:top w:val="none" w:sz="0" w:space="0" w:color="auto"/>
                <w:left w:val="none" w:sz="0" w:space="0" w:color="auto"/>
                <w:bottom w:val="none" w:sz="0" w:space="0" w:color="auto"/>
                <w:right w:val="none" w:sz="0" w:space="0" w:color="auto"/>
              </w:divBdr>
              <w:divsChild>
                <w:div w:id="815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782">
          <w:marLeft w:val="0"/>
          <w:marRight w:val="0"/>
          <w:marTop w:val="0"/>
          <w:marBottom w:val="0"/>
          <w:divBdr>
            <w:top w:val="none" w:sz="0" w:space="0" w:color="auto"/>
            <w:left w:val="none" w:sz="0" w:space="0" w:color="auto"/>
            <w:bottom w:val="none" w:sz="0" w:space="0" w:color="auto"/>
            <w:right w:val="none" w:sz="0" w:space="0" w:color="auto"/>
          </w:divBdr>
          <w:divsChild>
            <w:div w:id="1563712296">
              <w:marLeft w:val="0"/>
              <w:marRight w:val="0"/>
              <w:marTop w:val="0"/>
              <w:marBottom w:val="0"/>
              <w:divBdr>
                <w:top w:val="none" w:sz="0" w:space="0" w:color="auto"/>
                <w:left w:val="none" w:sz="0" w:space="0" w:color="auto"/>
                <w:bottom w:val="none" w:sz="0" w:space="0" w:color="auto"/>
                <w:right w:val="none" w:sz="0" w:space="0" w:color="auto"/>
              </w:divBdr>
              <w:divsChild>
                <w:div w:id="790325228">
                  <w:marLeft w:val="0"/>
                  <w:marRight w:val="0"/>
                  <w:marTop w:val="0"/>
                  <w:marBottom w:val="0"/>
                  <w:divBdr>
                    <w:top w:val="none" w:sz="0" w:space="0" w:color="auto"/>
                    <w:left w:val="none" w:sz="0" w:space="0" w:color="auto"/>
                    <w:bottom w:val="none" w:sz="0" w:space="0" w:color="auto"/>
                    <w:right w:val="none" w:sz="0" w:space="0" w:color="auto"/>
                  </w:divBdr>
                </w:div>
                <w:div w:id="1850219664">
                  <w:marLeft w:val="0"/>
                  <w:marRight w:val="0"/>
                  <w:marTop w:val="0"/>
                  <w:marBottom w:val="0"/>
                  <w:divBdr>
                    <w:top w:val="none" w:sz="0" w:space="0" w:color="auto"/>
                    <w:left w:val="none" w:sz="0" w:space="0" w:color="auto"/>
                    <w:bottom w:val="none" w:sz="0" w:space="0" w:color="auto"/>
                    <w:right w:val="none" w:sz="0" w:space="0" w:color="auto"/>
                  </w:divBdr>
                </w:div>
              </w:divsChild>
            </w:div>
            <w:div w:id="22563298">
              <w:marLeft w:val="0"/>
              <w:marRight w:val="0"/>
              <w:marTop w:val="0"/>
              <w:marBottom w:val="0"/>
              <w:divBdr>
                <w:top w:val="none" w:sz="0" w:space="0" w:color="auto"/>
                <w:left w:val="none" w:sz="0" w:space="0" w:color="auto"/>
                <w:bottom w:val="none" w:sz="0" w:space="0" w:color="auto"/>
                <w:right w:val="none" w:sz="0" w:space="0" w:color="auto"/>
              </w:divBdr>
              <w:divsChild>
                <w:div w:id="957445959">
                  <w:marLeft w:val="0"/>
                  <w:marRight w:val="0"/>
                  <w:marTop w:val="0"/>
                  <w:marBottom w:val="0"/>
                  <w:divBdr>
                    <w:top w:val="none" w:sz="0" w:space="0" w:color="auto"/>
                    <w:left w:val="none" w:sz="0" w:space="0" w:color="auto"/>
                    <w:bottom w:val="none" w:sz="0" w:space="0" w:color="auto"/>
                    <w:right w:val="none" w:sz="0" w:space="0" w:color="auto"/>
                  </w:divBdr>
                </w:div>
              </w:divsChild>
            </w:div>
            <w:div w:id="376397964">
              <w:marLeft w:val="0"/>
              <w:marRight w:val="0"/>
              <w:marTop w:val="0"/>
              <w:marBottom w:val="0"/>
              <w:divBdr>
                <w:top w:val="none" w:sz="0" w:space="0" w:color="auto"/>
                <w:left w:val="none" w:sz="0" w:space="0" w:color="auto"/>
                <w:bottom w:val="none" w:sz="0" w:space="0" w:color="auto"/>
                <w:right w:val="none" w:sz="0" w:space="0" w:color="auto"/>
              </w:divBdr>
              <w:divsChild>
                <w:div w:id="2448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68836">
      <w:bodyDiv w:val="1"/>
      <w:marLeft w:val="0"/>
      <w:marRight w:val="0"/>
      <w:marTop w:val="0"/>
      <w:marBottom w:val="0"/>
      <w:divBdr>
        <w:top w:val="none" w:sz="0" w:space="0" w:color="auto"/>
        <w:left w:val="none" w:sz="0" w:space="0" w:color="auto"/>
        <w:bottom w:val="none" w:sz="0" w:space="0" w:color="auto"/>
        <w:right w:val="none" w:sz="0" w:space="0" w:color="auto"/>
      </w:divBdr>
      <w:divsChild>
        <w:div w:id="1845197901">
          <w:marLeft w:val="0"/>
          <w:marRight w:val="0"/>
          <w:marTop w:val="0"/>
          <w:marBottom w:val="0"/>
          <w:divBdr>
            <w:top w:val="none" w:sz="0" w:space="0" w:color="auto"/>
            <w:left w:val="none" w:sz="0" w:space="0" w:color="auto"/>
            <w:bottom w:val="none" w:sz="0" w:space="0" w:color="auto"/>
            <w:right w:val="none" w:sz="0" w:space="0" w:color="auto"/>
          </w:divBdr>
          <w:divsChild>
            <w:div w:id="821045741">
              <w:marLeft w:val="0"/>
              <w:marRight w:val="0"/>
              <w:marTop w:val="0"/>
              <w:marBottom w:val="0"/>
              <w:divBdr>
                <w:top w:val="none" w:sz="0" w:space="0" w:color="auto"/>
                <w:left w:val="none" w:sz="0" w:space="0" w:color="auto"/>
                <w:bottom w:val="none" w:sz="0" w:space="0" w:color="auto"/>
                <w:right w:val="none" w:sz="0" w:space="0" w:color="auto"/>
              </w:divBdr>
              <w:divsChild>
                <w:div w:id="14589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890176">
      <w:bodyDiv w:val="1"/>
      <w:marLeft w:val="0"/>
      <w:marRight w:val="0"/>
      <w:marTop w:val="0"/>
      <w:marBottom w:val="0"/>
      <w:divBdr>
        <w:top w:val="none" w:sz="0" w:space="0" w:color="auto"/>
        <w:left w:val="none" w:sz="0" w:space="0" w:color="auto"/>
        <w:bottom w:val="none" w:sz="0" w:space="0" w:color="auto"/>
        <w:right w:val="none" w:sz="0" w:space="0" w:color="auto"/>
      </w:divBdr>
      <w:divsChild>
        <w:div w:id="854340310">
          <w:marLeft w:val="0"/>
          <w:marRight w:val="0"/>
          <w:marTop w:val="0"/>
          <w:marBottom w:val="0"/>
          <w:divBdr>
            <w:top w:val="none" w:sz="0" w:space="0" w:color="auto"/>
            <w:left w:val="none" w:sz="0" w:space="0" w:color="auto"/>
            <w:bottom w:val="none" w:sz="0" w:space="0" w:color="auto"/>
            <w:right w:val="none" w:sz="0" w:space="0" w:color="auto"/>
          </w:divBdr>
          <w:divsChild>
            <w:div w:id="584723427">
              <w:marLeft w:val="0"/>
              <w:marRight w:val="0"/>
              <w:marTop w:val="0"/>
              <w:marBottom w:val="0"/>
              <w:divBdr>
                <w:top w:val="none" w:sz="0" w:space="0" w:color="auto"/>
                <w:left w:val="none" w:sz="0" w:space="0" w:color="auto"/>
                <w:bottom w:val="none" w:sz="0" w:space="0" w:color="auto"/>
                <w:right w:val="none" w:sz="0" w:space="0" w:color="auto"/>
              </w:divBdr>
              <w:divsChild>
                <w:div w:id="10317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422617">
      <w:bodyDiv w:val="1"/>
      <w:marLeft w:val="0"/>
      <w:marRight w:val="0"/>
      <w:marTop w:val="0"/>
      <w:marBottom w:val="0"/>
      <w:divBdr>
        <w:top w:val="none" w:sz="0" w:space="0" w:color="auto"/>
        <w:left w:val="none" w:sz="0" w:space="0" w:color="auto"/>
        <w:bottom w:val="none" w:sz="0" w:space="0" w:color="auto"/>
        <w:right w:val="none" w:sz="0" w:space="0" w:color="auto"/>
      </w:divBdr>
      <w:divsChild>
        <w:div w:id="1460104872">
          <w:marLeft w:val="0"/>
          <w:marRight w:val="0"/>
          <w:marTop w:val="0"/>
          <w:marBottom w:val="0"/>
          <w:divBdr>
            <w:top w:val="none" w:sz="0" w:space="0" w:color="auto"/>
            <w:left w:val="none" w:sz="0" w:space="0" w:color="auto"/>
            <w:bottom w:val="none" w:sz="0" w:space="0" w:color="auto"/>
            <w:right w:val="none" w:sz="0" w:space="0" w:color="auto"/>
          </w:divBdr>
          <w:divsChild>
            <w:div w:id="1719545338">
              <w:marLeft w:val="0"/>
              <w:marRight w:val="0"/>
              <w:marTop w:val="0"/>
              <w:marBottom w:val="0"/>
              <w:divBdr>
                <w:top w:val="none" w:sz="0" w:space="0" w:color="auto"/>
                <w:left w:val="none" w:sz="0" w:space="0" w:color="auto"/>
                <w:bottom w:val="none" w:sz="0" w:space="0" w:color="auto"/>
                <w:right w:val="none" w:sz="0" w:space="0" w:color="auto"/>
              </w:divBdr>
              <w:divsChild>
                <w:div w:id="200273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94589">
      <w:bodyDiv w:val="1"/>
      <w:marLeft w:val="0"/>
      <w:marRight w:val="0"/>
      <w:marTop w:val="0"/>
      <w:marBottom w:val="0"/>
      <w:divBdr>
        <w:top w:val="none" w:sz="0" w:space="0" w:color="auto"/>
        <w:left w:val="none" w:sz="0" w:space="0" w:color="auto"/>
        <w:bottom w:val="none" w:sz="0" w:space="0" w:color="auto"/>
        <w:right w:val="none" w:sz="0" w:space="0" w:color="auto"/>
      </w:divBdr>
      <w:divsChild>
        <w:div w:id="669330471">
          <w:marLeft w:val="0"/>
          <w:marRight w:val="0"/>
          <w:marTop w:val="0"/>
          <w:marBottom w:val="0"/>
          <w:divBdr>
            <w:top w:val="none" w:sz="0" w:space="0" w:color="auto"/>
            <w:left w:val="none" w:sz="0" w:space="0" w:color="auto"/>
            <w:bottom w:val="none" w:sz="0" w:space="0" w:color="auto"/>
            <w:right w:val="none" w:sz="0" w:space="0" w:color="auto"/>
          </w:divBdr>
          <w:divsChild>
            <w:div w:id="843059309">
              <w:marLeft w:val="0"/>
              <w:marRight w:val="0"/>
              <w:marTop w:val="0"/>
              <w:marBottom w:val="0"/>
              <w:divBdr>
                <w:top w:val="none" w:sz="0" w:space="0" w:color="auto"/>
                <w:left w:val="none" w:sz="0" w:space="0" w:color="auto"/>
                <w:bottom w:val="none" w:sz="0" w:space="0" w:color="auto"/>
                <w:right w:val="none" w:sz="0" w:space="0" w:color="auto"/>
              </w:divBdr>
              <w:divsChild>
                <w:div w:id="127509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963278">
      <w:bodyDiv w:val="1"/>
      <w:marLeft w:val="0"/>
      <w:marRight w:val="0"/>
      <w:marTop w:val="0"/>
      <w:marBottom w:val="0"/>
      <w:divBdr>
        <w:top w:val="none" w:sz="0" w:space="0" w:color="auto"/>
        <w:left w:val="none" w:sz="0" w:space="0" w:color="auto"/>
        <w:bottom w:val="none" w:sz="0" w:space="0" w:color="auto"/>
        <w:right w:val="none" w:sz="0" w:space="0" w:color="auto"/>
      </w:divBdr>
      <w:divsChild>
        <w:div w:id="2010054818">
          <w:marLeft w:val="0"/>
          <w:marRight w:val="0"/>
          <w:marTop w:val="0"/>
          <w:marBottom w:val="0"/>
          <w:divBdr>
            <w:top w:val="none" w:sz="0" w:space="0" w:color="auto"/>
            <w:left w:val="none" w:sz="0" w:space="0" w:color="auto"/>
            <w:bottom w:val="none" w:sz="0" w:space="0" w:color="auto"/>
            <w:right w:val="none" w:sz="0" w:space="0" w:color="auto"/>
          </w:divBdr>
          <w:divsChild>
            <w:div w:id="1979916513">
              <w:marLeft w:val="0"/>
              <w:marRight w:val="0"/>
              <w:marTop w:val="0"/>
              <w:marBottom w:val="0"/>
              <w:divBdr>
                <w:top w:val="none" w:sz="0" w:space="0" w:color="auto"/>
                <w:left w:val="none" w:sz="0" w:space="0" w:color="auto"/>
                <w:bottom w:val="none" w:sz="0" w:space="0" w:color="auto"/>
                <w:right w:val="none" w:sz="0" w:space="0" w:color="auto"/>
              </w:divBdr>
              <w:divsChild>
                <w:div w:id="21377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450842">
      <w:bodyDiv w:val="1"/>
      <w:marLeft w:val="0"/>
      <w:marRight w:val="0"/>
      <w:marTop w:val="0"/>
      <w:marBottom w:val="0"/>
      <w:divBdr>
        <w:top w:val="none" w:sz="0" w:space="0" w:color="auto"/>
        <w:left w:val="none" w:sz="0" w:space="0" w:color="auto"/>
        <w:bottom w:val="none" w:sz="0" w:space="0" w:color="auto"/>
        <w:right w:val="none" w:sz="0" w:space="0" w:color="auto"/>
      </w:divBdr>
      <w:divsChild>
        <w:div w:id="356664766">
          <w:marLeft w:val="0"/>
          <w:marRight w:val="0"/>
          <w:marTop w:val="0"/>
          <w:marBottom w:val="0"/>
          <w:divBdr>
            <w:top w:val="none" w:sz="0" w:space="0" w:color="auto"/>
            <w:left w:val="none" w:sz="0" w:space="0" w:color="auto"/>
            <w:bottom w:val="none" w:sz="0" w:space="0" w:color="auto"/>
            <w:right w:val="none" w:sz="0" w:space="0" w:color="auto"/>
          </w:divBdr>
          <w:divsChild>
            <w:div w:id="1204831227">
              <w:marLeft w:val="0"/>
              <w:marRight w:val="0"/>
              <w:marTop w:val="0"/>
              <w:marBottom w:val="0"/>
              <w:divBdr>
                <w:top w:val="none" w:sz="0" w:space="0" w:color="auto"/>
                <w:left w:val="none" w:sz="0" w:space="0" w:color="auto"/>
                <w:bottom w:val="none" w:sz="0" w:space="0" w:color="auto"/>
                <w:right w:val="none" w:sz="0" w:space="0" w:color="auto"/>
              </w:divBdr>
              <w:divsChild>
                <w:div w:id="67450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28953">
          <w:marLeft w:val="0"/>
          <w:marRight w:val="0"/>
          <w:marTop w:val="0"/>
          <w:marBottom w:val="0"/>
          <w:divBdr>
            <w:top w:val="none" w:sz="0" w:space="0" w:color="auto"/>
            <w:left w:val="none" w:sz="0" w:space="0" w:color="auto"/>
            <w:bottom w:val="none" w:sz="0" w:space="0" w:color="auto"/>
            <w:right w:val="none" w:sz="0" w:space="0" w:color="auto"/>
          </w:divBdr>
          <w:divsChild>
            <w:div w:id="462235105">
              <w:marLeft w:val="0"/>
              <w:marRight w:val="0"/>
              <w:marTop w:val="0"/>
              <w:marBottom w:val="0"/>
              <w:divBdr>
                <w:top w:val="none" w:sz="0" w:space="0" w:color="auto"/>
                <w:left w:val="none" w:sz="0" w:space="0" w:color="auto"/>
                <w:bottom w:val="none" w:sz="0" w:space="0" w:color="auto"/>
                <w:right w:val="none" w:sz="0" w:space="0" w:color="auto"/>
              </w:divBdr>
              <w:divsChild>
                <w:div w:id="738601701">
                  <w:marLeft w:val="0"/>
                  <w:marRight w:val="0"/>
                  <w:marTop w:val="0"/>
                  <w:marBottom w:val="0"/>
                  <w:divBdr>
                    <w:top w:val="none" w:sz="0" w:space="0" w:color="auto"/>
                    <w:left w:val="none" w:sz="0" w:space="0" w:color="auto"/>
                    <w:bottom w:val="none" w:sz="0" w:space="0" w:color="auto"/>
                    <w:right w:val="none" w:sz="0" w:space="0" w:color="auto"/>
                  </w:divBdr>
                </w:div>
              </w:divsChild>
            </w:div>
            <w:div w:id="783308466">
              <w:marLeft w:val="0"/>
              <w:marRight w:val="0"/>
              <w:marTop w:val="0"/>
              <w:marBottom w:val="0"/>
              <w:divBdr>
                <w:top w:val="none" w:sz="0" w:space="0" w:color="auto"/>
                <w:left w:val="none" w:sz="0" w:space="0" w:color="auto"/>
                <w:bottom w:val="none" w:sz="0" w:space="0" w:color="auto"/>
                <w:right w:val="none" w:sz="0" w:space="0" w:color="auto"/>
              </w:divBdr>
              <w:divsChild>
                <w:div w:id="84994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442901">
      <w:bodyDiv w:val="1"/>
      <w:marLeft w:val="0"/>
      <w:marRight w:val="0"/>
      <w:marTop w:val="0"/>
      <w:marBottom w:val="0"/>
      <w:divBdr>
        <w:top w:val="none" w:sz="0" w:space="0" w:color="auto"/>
        <w:left w:val="none" w:sz="0" w:space="0" w:color="auto"/>
        <w:bottom w:val="none" w:sz="0" w:space="0" w:color="auto"/>
        <w:right w:val="none" w:sz="0" w:space="0" w:color="auto"/>
      </w:divBdr>
      <w:divsChild>
        <w:div w:id="2032992832">
          <w:marLeft w:val="0"/>
          <w:marRight w:val="0"/>
          <w:marTop w:val="0"/>
          <w:marBottom w:val="0"/>
          <w:divBdr>
            <w:top w:val="none" w:sz="0" w:space="0" w:color="auto"/>
            <w:left w:val="none" w:sz="0" w:space="0" w:color="auto"/>
            <w:bottom w:val="none" w:sz="0" w:space="0" w:color="auto"/>
            <w:right w:val="none" w:sz="0" w:space="0" w:color="auto"/>
          </w:divBdr>
          <w:divsChild>
            <w:div w:id="57870303">
              <w:marLeft w:val="0"/>
              <w:marRight w:val="0"/>
              <w:marTop w:val="0"/>
              <w:marBottom w:val="0"/>
              <w:divBdr>
                <w:top w:val="none" w:sz="0" w:space="0" w:color="auto"/>
                <w:left w:val="none" w:sz="0" w:space="0" w:color="auto"/>
                <w:bottom w:val="none" w:sz="0" w:space="0" w:color="auto"/>
                <w:right w:val="none" w:sz="0" w:space="0" w:color="auto"/>
              </w:divBdr>
              <w:divsChild>
                <w:div w:id="16602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16776">
          <w:marLeft w:val="0"/>
          <w:marRight w:val="0"/>
          <w:marTop w:val="0"/>
          <w:marBottom w:val="0"/>
          <w:divBdr>
            <w:top w:val="none" w:sz="0" w:space="0" w:color="auto"/>
            <w:left w:val="none" w:sz="0" w:space="0" w:color="auto"/>
            <w:bottom w:val="none" w:sz="0" w:space="0" w:color="auto"/>
            <w:right w:val="none" w:sz="0" w:space="0" w:color="auto"/>
          </w:divBdr>
          <w:divsChild>
            <w:div w:id="1363240181">
              <w:marLeft w:val="0"/>
              <w:marRight w:val="0"/>
              <w:marTop w:val="0"/>
              <w:marBottom w:val="0"/>
              <w:divBdr>
                <w:top w:val="none" w:sz="0" w:space="0" w:color="auto"/>
                <w:left w:val="none" w:sz="0" w:space="0" w:color="auto"/>
                <w:bottom w:val="none" w:sz="0" w:space="0" w:color="auto"/>
                <w:right w:val="none" w:sz="0" w:space="0" w:color="auto"/>
              </w:divBdr>
              <w:divsChild>
                <w:div w:id="1650548187">
                  <w:marLeft w:val="0"/>
                  <w:marRight w:val="0"/>
                  <w:marTop w:val="0"/>
                  <w:marBottom w:val="0"/>
                  <w:divBdr>
                    <w:top w:val="none" w:sz="0" w:space="0" w:color="auto"/>
                    <w:left w:val="none" w:sz="0" w:space="0" w:color="auto"/>
                    <w:bottom w:val="none" w:sz="0" w:space="0" w:color="auto"/>
                    <w:right w:val="none" w:sz="0" w:space="0" w:color="auto"/>
                  </w:divBdr>
                </w:div>
              </w:divsChild>
            </w:div>
            <w:div w:id="2058387338">
              <w:marLeft w:val="0"/>
              <w:marRight w:val="0"/>
              <w:marTop w:val="0"/>
              <w:marBottom w:val="0"/>
              <w:divBdr>
                <w:top w:val="none" w:sz="0" w:space="0" w:color="auto"/>
                <w:left w:val="none" w:sz="0" w:space="0" w:color="auto"/>
                <w:bottom w:val="none" w:sz="0" w:space="0" w:color="auto"/>
                <w:right w:val="none" w:sz="0" w:space="0" w:color="auto"/>
              </w:divBdr>
              <w:divsChild>
                <w:div w:id="77425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35627">
      <w:bodyDiv w:val="1"/>
      <w:marLeft w:val="0"/>
      <w:marRight w:val="0"/>
      <w:marTop w:val="0"/>
      <w:marBottom w:val="0"/>
      <w:divBdr>
        <w:top w:val="none" w:sz="0" w:space="0" w:color="auto"/>
        <w:left w:val="none" w:sz="0" w:space="0" w:color="auto"/>
        <w:bottom w:val="none" w:sz="0" w:space="0" w:color="auto"/>
        <w:right w:val="none" w:sz="0" w:space="0" w:color="auto"/>
      </w:divBdr>
      <w:divsChild>
        <w:div w:id="1145270736">
          <w:marLeft w:val="0"/>
          <w:marRight w:val="0"/>
          <w:marTop w:val="0"/>
          <w:marBottom w:val="0"/>
          <w:divBdr>
            <w:top w:val="none" w:sz="0" w:space="0" w:color="auto"/>
            <w:left w:val="none" w:sz="0" w:space="0" w:color="auto"/>
            <w:bottom w:val="none" w:sz="0" w:space="0" w:color="auto"/>
            <w:right w:val="none" w:sz="0" w:space="0" w:color="auto"/>
          </w:divBdr>
          <w:divsChild>
            <w:div w:id="2033918089">
              <w:marLeft w:val="0"/>
              <w:marRight w:val="0"/>
              <w:marTop w:val="0"/>
              <w:marBottom w:val="0"/>
              <w:divBdr>
                <w:top w:val="none" w:sz="0" w:space="0" w:color="auto"/>
                <w:left w:val="none" w:sz="0" w:space="0" w:color="auto"/>
                <w:bottom w:val="none" w:sz="0" w:space="0" w:color="auto"/>
                <w:right w:val="none" w:sz="0" w:space="0" w:color="auto"/>
              </w:divBdr>
              <w:divsChild>
                <w:div w:id="169661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711781">
      <w:bodyDiv w:val="1"/>
      <w:marLeft w:val="0"/>
      <w:marRight w:val="0"/>
      <w:marTop w:val="0"/>
      <w:marBottom w:val="0"/>
      <w:divBdr>
        <w:top w:val="none" w:sz="0" w:space="0" w:color="auto"/>
        <w:left w:val="none" w:sz="0" w:space="0" w:color="auto"/>
        <w:bottom w:val="none" w:sz="0" w:space="0" w:color="auto"/>
        <w:right w:val="none" w:sz="0" w:space="0" w:color="auto"/>
      </w:divBdr>
      <w:divsChild>
        <w:div w:id="1538007925">
          <w:marLeft w:val="0"/>
          <w:marRight w:val="0"/>
          <w:marTop w:val="0"/>
          <w:marBottom w:val="0"/>
          <w:divBdr>
            <w:top w:val="none" w:sz="0" w:space="0" w:color="auto"/>
            <w:left w:val="none" w:sz="0" w:space="0" w:color="auto"/>
            <w:bottom w:val="none" w:sz="0" w:space="0" w:color="auto"/>
            <w:right w:val="none" w:sz="0" w:space="0" w:color="auto"/>
          </w:divBdr>
          <w:divsChild>
            <w:div w:id="613947683">
              <w:marLeft w:val="0"/>
              <w:marRight w:val="0"/>
              <w:marTop w:val="0"/>
              <w:marBottom w:val="0"/>
              <w:divBdr>
                <w:top w:val="none" w:sz="0" w:space="0" w:color="auto"/>
                <w:left w:val="none" w:sz="0" w:space="0" w:color="auto"/>
                <w:bottom w:val="none" w:sz="0" w:space="0" w:color="auto"/>
                <w:right w:val="none" w:sz="0" w:space="0" w:color="auto"/>
              </w:divBdr>
              <w:divsChild>
                <w:div w:id="2721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83638">
      <w:bodyDiv w:val="1"/>
      <w:marLeft w:val="0"/>
      <w:marRight w:val="0"/>
      <w:marTop w:val="0"/>
      <w:marBottom w:val="0"/>
      <w:divBdr>
        <w:top w:val="none" w:sz="0" w:space="0" w:color="auto"/>
        <w:left w:val="none" w:sz="0" w:space="0" w:color="auto"/>
        <w:bottom w:val="none" w:sz="0" w:space="0" w:color="auto"/>
        <w:right w:val="none" w:sz="0" w:space="0" w:color="auto"/>
      </w:divBdr>
      <w:divsChild>
        <w:div w:id="1088428330">
          <w:marLeft w:val="0"/>
          <w:marRight w:val="0"/>
          <w:marTop w:val="0"/>
          <w:marBottom w:val="0"/>
          <w:divBdr>
            <w:top w:val="none" w:sz="0" w:space="0" w:color="auto"/>
            <w:left w:val="none" w:sz="0" w:space="0" w:color="auto"/>
            <w:bottom w:val="none" w:sz="0" w:space="0" w:color="auto"/>
            <w:right w:val="none" w:sz="0" w:space="0" w:color="auto"/>
          </w:divBdr>
          <w:divsChild>
            <w:div w:id="2123725584">
              <w:marLeft w:val="0"/>
              <w:marRight w:val="0"/>
              <w:marTop w:val="0"/>
              <w:marBottom w:val="0"/>
              <w:divBdr>
                <w:top w:val="none" w:sz="0" w:space="0" w:color="auto"/>
                <w:left w:val="none" w:sz="0" w:space="0" w:color="auto"/>
                <w:bottom w:val="none" w:sz="0" w:space="0" w:color="auto"/>
                <w:right w:val="none" w:sz="0" w:space="0" w:color="auto"/>
              </w:divBdr>
              <w:divsChild>
                <w:div w:id="121982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38793">
      <w:bodyDiv w:val="1"/>
      <w:marLeft w:val="0"/>
      <w:marRight w:val="0"/>
      <w:marTop w:val="0"/>
      <w:marBottom w:val="0"/>
      <w:divBdr>
        <w:top w:val="none" w:sz="0" w:space="0" w:color="auto"/>
        <w:left w:val="none" w:sz="0" w:space="0" w:color="auto"/>
        <w:bottom w:val="none" w:sz="0" w:space="0" w:color="auto"/>
        <w:right w:val="none" w:sz="0" w:space="0" w:color="auto"/>
      </w:divBdr>
      <w:divsChild>
        <w:div w:id="352924848">
          <w:marLeft w:val="0"/>
          <w:marRight w:val="0"/>
          <w:marTop w:val="0"/>
          <w:marBottom w:val="0"/>
          <w:divBdr>
            <w:top w:val="none" w:sz="0" w:space="0" w:color="auto"/>
            <w:left w:val="none" w:sz="0" w:space="0" w:color="auto"/>
            <w:bottom w:val="none" w:sz="0" w:space="0" w:color="auto"/>
            <w:right w:val="none" w:sz="0" w:space="0" w:color="auto"/>
          </w:divBdr>
          <w:divsChild>
            <w:div w:id="1611736974">
              <w:marLeft w:val="0"/>
              <w:marRight w:val="0"/>
              <w:marTop w:val="0"/>
              <w:marBottom w:val="0"/>
              <w:divBdr>
                <w:top w:val="none" w:sz="0" w:space="0" w:color="auto"/>
                <w:left w:val="none" w:sz="0" w:space="0" w:color="auto"/>
                <w:bottom w:val="none" w:sz="0" w:space="0" w:color="auto"/>
                <w:right w:val="none" w:sz="0" w:space="0" w:color="auto"/>
              </w:divBdr>
              <w:divsChild>
                <w:div w:id="172772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1789">
      <w:bodyDiv w:val="1"/>
      <w:marLeft w:val="0"/>
      <w:marRight w:val="0"/>
      <w:marTop w:val="0"/>
      <w:marBottom w:val="0"/>
      <w:divBdr>
        <w:top w:val="none" w:sz="0" w:space="0" w:color="auto"/>
        <w:left w:val="none" w:sz="0" w:space="0" w:color="auto"/>
        <w:bottom w:val="none" w:sz="0" w:space="0" w:color="auto"/>
        <w:right w:val="none" w:sz="0" w:space="0" w:color="auto"/>
      </w:divBdr>
      <w:divsChild>
        <w:div w:id="94521045">
          <w:marLeft w:val="0"/>
          <w:marRight w:val="0"/>
          <w:marTop w:val="0"/>
          <w:marBottom w:val="0"/>
          <w:divBdr>
            <w:top w:val="none" w:sz="0" w:space="0" w:color="auto"/>
            <w:left w:val="none" w:sz="0" w:space="0" w:color="auto"/>
            <w:bottom w:val="none" w:sz="0" w:space="0" w:color="auto"/>
            <w:right w:val="none" w:sz="0" w:space="0" w:color="auto"/>
          </w:divBdr>
          <w:divsChild>
            <w:div w:id="251089856">
              <w:marLeft w:val="0"/>
              <w:marRight w:val="0"/>
              <w:marTop w:val="0"/>
              <w:marBottom w:val="0"/>
              <w:divBdr>
                <w:top w:val="none" w:sz="0" w:space="0" w:color="auto"/>
                <w:left w:val="none" w:sz="0" w:space="0" w:color="auto"/>
                <w:bottom w:val="none" w:sz="0" w:space="0" w:color="auto"/>
                <w:right w:val="none" w:sz="0" w:space="0" w:color="auto"/>
              </w:divBdr>
              <w:divsChild>
                <w:div w:id="209161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640906">
      <w:bodyDiv w:val="1"/>
      <w:marLeft w:val="0"/>
      <w:marRight w:val="0"/>
      <w:marTop w:val="0"/>
      <w:marBottom w:val="0"/>
      <w:divBdr>
        <w:top w:val="none" w:sz="0" w:space="0" w:color="auto"/>
        <w:left w:val="none" w:sz="0" w:space="0" w:color="auto"/>
        <w:bottom w:val="none" w:sz="0" w:space="0" w:color="auto"/>
        <w:right w:val="none" w:sz="0" w:space="0" w:color="auto"/>
      </w:divBdr>
      <w:divsChild>
        <w:div w:id="23756790">
          <w:marLeft w:val="0"/>
          <w:marRight w:val="0"/>
          <w:marTop w:val="0"/>
          <w:marBottom w:val="0"/>
          <w:divBdr>
            <w:top w:val="none" w:sz="0" w:space="0" w:color="auto"/>
            <w:left w:val="none" w:sz="0" w:space="0" w:color="auto"/>
            <w:bottom w:val="none" w:sz="0" w:space="0" w:color="auto"/>
            <w:right w:val="none" w:sz="0" w:space="0" w:color="auto"/>
          </w:divBdr>
          <w:divsChild>
            <w:div w:id="2090693270">
              <w:marLeft w:val="0"/>
              <w:marRight w:val="0"/>
              <w:marTop w:val="0"/>
              <w:marBottom w:val="0"/>
              <w:divBdr>
                <w:top w:val="none" w:sz="0" w:space="0" w:color="auto"/>
                <w:left w:val="none" w:sz="0" w:space="0" w:color="auto"/>
                <w:bottom w:val="none" w:sz="0" w:space="0" w:color="auto"/>
                <w:right w:val="none" w:sz="0" w:space="0" w:color="auto"/>
              </w:divBdr>
              <w:divsChild>
                <w:div w:id="10960340">
                  <w:marLeft w:val="0"/>
                  <w:marRight w:val="0"/>
                  <w:marTop w:val="0"/>
                  <w:marBottom w:val="0"/>
                  <w:divBdr>
                    <w:top w:val="none" w:sz="0" w:space="0" w:color="auto"/>
                    <w:left w:val="none" w:sz="0" w:space="0" w:color="auto"/>
                    <w:bottom w:val="none" w:sz="0" w:space="0" w:color="auto"/>
                    <w:right w:val="none" w:sz="0" w:space="0" w:color="auto"/>
                  </w:divBdr>
                  <w:divsChild>
                    <w:div w:id="891884295">
                      <w:marLeft w:val="0"/>
                      <w:marRight w:val="0"/>
                      <w:marTop w:val="0"/>
                      <w:marBottom w:val="0"/>
                      <w:divBdr>
                        <w:top w:val="none" w:sz="0" w:space="0" w:color="auto"/>
                        <w:left w:val="none" w:sz="0" w:space="0" w:color="auto"/>
                        <w:bottom w:val="none" w:sz="0" w:space="0" w:color="auto"/>
                        <w:right w:val="none" w:sz="0" w:space="0" w:color="auto"/>
                      </w:divBdr>
                      <w:divsChild>
                        <w:div w:id="2116293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67528945">
          <w:marLeft w:val="0"/>
          <w:marRight w:val="0"/>
          <w:marTop w:val="0"/>
          <w:marBottom w:val="0"/>
          <w:divBdr>
            <w:top w:val="none" w:sz="0" w:space="0" w:color="auto"/>
            <w:left w:val="none" w:sz="0" w:space="0" w:color="auto"/>
            <w:bottom w:val="none" w:sz="0" w:space="0" w:color="auto"/>
            <w:right w:val="none" w:sz="0" w:space="0" w:color="auto"/>
          </w:divBdr>
          <w:divsChild>
            <w:div w:id="226578786">
              <w:marLeft w:val="0"/>
              <w:marRight w:val="0"/>
              <w:marTop w:val="0"/>
              <w:marBottom w:val="0"/>
              <w:divBdr>
                <w:top w:val="none" w:sz="0" w:space="0" w:color="auto"/>
                <w:left w:val="none" w:sz="0" w:space="0" w:color="auto"/>
                <w:bottom w:val="none" w:sz="0" w:space="0" w:color="auto"/>
                <w:right w:val="none" w:sz="0" w:space="0" w:color="auto"/>
              </w:divBdr>
              <w:divsChild>
                <w:div w:id="5749707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2545715">
      <w:bodyDiv w:val="1"/>
      <w:marLeft w:val="0"/>
      <w:marRight w:val="0"/>
      <w:marTop w:val="0"/>
      <w:marBottom w:val="0"/>
      <w:divBdr>
        <w:top w:val="none" w:sz="0" w:space="0" w:color="auto"/>
        <w:left w:val="none" w:sz="0" w:space="0" w:color="auto"/>
        <w:bottom w:val="none" w:sz="0" w:space="0" w:color="auto"/>
        <w:right w:val="none" w:sz="0" w:space="0" w:color="auto"/>
      </w:divBdr>
      <w:divsChild>
        <w:div w:id="1307852931">
          <w:marLeft w:val="0"/>
          <w:marRight w:val="0"/>
          <w:marTop w:val="0"/>
          <w:marBottom w:val="0"/>
          <w:divBdr>
            <w:top w:val="none" w:sz="0" w:space="0" w:color="auto"/>
            <w:left w:val="none" w:sz="0" w:space="0" w:color="auto"/>
            <w:bottom w:val="none" w:sz="0" w:space="0" w:color="auto"/>
            <w:right w:val="none" w:sz="0" w:space="0" w:color="auto"/>
          </w:divBdr>
          <w:divsChild>
            <w:div w:id="601884778">
              <w:marLeft w:val="0"/>
              <w:marRight w:val="0"/>
              <w:marTop w:val="0"/>
              <w:marBottom w:val="0"/>
              <w:divBdr>
                <w:top w:val="none" w:sz="0" w:space="0" w:color="auto"/>
                <w:left w:val="none" w:sz="0" w:space="0" w:color="auto"/>
                <w:bottom w:val="none" w:sz="0" w:space="0" w:color="auto"/>
                <w:right w:val="none" w:sz="0" w:space="0" w:color="auto"/>
              </w:divBdr>
              <w:divsChild>
                <w:div w:id="119970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83484">
      <w:bodyDiv w:val="1"/>
      <w:marLeft w:val="0"/>
      <w:marRight w:val="0"/>
      <w:marTop w:val="0"/>
      <w:marBottom w:val="0"/>
      <w:divBdr>
        <w:top w:val="none" w:sz="0" w:space="0" w:color="auto"/>
        <w:left w:val="none" w:sz="0" w:space="0" w:color="auto"/>
        <w:bottom w:val="none" w:sz="0" w:space="0" w:color="auto"/>
        <w:right w:val="none" w:sz="0" w:space="0" w:color="auto"/>
      </w:divBdr>
      <w:divsChild>
        <w:div w:id="1891649687">
          <w:marLeft w:val="0"/>
          <w:marRight w:val="0"/>
          <w:marTop w:val="0"/>
          <w:marBottom w:val="0"/>
          <w:divBdr>
            <w:top w:val="none" w:sz="0" w:space="0" w:color="auto"/>
            <w:left w:val="none" w:sz="0" w:space="0" w:color="auto"/>
            <w:bottom w:val="none" w:sz="0" w:space="0" w:color="auto"/>
            <w:right w:val="none" w:sz="0" w:space="0" w:color="auto"/>
          </w:divBdr>
          <w:divsChild>
            <w:div w:id="258223714">
              <w:marLeft w:val="0"/>
              <w:marRight w:val="0"/>
              <w:marTop w:val="0"/>
              <w:marBottom w:val="0"/>
              <w:divBdr>
                <w:top w:val="none" w:sz="0" w:space="0" w:color="auto"/>
                <w:left w:val="none" w:sz="0" w:space="0" w:color="auto"/>
                <w:bottom w:val="none" w:sz="0" w:space="0" w:color="auto"/>
                <w:right w:val="none" w:sz="0" w:space="0" w:color="auto"/>
              </w:divBdr>
              <w:divsChild>
                <w:div w:id="45194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022181">
      <w:bodyDiv w:val="1"/>
      <w:marLeft w:val="0"/>
      <w:marRight w:val="0"/>
      <w:marTop w:val="0"/>
      <w:marBottom w:val="0"/>
      <w:divBdr>
        <w:top w:val="none" w:sz="0" w:space="0" w:color="auto"/>
        <w:left w:val="none" w:sz="0" w:space="0" w:color="auto"/>
        <w:bottom w:val="none" w:sz="0" w:space="0" w:color="auto"/>
        <w:right w:val="none" w:sz="0" w:space="0" w:color="auto"/>
      </w:divBdr>
      <w:divsChild>
        <w:div w:id="333460883">
          <w:marLeft w:val="0"/>
          <w:marRight w:val="0"/>
          <w:marTop w:val="0"/>
          <w:marBottom w:val="0"/>
          <w:divBdr>
            <w:top w:val="none" w:sz="0" w:space="0" w:color="auto"/>
            <w:left w:val="none" w:sz="0" w:space="0" w:color="auto"/>
            <w:bottom w:val="none" w:sz="0" w:space="0" w:color="auto"/>
            <w:right w:val="none" w:sz="0" w:space="0" w:color="auto"/>
          </w:divBdr>
          <w:divsChild>
            <w:div w:id="1751536313">
              <w:marLeft w:val="0"/>
              <w:marRight w:val="0"/>
              <w:marTop w:val="0"/>
              <w:marBottom w:val="0"/>
              <w:divBdr>
                <w:top w:val="none" w:sz="0" w:space="0" w:color="auto"/>
                <w:left w:val="none" w:sz="0" w:space="0" w:color="auto"/>
                <w:bottom w:val="none" w:sz="0" w:space="0" w:color="auto"/>
                <w:right w:val="none" w:sz="0" w:space="0" w:color="auto"/>
              </w:divBdr>
              <w:divsChild>
                <w:div w:id="145910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854599">
      <w:bodyDiv w:val="1"/>
      <w:marLeft w:val="0"/>
      <w:marRight w:val="0"/>
      <w:marTop w:val="0"/>
      <w:marBottom w:val="0"/>
      <w:divBdr>
        <w:top w:val="none" w:sz="0" w:space="0" w:color="auto"/>
        <w:left w:val="none" w:sz="0" w:space="0" w:color="auto"/>
        <w:bottom w:val="none" w:sz="0" w:space="0" w:color="auto"/>
        <w:right w:val="none" w:sz="0" w:space="0" w:color="auto"/>
      </w:divBdr>
      <w:divsChild>
        <w:div w:id="1485008446">
          <w:marLeft w:val="0"/>
          <w:marRight w:val="0"/>
          <w:marTop w:val="0"/>
          <w:marBottom w:val="0"/>
          <w:divBdr>
            <w:top w:val="none" w:sz="0" w:space="0" w:color="auto"/>
            <w:left w:val="none" w:sz="0" w:space="0" w:color="auto"/>
            <w:bottom w:val="none" w:sz="0" w:space="0" w:color="auto"/>
            <w:right w:val="none" w:sz="0" w:space="0" w:color="auto"/>
          </w:divBdr>
          <w:divsChild>
            <w:div w:id="1836913974">
              <w:marLeft w:val="0"/>
              <w:marRight w:val="0"/>
              <w:marTop w:val="0"/>
              <w:marBottom w:val="0"/>
              <w:divBdr>
                <w:top w:val="none" w:sz="0" w:space="0" w:color="auto"/>
                <w:left w:val="none" w:sz="0" w:space="0" w:color="auto"/>
                <w:bottom w:val="none" w:sz="0" w:space="0" w:color="auto"/>
                <w:right w:val="none" w:sz="0" w:space="0" w:color="auto"/>
              </w:divBdr>
              <w:divsChild>
                <w:div w:id="20898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6661">
      <w:bodyDiv w:val="1"/>
      <w:marLeft w:val="0"/>
      <w:marRight w:val="0"/>
      <w:marTop w:val="0"/>
      <w:marBottom w:val="0"/>
      <w:divBdr>
        <w:top w:val="none" w:sz="0" w:space="0" w:color="auto"/>
        <w:left w:val="none" w:sz="0" w:space="0" w:color="auto"/>
        <w:bottom w:val="none" w:sz="0" w:space="0" w:color="auto"/>
        <w:right w:val="none" w:sz="0" w:space="0" w:color="auto"/>
      </w:divBdr>
      <w:divsChild>
        <w:div w:id="134564275">
          <w:marLeft w:val="0"/>
          <w:marRight w:val="0"/>
          <w:marTop w:val="0"/>
          <w:marBottom w:val="0"/>
          <w:divBdr>
            <w:top w:val="none" w:sz="0" w:space="0" w:color="auto"/>
            <w:left w:val="none" w:sz="0" w:space="0" w:color="auto"/>
            <w:bottom w:val="none" w:sz="0" w:space="0" w:color="auto"/>
            <w:right w:val="none" w:sz="0" w:space="0" w:color="auto"/>
          </w:divBdr>
          <w:divsChild>
            <w:div w:id="2012636130">
              <w:marLeft w:val="0"/>
              <w:marRight w:val="0"/>
              <w:marTop w:val="0"/>
              <w:marBottom w:val="0"/>
              <w:divBdr>
                <w:top w:val="none" w:sz="0" w:space="0" w:color="auto"/>
                <w:left w:val="none" w:sz="0" w:space="0" w:color="auto"/>
                <w:bottom w:val="none" w:sz="0" w:space="0" w:color="auto"/>
                <w:right w:val="none" w:sz="0" w:space="0" w:color="auto"/>
              </w:divBdr>
              <w:divsChild>
                <w:div w:id="253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3CE97-BD08-44B6-9298-026D50379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3182</Words>
  <Characters>18142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Bruno</dc:creator>
  <cp:keywords/>
  <dc:description/>
  <cp:lastModifiedBy>Annie Wilcox-Barlettani</cp:lastModifiedBy>
  <cp:revision>7</cp:revision>
  <cp:lastPrinted>2015-04-01T20:39:00Z</cp:lastPrinted>
  <dcterms:created xsi:type="dcterms:W3CDTF">2017-02-22T14:15:00Z</dcterms:created>
  <dcterms:modified xsi:type="dcterms:W3CDTF">2017-02-22T18:26:00Z</dcterms:modified>
</cp:coreProperties>
</file>