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0BCFD" w14:textId="49EB2D28" w:rsidR="00BE3526" w:rsidRPr="00FB299E" w:rsidRDefault="00071F0E" w:rsidP="004455DE">
      <w:pPr>
        <w:jc w:val="center"/>
        <w:rPr>
          <w:rFonts w:ascii="Minion Pro" w:hAnsi="Minion Pro" w:cs="Times New Roman"/>
          <w:b/>
        </w:rPr>
      </w:pPr>
      <w:r w:rsidRPr="00FB299E">
        <w:rPr>
          <w:rFonts w:ascii="Minion Pro" w:hAnsi="Minion Pro" w:cs="Times New Roman"/>
          <w:b/>
        </w:rPr>
        <w:t xml:space="preserve">ASCCC </w:t>
      </w:r>
      <w:r w:rsidR="00D81513" w:rsidRPr="00FB299E">
        <w:rPr>
          <w:rFonts w:ascii="Minion Pro" w:hAnsi="Minion Pro" w:cs="Times New Roman"/>
          <w:b/>
        </w:rPr>
        <w:t>Legislative</w:t>
      </w:r>
      <w:r w:rsidR="004455DE" w:rsidRPr="00FB299E">
        <w:rPr>
          <w:rFonts w:ascii="Minion Pro" w:hAnsi="Minion Pro" w:cs="Times New Roman"/>
          <w:b/>
        </w:rPr>
        <w:t xml:space="preserve"> Report</w:t>
      </w:r>
    </w:p>
    <w:p w14:paraId="5D6F0063" w14:textId="463E15F7" w:rsidR="004455DE" w:rsidRPr="00FB299E" w:rsidRDefault="00BA0319" w:rsidP="004455DE">
      <w:pPr>
        <w:jc w:val="center"/>
        <w:rPr>
          <w:rFonts w:ascii="Minion Pro" w:hAnsi="Minion Pro" w:cs="Times New Roman"/>
          <w:b/>
        </w:rPr>
      </w:pPr>
      <w:r>
        <w:rPr>
          <w:rFonts w:ascii="Minion Pro" w:hAnsi="Minion Pro" w:cs="Times New Roman"/>
          <w:b/>
        </w:rPr>
        <w:t>January 18</w:t>
      </w:r>
      <w:r w:rsidR="00B90C5A">
        <w:rPr>
          <w:rFonts w:ascii="Minion Pro" w:hAnsi="Minion Pro" w:cs="Times New Roman"/>
          <w:b/>
        </w:rPr>
        <w:t>, 2017</w:t>
      </w:r>
    </w:p>
    <w:p w14:paraId="066EC4F0" w14:textId="77777777" w:rsidR="00B87426" w:rsidRPr="00FB299E" w:rsidRDefault="00B87426" w:rsidP="004455DE">
      <w:pPr>
        <w:pStyle w:val="Default"/>
        <w:rPr>
          <w:rFonts w:ascii="Minion Pro" w:hAnsi="Minion Pro"/>
          <w:b/>
          <w:bCs/>
        </w:rPr>
      </w:pPr>
    </w:p>
    <w:p w14:paraId="796EB0B2" w14:textId="70683531" w:rsidR="00A543D9" w:rsidRPr="00FB299E" w:rsidRDefault="00075B0A" w:rsidP="00BE39DA">
      <w:pPr>
        <w:pStyle w:val="Default"/>
        <w:jc w:val="center"/>
        <w:rPr>
          <w:rFonts w:ascii="Minion Pro" w:hAnsi="Minion Pro"/>
          <w:b/>
          <w:bCs/>
          <w:i/>
        </w:rPr>
      </w:pPr>
      <w:r w:rsidRPr="00FB299E">
        <w:rPr>
          <w:rFonts w:ascii="Minion Pro" w:hAnsi="Minion Pro"/>
          <w:b/>
          <w:bCs/>
          <w:i/>
        </w:rPr>
        <w:t>Legislation</w:t>
      </w:r>
      <w:r w:rsidR="00BE39DA" w:rsidRPr="00FB299E">
        <w:rPr>
          <w:rFonts w:ascii="Minion Pro" w:hAnsi="Minion Pro"/>
          <w:b/>
          <w:bCs/>
          <w:i/>
        </w:rPr>
        <w:t xml:space="preserve"> with</w:t>
      </w:r>
      <w:r w:rsidR="00A543D9" w:rsidRPr="00FB299E">
        <w:rPr>
          <w:rFonts w:ascii="Minion Pro" w:hAnsi="Minion Pro"/>
          <w:b/>
          <w:bCs/>
          <w:i/>
        </w:rPr>
        <w:t xml:space="preserve"> </w:t>
      </w:r>
      <w:r w:rsidR="00BE39DA" w:rsidRPr="00FB299E">
        <w:rPr>
          <w:rFonts w:ascii="Minion Pro" w:hAnsi="Minion Pro"/>
          <w:b/>
          <w:bCs/>
          <w:i/>
        </w:rPr>
        <w:t>implications</w:t>
      </w:r>
      <w:r w:rsidRPr="00FB299E">
        <w:rPr>
          <w:rFonts w:ascii="Minion Pro" w:hAnsi="Minion Pro"/>
          <w:b/>
          <w:bCs/>
          <w:i/>
        </w:rPr>
        <w:t xml:space="preserve"> for academic and professional matters</w:t>
      </w:r>
    </w:p>
    <w:p w14:paraId="44F047F7" w14:textId="5ACA01DF" w:rsidR="001E52E6" w:rsidRPr="00FB299E" w:rsidRDefault="00B87426" w:rsidP="00A543D9">
      <w:pPr>
        <w:pStyle w:val="Default"/>
        <w:jc w:val="center"/>
        <w:rPr>
          <w:rFonts w:ascii="Minion Pro" w:hAnsi="Minion Pro"/>
          <w:b/>
          <w:bCs/>
          <w:i/>
        </w:rPr>
      </w:pPr>
      <w:r w:rsidRPr="00FB299E">
        <w:rPr>
          <w:rFonts w:ascii="Minion Pro" w:hAnsi="Minion Pro"/>
          <w:b/>
          <w:bCs/>
          <w:i/>
        </w:rPr>
        <w:t>Assembly Bills</w:t>
      </w:r>
    </w:p>
    <w:p w14:paraId="7868E76E" w14:textId="77777777" w:rsidR="00A543D9" w:rsidRPr="00FB299E" w:rsidRDefault="00A543D9" w:rsidP="00DC315A">
      <w:pPr>
        <w:pStyle w:val="Default"/>
        <w:rPr>
          <w:rFonts w:ascii="Minion Pro" w:hAnsi="Minion Pro"/>
          <w:b/>
          <w:color w:val="auto"/>
        </w:rPr>
      </w:pPr>
    </w:p>
    <w:p w14:paraId="091CC3E9" w14:textId="72D3E9E0" w:rsidR="00D91DB6" w:rsidRPr="00FB299E" w:rsidRDefault="005D7BAE" w:rsidP="00DC315A">
      <w:pPr>
        <w:pStyle w:val="Default"/>
        <w:rPr>
          <w:rFonts w:ascii="Minion Pro" w:hAnsi="Minion Pro"/>
          <w:color w:val="auto"/>
        </w:rPr>
      </w:pPr>
      <w:r>
        <w:rPr>
          <w:rFonts w:ascii="Minion Pro" w:hAnsi="Minion Pro"/>
          <w:b/>
          <w:color w:val="auto"/>
        </w:rPr>
        <w:t>*</w:t>
      </w:r>
      <w:r w:rsidR="0073717C">
        <w:rPr>
          <w:rFonts w:ascii="Minion Pro" w:hAnsi="Minion Pro"/>
          <w:b/>
          <w:color w:val="auto"/>
        </w:rPr>
        <w:t xml:space="preserve">AB19 (Santiago) </w:t>
      </w:r>
      <w:r w:rsidR="00CE6BD8" w:rsidRPr="00FB299E">
        <w:rPr>
          <w:rFonts w:ascii="Minion Pro" w:hAnsi="Minion Pro"/>
          <w:b/>
          <w:color w:val="auto"/>
        </w:rPr>
        <w:t>Enrollment Fee Waiver – California Affordability Promise</w:t>
      </w:r>
    </w:p>
    <w:p w14:paraId="38934E80" w14:textId="4156124F" w:rsidR="00CE6BD8" w:rsidRPr="00FB299E" w:rsidRDefault="00CE6BD8" w:rsidP="00CE6BD8">
      <w:pPr>
        <w:widowControl w:val="0"/>
        <w:autoSpaceDE w:val="0"/>
        <w:autoSpaceDN w:val="0"/>
        <w:adjustRightInd w:val="0"/>
        <w:jc w:val="both"/>
        <w:rPr>
          <w:rFonts w:ascii="Minion Pro" w:hAnsi="Minion Pro" w:cs="Verdana"/>
          <w:color w:val="262626"/>
        </w:rPr>
      </w:pPr>
      <w:r w:rsidRPr="00FB299E">
        <w:rPr>
          <w:rFonts w:ascii="Minion Pro" w:hAnsi="Minion Pro" w:cs="Verdana"/>
          <w:color w:val="262626"/>
        </w:rPr>
        <w:t>Existing law provides for the waiver of the $46 per unit fee under certain circumstances, including, among others, that the student either (1) at the time of enrollment is a recipient under the Temporary Assistance for Needy Families program, the Supplemental Security Income/State Suppleme</w:t>
      </w:r>
      <w:bookmarkStart w:id="0" w:name="_GoBack"/>
      <w:bookmarkEnd w:id="0"/>
      <w:r w:rsidRPr="00FB299E">
        <w:rPr>
          <w:rFonts w:ascii="Minion Pro" w:hAnsi="Minion Pro" w:cs="Verdana"/>
          <w:color w:val="262626"/>
        </w:rPr>
        <w:t xml:space="preserve">ntary Payment Program, or a general assistance program, (2) demonstrates eligibility according to income standards established by regulation of the board of governors, or (3) demonstrates financial need in accordance with methodology set forth in federal law or regulation for determining the expected family contribution of students seeking aid.  Currently, 60% of community college students qualify for a fee waiver.  To qualify for provision (3) above, a student must demonstrate financial need of at least $1,104.  </w:t>
      </w:r>
    </w:p>
    <w:p w14:paraId="3872B400" w14:textId="06374FF5" w:rsidR="00CE6BD8" w:rsidRPr="00FB299E" w:rsidRDefault="00CE6BD8" w:rsidP="00CE6BD8">
      <w:pPr>
        <w:pStyle w:val="Default"/>
        <w:rPr>
          <w:rFonts w:ascii="Minion Pro" w:hAnsi="Minion Pro"/>
          <w:color w:val="auto"/>
        </w:rPr>
      </w:pPr>
      <w:r w:rsidRPr="00FB299E">
        <w:rPr>
          <w:rFonts w:ascii="Minion Pro" w:hAnsi="Minion Pro" w:cs="Verdana"/>
          <w:color w:val="262626"/>
        </w:rPr>
        <w:t>This bill would lower the amount of unmet financial need a student needs to demonstrate to qualify for a fee waiver to at least $1</w:t>
      </w:r>
    </w:p>
    <w:p w14:paraId="713BC26D" w14:textId="77777777" w:rsidR="0079285E" w:rsidRPr="00FB299E" w:rsidRDefault="0079285E" w:rsidP="00CE6BD8">
      <w:pPr>
        <w:rPr>
          <w:rFonts w:ascii="Minion Pro" w:hAnsi="Minion Pro"/>
          <w:b/>
        </w:rPr>
      </w:pPr>
    </w:p>
    <w:p w14:paraId="1E0927F5" w14:textId="604EB1E0" w:rsidR="00CE6BD8" w:rsidRPr="00FB299E" w:rsidRDefault="00CE6BD8" w:rsidP="00FB299E">
      <w:pPr>
        <w:ind w:firstLine="720"/>
        <w:rPr>
          <w:rFonts w:ascii="Minion Pro" w:hAnsi="Minion Pro"/>
        </w:rPr>
      </w:pPr>
      <w:r w:rsidRPr="00FB299E">
        <w:rPr>
          <w:rFonts w:ascii="Minion Pro" w:hAnsi="Minion Pro"/>
          <w:b/>
        </w:rPr>
        <w:t>Status:</w:t>
      </w:r>
      <w:r w:rsidRPr="00FB299E">
        <w:rPr>
          <w:rFonts w:ascii="Minion Pro" w:hAnsi="Minion Pro"/>
        </w:rPr>
        <w:t xml:space="preserve">  First Reading 12/5/16</w:t>
      </w:r>
    </w:p>
    <w:p w14:paraId="5B56D49F" w14:textId="77777777" w:rsidR="00FB299E" w:rsidRPr="00FB299E" w:rsidRDefault="00FB299E" w:rsidP="00FB299E">
      <w:pPr>
        <w:ind w:firstLine="720"/>
        <w:rPr>
          <w:rFonts w:ascii="Minion Pro" w:hAnsi="Minion Pro"/>
        </w:rPr>
      </w:pPr>
    </w:p>
    <w:p w14:paraId="2D27C2C3" w14:textId="7DF33590" w:rsidR="00FB299E" w:rsidRDefault="00FB299E" w:rsidP="00FB299E">
      <w:pPr>
        <w:ind w:left="720"/>
        <w:rPr>
          <w:rFonts w:ascii="Minion Pro" w:hAnsi="Minion Pro"/>
        </w:rPr>
      </w:pPr>
      <w:r w:rsidRPr="00FB299E">
        <w:rPr>
          <w:rFonts w:ascii="Minion Pro" w:hAnsi="Minion Pro"/>
          <w:b/>
        </w:rPr>
        <w:t>ASCCC Position/Resolutions</w:t>
      </w:r>
      <w:r w:rsidRPr="00FB299E">
        <w:rPr>
          <w:rFonts w:ascii="Minion Pro" w:hAnsi="Minion Pro"/>
        </w:rPr>
        <w:t xml:space="preserve">:  The ASCCC has long held that access to education should not be limited by financial constraints as evidenced by many resolutions including SP11 6.01, FA03 6.01, and SP03 20.01.  </w:t>
      </w:r>
    </w:p>
    <w:p w14:paraId="765ACF84" w14:textId="77777777" w:rsidR="00FB299E" w:rsidRDefault="00FB299E" w:rsidP="00FB299E">
      <w:pPr>
        <w:rPr>
          <w:rFonts w:ascii="Minion Pro" w:hAnsi="Minion Pro"/>
          <w:b/>
        </w:rPr>
      </w:pPr>
    </w:p>
    <w:p w14:paraId="14D8050D" w14:textId="77777777" w:rsidR="00FB299E" w:rsidRDefault="00FB299E" w:rsidP="00FB299E">
      <w:pPr>
        <w:rPr>
          <w:rFonts w:ascii="Minion Pro" w:hAnsi="Minion Pro"/>
          <w:b/>
        </w:rPr>
      </w:pPr>
    </w:p>
    <w:p w14:paraId="3E466E35" w14:textId="716C453A" w:rsidR="00FB299E" w:rsidRPr="003331F0" w:rsidRDefault="005D7BAE" w:rsidP="00FB299E">
      <w:pPr>
        <w:rPr>
          <w:rFonts w:ascii="Minion Pro" w:hAnsi="Minion Pro"/>
          <w:b/>
          <w:i/>
        </w:rPr>
      </w:pPr>
      <w:r>
        <w:rPr>
          <w:rFonts w:ascii="Minion Pro" w:hAnsi="Minion Pro"/>
          <w:b/>
        </w:rPr>
        <w:t>*</w:t>
      </w:r>
      <w:r w:rsidR="00FB299E">
        <w:rPr>
          <w:rFonts w:ascii="Minion Pro" w:hAnsi="Minion Pro"/>
          <w:b/>
        </w:rPr>
        <w:t>AB21 (Kalra</w:t>
      </w:r>
      <w:r w:rsidR="003331F0">
        <w:rPr>
          <w:rFonts w:ascii="Minion Pro" w:hAnsi="Minion Pro"/>
          <w:b/>
        </w:rPr>
        <w:t xml:space="preserve">) Access to Higher Education for Every Student - </w:t>
      </w:r>
      <w:r w:rsidR="003331F0">
        <w:rPr>
          <w:rFonts w:ascii="Minion Pro" w:hAnsi="Minion Pro"/>
          <w:b/>
          <w:i/>
        </w:rPr>
        <w:t>Urgent</w:t>
      </w:r>
    </w:p>
    <w:p w14:paraId="615309D7" w14:textId="3F15AD8B" w:rsidR="003331F0" w:rsidRDefault="003331F0" w:rsidP="00FB299E">
      <w:pPr>
        <w:rPr>
          <w:rFonts w:ascii="Minion Pro" w:hAnsi="Minion Pro" w:cs="Verdana"/>
          <w:color w:val="262626"/>
        </w:rPr>
      </w:pPr>
      <w:r>
        <w:rPr>
          <w:rFonts w:ascii="Minion Pro" w:hAnsi="Minion Pro"/>
        </w:rPr>
        <w:t xml:space="preserve">Requires of the CCCs and CSUs, and requests of the UCs, that commencing with the 2017-2018 fiscal year to:  </w:t>
      </w:r>
      <w:r w:rsidRPr="003331F0">
        <w:rPr>
          <w:rFonts w:ascii="Minion Pro" w:hAnsi="Minion Pro" w:cs="Verdana"/>
          <w:color w:val="262626"/>
        </w:rPr>
        <w:t>refrain from releasing certain information regarding the immigration status of students and other members of the communities served by these campuses; refuse to allow officers or employees of United States Immigration and Customs Enforcement to enter campuses of their respective segments on official business of that agency unless they provide specified information and at least 10 business days’ advance notice; provide stipends for health care for all students who are not eligible for Medicaid and who cannot afford health insurance provided through the institution; offer on-campus housing, or a stipend to cover the cost of off-campus housing, during the periods between academic terms to students who face a significant risk of being unable to return to their respective campuses, as specified; provide for access to legal services without cost to students who face a significant risk of being unable to complete their studies because of possible actions by federal agencies or authorities; and ensure that certain benefits and services provided to students are continued in the event that a specified federal policy is reversed.</w:t>
      </w:r>
    </w:p>
    <w:p w14:paraId="22B5DB14" w14:textId="77777777" w:rsidR="003331F0" w:rsidRDefault="003331F0" w:rsidP="00FB299E">
      <w:pPr>
        <w:rPr>
          <w:rFonts w:ascii="Minion Pro" w:hAnsi="Minion Pro" w:cs="Verdana"/>
          <w:color w:val="262626"/>
        </w:rPr>
      </w:pPr>
    </w:p>
    <w:p w14:paraId="47F83681" w14:textId="1A3186C0" w:rsidR="003331F0" w:rsidRPr="00FB299E" w:rsidRDefault="003331F0" w:rsidP="003331F0">
      <w:pPr>
        <w:ind w:firstLine="720"/>
        <w:rPr>
          <w:rFonts w:ascii="Minion Pro" w:hAnsi="Minion Pro"/>
        </w:rPr>
      </w:pPr>
      <w:r w:rsidRPr="00FB299E">
        <w:rPr>
          <w:rFonts w:ascii="Minion Pro" w:hAnsi="Minion Pro"/>
          <w:b/>
        </w:rPr>
        <w:t>Status:</w:t>
      </w:r>
      <w:r w:rsidRPr="00FB299E">
        <w:rPr>
          <w:rFonts w:ascii="Minion Pro" w:hAnsi="Minion Pro"/>
        </w:rPr>
        <w:t xml:space="preserve">  First Reading 12/5/16</w:t>
      </w:r>
    </w:p>
    <w:p w14:paraId="184FCC1B" w14:textId="77777777" w:rsidR="003331F0" w:rsidRPr="00FB299E" w:rsidRDefault="003331F0" w:rsidP="003331F0">
      <w:pPr>
        <w:ind w:firstLine="720"/>
        <w:rPr>
          <w:rFonts w:ascii="Minion Pro" w:hAnsi="Minion Pro"/>
        </w:rPr>
      </w:pPr>
    </w:p>
    <w:p w14:paraId="4855E819" w14:textId="0CB69066" w:rsidR="003331F0" w:rsidRDefault="003331F0" w:rsidP="003331F0">
      <w:pPr>
        <w:ind w:left="720"/>
        <w:rPr>
          <w:rFonts w:ascii="Minion Pro" w:hAnsi="Minion Pro"/>
        </w:rPr>
      </w:pPr>
      <w:r w:rsidRPr="00FB299E">
        <w:rPr>
          <w:rFonts w:ascii="Minion Pro" w:hAnsi="Minion Pro"/>
          <w:b/>
        </w:rPr>
        <w:lastRenderedPageBreak/>
        <w:t>ASCCC Position/Resolutions</w:t>
      </w:r>
      <w:r w:rsidRPr="00FB299E">
        <w:rPr>
          <w:rFonts w:ascii="Minion Pro" w:hAnsi="Minion Pro"/>
        </w:rPr>
        <w:t>:  The ASCCC has long held that access to education should not be limited by financial constraints as evidenced by many resolutions including SP11 6.01, FA03 6.01, and SP03 20.01.</w:t>
      </w:r>
      <w:r>
        <w:rPr>
          <w:rFonts w:ascii="Minion Pro" w:hAnsi="Minion Pro"/>
        </w:rPr>
        <w:t xml:space="preserve">  That said, colleges may not be in a position to fulfill all of the proposed measures even when mandated costs are claimed.  </w:t>
      </w:r>
      <w:r w:rsidRPr="00FB299E">
        <w:rPr>
          <w:rFonts w:ascii="Minion Pro" w:hAnsi="Minion Pro"/>
        </w:rPr>
        <w:t xml:space="preserve">  </w:t>
      </w:r>
    </w:p>
    <w:p w14:paraId="76EACC50" w14:textId="77777777" w:rsidR="00BA0319" w:rsidRDefault="00BA0319" w:rsidP="00FB299E">
      <w:pPr>
        <w:rPr>
          <w:rFonts w:ascii="Minion Pro" w:hAnsi="Minion Pro"/>
        </w:rPr>
      </w:pPr>
    </w:p>
    <w:p w14:paraId="28AD0782" w14:textId="77777777" w:rsidR="00BA0319" w:rsidRPr="003331F0" w:rsidRDefault="00BA0319" w:rsidP="00FB299E">
      <w:pPr>
        <w:rPr>
          <w:rFonts w:ascii="Minion Pro" w:hAnsi="Minion Pro"/>
        </w:rPr>
      </w:pPr>
    </w:p>
    <w:p w14:paraId="75CB65CC" w14:textId="68CD872B" w:rsidR="005E7B45" w:rsidRPr="00FB299E" w:rsidRDefault="00034EAA" w:rsidP="00075B0A">
      <w:pPr>
        <w:pStyle w:val="Default"/>
        <w:jc w:val="center"/>
        <w:rPr>
          <w:rFonts w:ascii="Minion Pro" w:hAnsi="Minion Pro"/>
          <w:b/>
          <w:bCs/>
          <w:i/>
        </w:rPr>
      </w:pPr>
      <w:r w:rsidRPr="00FB299E">
        <w:rPr>
          <w:rFonts w:ascii="Minion Pro" w:hAnsi="Minion Pro"/>
          <w:b/>
          <w:bCs/>
          <w:i/>
        </w:rPr>
        <w:t>Senate Bills</w:t>
      </w:r>
    </w:p>
    <w:p w14:paraId="7CC27833" w14:textId="77777777" w:rsidR="00D54676" w:rsidRPr="00FB299E" w:rsidRDefault="00D54676" w:rsidP="00075B0A">
      <w:pPr>
        <w:pStyle w:val="Default"/>
        <w:jc w:val="center"/>
        <w:rPr>
          <w:rFonts w:ascii="Minion Pro" w:hAnsi="Minion Pro"/>
          <w:b/>
          <w:bCs/>
          <w:i/>
        </w:rPr>
      </w:pPr>
    </w:p>
    <w:p w14:paraId="4EF1134B" w14:textId="1DF0B80C" w:rsidR="003331F0" w:rsidRDefault="003331F0" w:rsidP="003331F0">
      <w:pPr>
        <w:spacing w:before="100" w:beforeAutospacing="1" w:after="100" w:afterAutospacing="1"/>
        <w:contextualSpacing/>
        <w:rPr>
          <w:rFonts w:ascii="Minion Pro" w:hAnsi="Minion Pro"/>
          <w:b/>
        </w:rPr>
      </w:pPr>
      <w:r>
        <w:rPr>
          <w:rFonts w:ascii="Minion Pro" w:hAnsi="Minion Pro"/>
          <w:b/>
        </w:rPr>
        <w:t>SB12 (Beall)  Foster Youth and Financial Assistance</w:t>
      </w:r>
    </w:p>
    <w:p w14:paraId="4EC18A9C" w14:textId="5E2102D9" w:rsidR="008277A0" w:rsidRPr="008277A0" w:rsidRDefault="008277A0" w:rsidP="008277A0">
      <w:pPr>
        <w:widowControl w:val="0"/>
        <w:autoSpaceDE w:val="0"/>
        <w:autoSpaceDN w:val="0"/>
        <w:adjustRightInd w:val="0"/>
        <w:jc w:val="both"/>
        <w:rPr>
          <w:rFonts w:ascii="Minion Pro" w:hAnsi="Minion Pro" w:cs="Verdana"/>
          <w:color w:val="262626"/>
        </w:rPr>
      </w:pPr>
      <w:r w:rsidRPr="008277A0">
        <w:rPr>
          <w:rFonts w:ascii="Minion Pro" w:hAnsi="Minion Pro" w:cs="Verdana"/>
          <w:color w:val="262626"/>
        </w:rPr>
        <w:t xml:space="preserve">This bill would require the Student Aid Commission to work cooperatively with the State Department of Social Services to </w:t>
      </w:r>
      <w:r w:rsidRPr="008277A0">
        <w:rPr>
          <w:rFonts w:ascii="Minion Pro" w:hAnsi="Minion Pro" w:cs="Verdana"/>
          <w:color w:val="262626"/>
          <w:u w:val="single"/>
        </w:rPr>
        <w:t>develop an automated system to verify a student’s status as a foster youth to aid in the processing of applications for federal Pell Grants</w:t>
      </w:r>
      <w:r w:rsidRPr="008277A0">
        <w:rPr>
          <w:rFonts w:ascii="Minion Pro" w:hAnsi="Minion Pro" w:cs="Verdana"/>
          <w:color w:val="262626"/>
        </w:rPr>
        <w:t xml:space="preserve">.  In addition, existing law, the Cooperating Agencies Foster Youth Educational Support Program, authorizes the Office of the Chancellor of the California Community Colleges to enter into agreements with up to 10 community college districts to provide additional funds for services in support of postsecondary education for foster youth. Existing law provides that these services include, when appropriate, but are not necessarily limited to, outreach and recruitment, service coordination, counseling, book and supply grants, tutoring, independent living and financial literacy skills support, frequent in-person contact, career guidance, transfer counseling, child care and transportation assistance, and referrals to health services, mental health services, housing assistance, and other related services.  </w:t>
      </w:r>
      <w:r w:rsidRPr="008277A0">
        <w:rPr>
          <w:rFonts w:ascii="Minion Pro" w:hAnsi="Minion Pro" w:cs="Verdana"/>
          <w:color w:val="262626"/>
          <w:u w:val="single"/>
        </w:rPr>
        <w:t>This bill would expand that authorization from up to 10 community college districts to up to 20 community</w:t>
      </w:r>
      <w:r w:rsidRPr="008277A0">
        <w:rPr>
          <w:rFonts w:ascii="Minion Pro" w:hAnsi="Minion Pro" w:cs="Verdana"/>
          <w:color w:val="262626"/>
        </w:rPr>
        <w:t xml:space="preserve"> college districts, and would make conforming changes to other provisions of the program.</w:t>
      </w:r>
    </w:p>
    <w:p w14:paraId="409F333F" w14:textId="3E715C5A" w:rsidR="003331F0" w:rsidRDefault="008277A0" w:rsidP="00267B66">
      <w:pPr>
        <w:spacing w:before="100" w:beforeAutospacing="1" w:after="100" w:afterAutospacing="1"/>
        <w:rPr>
          <w:rFonts w:ascii="Minion Pro" w:hAnsi="Minion Pro"/>
        </w:rPr>
      </w:pPr>
      <w:r>
        <w:rPr>
          <w:rFonts w:ascii="Minion Pro" w:hAnsi="Minion Pro"/>
          <w:b/>
        </w:rPr>
        <w:tab/>
        <w:t xml:space="preserve">Status:  </w:t>
      </w:r>
      <w:r w:rsidR="00B90C5A">
        <w:rPr>
          <w:rFonts w:ascii="Minion Pro" w:hAnsi="Minion Pro"/>
        </w:rPr>
        <w:t>Referred to Committees on Higher Ed. and Human Services (1/12/17)</w:t>
      </w:r>
    </w:p>
    <w:p w14:paraId="3E83ABB4" w14:textId="77777777" w:rsidR="008277A0" w:rsidRDefault="008277A0" w:rsidP="008277A0">
      <w:pPr>
        <w:spacing w:before="100" w:beforeAutospacing="1" w:after="100" w:afterAutospacing="1"/>
        <w:contextualSpacing/>
        <w:rPr>
          <w:rFonts w:ascii="Minion Pro" w:hAnsi="Minion Pro"/>
        </w:rPr>
      </w:pPr>
      <w:r>
        <w:rPr>
          <w:rFonts w:ascii="Minion Pro" w:hAnsi="Minion Pro"/>
        </w:rPr>
        <w:tab/>
      </w:r>
      <w:r w:rsidRPr="00FB299E">
        <w:rPr>
          <w:rFonts w:ascii="Minion Pro" w:hAnsi="Minion Pro"/>
          <w:b/>
        </w:rPr>
        <w:t>ASCCC Position/Resolutions</w:t>
      </w:r>
      <w:r w:rsidRPr="00FB299E">
        <w:rPr>
          <w:rFonts w:ascii="Minion Pro" w:hAnsi="Minion Pro"/>
        </w:rPr>
        <w:t xml:space="preserve">:  </w:t>
      </w:r>
      <w:r>
        <w:rPr>
          <w:rFonts w:ascii="Minion Pro" w:hAnsi="Minion Pro"/>
        </w:rPr>
        <w:t xml:space="preserve">The ASCCC does not have a specific resolution regarding </w:t>
      </w:r>
    </w:p>
    <w:p w14:paraId="4475D420" w14:textId="5C5EE830" w:rsidR="008277A0" w:rsidRPr="008277A0" w:rsidRDefault="008277A0" w:rsidP="008277A0">
      <w:pPr>
        <w:spacing w:before="100" w:beforeAutospacing="1" w:after="100" w:afterAutospacing="1"/>
        <w:ind w:firstLine="720"/>
        <w:contextualSpacing/>
        <w:rPr>
          <w:rFonts w:ascii="Minion Pro" w:hAnsi="Minion Pro"/>
        </w:rPr>
      </w:pPr>
      <w:r>
        <w:rPr>
          <w:rFonts w:ascii="Minion Pro" w:hAnsi="Minion Pro"/>
        </w:rPr>
        <w:t xml:space="preserve">the CAFYES program, but has numerous resolutions in support of access.  </w:t>
      </w:r>
    </w:p>
    <w:p w14:paraId="11F2549E" w14:textId="77777777" w:rsidR="003331F0" w:rsidRDefault="003331F0" w:rsidP="00267B66">
      <w:pPr>
        <w:spacing w:before="100" w:beforeAutospacing="1" w:after="100" w:afterAutospacing="1"/>
        <w:contextualSpacing/>
        <w:rPr>
          <w:rFonts w:ascii="Minion Pro" w:hAnsi="Minion Pro"/>
          <w:b/>
        </w:rPr>
      </w:pPr>
    </w:p>
    <w:p w14:paraId="31FD126C" w14:textId="1E0D18FA" w:rsidR="008277A0" w:rsidRPr="004C0A86" w:rsidRDefault="005D7BAE" w:rsidP="00267B66">
      <w:pPr>
        <w:spacing w:before="100" w:beforeAutospacing="1" w:after="100" w:afterAutospacing="1"/>
        <w:contextualSpacing/>
        <w:rPr>
          <w:rFonts w:ascii="Minion Pro" w:hAnsi="Minion Pro"/>
          <w:b/>
          <w:i/>
        </w:rPr>
      </w:pPr>
      <w:r>
        <w:rPr>
          <w:rFonts w:ascii="Minion Pro" w:hAnsi="Minion Pro"/>
          <w:b/>
        </w:rPr>
        <w:t>*</w:t>
      </w:r>
      <w:r w:rsidR="003331F0">
        <w:rPr>
          <w:rFonts w:ascii="Minion Pro" w:hAnsi="Minion Pro"/>
          <w:b/>
        </w:rPr>
        <w:t>SB15 (Leyva)</w:t>
      </w:r>
      <w:r w:rsidR="008277A0">
        <w:rPr>
          <w:rFonts w:ascii="Minion Pro" w:hAnsi="Minion Pro"/>
          <w:b/>
        </w:rPr>
        <w:t xml:space="preserve"> Cal Grant C Awards – </w:t>
      </w:r>
      <w:r w:rsidR="008277A0">
        <w:rPr>
          <w:rFonts w:ascii="Minion Pro" w:hAnsi="Minion Pro"/>
          <w:b/>
          <w:i/>
        </w:rPr>
        <w:t>Urgent</w:t>
      </w:r>
    </w:p>
    <w:p w14:paraId="46C8BD29" w14:textId="77777777" w:rsidR="004C0A86" w:rsidRPr="004C0A86" w:rsidRDefault="004C0A86" w:rsidP="004C0A86">
      <w:pPr>
        <w:widowControl w:val="0"/>
        <w:autoSpaceDE w:val="0"/>
        <w:autoSpaceDN w:val="0"/>
        <w:adjustRightInd w:val="0"/>
        <w:jc w:val="both"/>
        <w:rPr>
          <w:rFonts w:ascii="Minion Pro" w:hAnsi="Minion Pro" w:cs="Verdana"/>
          <w:color w:val="262626"/>
        </w:rPr>
      </w:pPr>
      <w:r w:rsidRPr="004C0A86">
        <w:rPr>
          <w:rFonts w:ascii="Minion Pro" w:hAnsi="Minion Pro" w:cs="Verdana"/>
          <w:color w:val="262626"/>
        </w:rPr>
        <w:t>Existing law requires that a Cal Grant C award be utilized only for occupational or technical training in a course of not less than 4 months. Existing law also requires that the maximum award amount and the total amount of funding for the Cal Grant C awards be determined each year in the annual Budget Act.</w:t>
      </w:r>
    </w:p>
    <w:p w14:paraId="1E0DB0BA" w14:textId="05A8AE5E" w:rsidR="004C0A86" w:rsidRPr="004C0A86" w:rsidRDefault="004C0A86" w:rsidP="004C0A86">
      <w:pPr>
        <w:widowControl w:val="0"/>
        <w:autoSpaceDE w:val="0"/>
        <w:autoSpaceDN w:val="0"/>
        <w:adjustRightInd w:val="0"/>
        <w:jc w:val="both"/>
        <w:rPr>
          <w:rFonts w:ascii="Minion Pro" w:hAnsi="Minion Pro" w:cs="Verdana"/>
          <w:color w:val="262626"/>
        </w:rPr>
      </w:pPr>
      <w:r w:rsidRPr="004C0A86">
        <w:rPr>
          <w:rFonts w:ascii="Minion Pro" w:hAnsi="Minion Pro" w:cs="Verdana"/>
          <w:color w:val="262626"/>
        </w:rPr>
        <w:t xml:space="preserve">This bill would instead, commencing with the 2017–18 award year and each award year thereafter, set maximum amounts for annual Cal Grant C awards for tuition and fees, and for access costs, respectively. The bill would also provide that, notwithstanding the maximum amounts specified in the bill, the maximum amount of a Cal Grant C award could be adjusted in the annual Budget Act for that award year.  The maximum award amount for tuition and fees would be $2,462 and the maximum amount for access costs would be $3,000.  </w:t>
      </w:r>
    </w:p>
    <w:p w14:paraId="022643B0" w14:textId="4450CB0B" w:rsidR="00E459D6" w:rsidRDefault="00E459D6" w:rsidP="00E459D6">
      <w:pPr>
        <w:spacing w:before="100" w:beforeAutospacing="1" w:after="100" w:afterAutospacing="1"/>
        <w:rPr>
          <w:rFonts w:ascii="Minion Pro" w:hAnsi="Minion Pro"/>
        </w:rPr>
      </w:pPr>
      <w:r>
        <w:rPr>
          <w:rFonts w:ascii="Minion Pro" w:hAnsi="Minion Pro"/>
          <w:b/>
        </w:rPr>
        <w:lastRenderedPageBreak/>
        <w:tab/>
        <w:t xml:space="preserve">Status:  </w:t>
      </w:r>
      <w:r w:rsidR="00B90C5A">
        <w:rPr>
          <w:rFonts w:ascii="Minion Pro" w:hAnsi="Minion Pro"/>
        </w:rPr>
        <w:t>Referred to Ed. Committee (1/12/17)</w:t>
      </w:r>
    </w:p>
    <w:p w14:paraId="7525A548" w14:textId="77777777" w:rsidR="00E459D6" w:rsidRDefault="00E459D6" w:rsidP="00E459D6">
      <w:pPr>
        <w:spacing w:before="100" w:beforeAutospacing="1" w:after="100" w:afterAutospacing="1"/>
        <w:contextualSpacing/>
        <w:rPr>
          <w:rFonts w:ascii="Minion Pro" w:hAnsi="Minion Pro"/>
        </w:rPr>
      </w:pPr>
      <w:r>
        <w:rPr>
          <w:rFonts w:ascii="Minion Pro" w:hAnsi="Minion Pro"/>
        </w:rPr>
        <w:tab/>
      </w:r>
      <w:r w:rsidRPr="00FB299E">
        <w:rPr>
          <w:rFonts w:ascii="Minion Pro" w:hAnsi="Minion Pro"/>
          <w:b/>
        </w:rPr>
        <w:t>ASCCC Position/Resolutions</w:t>
      </w:r>
      <w:r w:rsidRPr="00FB299E">
        <w:rPr>
          <w:rFonts w:ascii="Minion Pro" w:hAnsi="Minion Pro"/>
        </w:rPr>
        <w:t>:</w:t>
      </w:r>
      <w:r>
        <w:rPr>
          <w:rFonts w:ascii="Minion Pro" w:hAnsi="Minion Pro"/>
        </w:rPr>
        <w:t xml:space="preserve">  The ASCCC is very supportive of financial aid programs </w:t>
      </w:r>
    </w:p>
    <w:p w14:paraId="5CCEE5A6" w14:textId="1F5C0E64" w:rsidR="008277A0" w:rsidRDefault="00E459D6" w:rsidP="00E459D6">
      <w:pPr>
        <w:spacing w:before="100" w:beforeAutospacing="1" w:after="100" w:afterAutospacing="1"/>
        <w:ind w:firstLine="720"/>
        <w:contextualSpacing/>
        <w:rPr>
          <w:rFonts w:ascii="Minion Pro" w:hAnsi="Minion Pro"/>
        </w:rPr>
      </w:pPr>
      <w:r>
        <w:rPr>
          <w:rFonts w:ascii="Minion Pro" w:hAnsi="Minion Pro"/>
        </w:rPr>
        <w:t xml:space="preserve">that improve access including reforms to the Cal Grant program – SP16 6.01.  </w:t>
      </w:r>
    </w:p>
    <w:p w14:paraId="1105D62E" w14:textId="77777777" w:rsidR="00BA0319" w:rsidRPr="008277A0" w:rsidRDefault="00BA0319" w:rsidP="00E459D6">
      <w:pPr>
        <w:spacing w:before="100" w:beforeAutospacing="1" w:after="100" w:afterAutospacing="1"/>
        <w:ind w:firstLine="720"/>
        <w:contextualSpacing/>
        <w:rPr>
          <w:rFonts w:ascii="Minion Pro" w:hAnsi="Minion Pro"/>
        </w:rPr>
      </w:pPr>
    </w:p>
    <w:p w14:paraId="0F2C7F64" w14:textId="4092A0C4" w:rsidR="003331F0" w:rsidRDefault="00B90C5A" w:rsidP="00267B66">
      <w:pPr>
        <w:spacing w:before="100" w:beforeAutospacing="1" w:after="100" w:afterAutospacing="1"/>
        <w:contextualSpacing/>
        <w:rPr>
          <w:rFonts w:ascii="Minion Pro" w:hAnsi="Minion Pro"/>
          <w:b/>
        </w:rPr>
      </w:pPr>
      <w:r>
        <w:rPr>
          <w:rFonts w:ascii="Minion Pro" w:hAnsi="Minion Pro"/>
          <w:b/>
        </w:rPr>
        <w:t>*</w:t>
      </w:r>
      <w:r w:rsidR="003331F0">
        <w:rPr>
          <w:rFonts w:ascii="Minion Pro" w:hAnsi="Minion Pro"/>
          <w:b/>
        </w:rPr>
        <w:t>SB25 (Portantino)</w:t>
      </w:r>
      <w:r w:rsidR="00E459D6">
        <w:rPr>
          <w:rFonts w:ascii="Minion Pro" w:hAnsi="Minion Pro"/>
          <w:b/>
        </w:rPr>
        <w:t xml:space="preserve"> Integrated K-14 System</w:t>
      </w:r>
    </w:p>
    <w:p w14:paraId="71513899" w14:textId="53F536CC" w:rsidR="00E459D6" w:rsidRPr="00E459D6" w:rsidRDefault="00E459D6" w:rsidP="00267B66">
      <w:pPr>
        <w:spacing w:before="100" w:beforeAutospacing="1" w:after="100" w:afterAutospacing="1"/>
        <w:contextualSpacing/>
        <w:rPr>
          <w:rFonts w:ascii="Minion Pro" w:hAnsi="Minion Pro"/>
          <w:b/>
        </w:rPr>
      </w:pPr>
      <w:r w:rsidRPr="00E459D6">
        <w:rPr>
          <w:rFonts w:ascii="Minion Pro" w:hAnsi="Minion Pro" w:cs="Verdana"/>
          <w:color w:val="262626"/>
        </w:rPr>
        <w:t>This bill would require the Legislative Analyst to conduct an assessment and make recommendations for the complete integration of the state’s elementary schools, secondary schools, and the California Community Colleges. The bill would require the Legislative Analyst, in preparing this assessment, to take specified actions, including recommending the expansion of concurrent enrollment programs and projects conducted pursuant to the California Academic Partnership Program and consulting with the University of California, the California State University, the Office of the Chancellor of the California Community Colleges, the Department of Education, and the Department of Finance to determine the cost of providing free access to the California Community Colleges and to create a plan for the complete integration of the state’s elementary schools, secondary schools, and the California Community Colleges. The bill would also require the Legislative Analyst to submit a report of its findings and recommendations to the Legislature.</w:t>
      </w:r>
    </w:p>
    <w:p w14:paraId="4E2A1CC9" w14:textId="77777777" w:rsidR="003331F0" w:rsidRDefault="003331F0" w:rsidP="00267B66">
      <w:pPr>
        <w:spacing w:before="100" w:beforeAutospacing="1" w:after="100" w:afterAutospacing="1"/>
        <w:contextualSpacing/>
        <w:rPr>
          <w:rFonts w:ascii="Minion Pro" w:hAnsi="Minion Pro"/>
          <w:b/>
        </w:rPr>
      </w:pPr>
    </w:p>
    <w:p w14:paraId="544E5B2C" w14:textId="5E2A80E3" w:rsidR="00E459D6" w:rsidRDefault="00E459D6" w:rsidP="00E459D6">
      <w:pPr>
        <w:spacing w:before="100" w:beforeAutospacing="1" w:after="100" w:afterAutospacing="1"/>
        <w:rPr>
          <w:rFonts w:ascii="Minion Pro" w:hAnsi="Minion Pro"/>
        </w:rPr>
      </w:pPr>
      <w:r>
        <w:rPr>
          <w:rFonts w:ascii="Minion Pro" w:hAnsi="Minion Pro"/>
          <w:b/>
        </w:rPr>
        <w:tab/>
        <w:t xml:space="preserve">Status:  </w:t>
      </w:r>
      <w:r w:rsidR="00B90C5A">
        <w:rPr>
          <w:rFonts w:ascii="Minion Pro" w:hAnsi="Minion Pro"/>
        </w:rPr>
        <w:t>Referred to the RLS Committee (1/12/17)</w:t>
      </w:r>
    </w:p>
    <w:p w14:paraId="4255603B" w14:textId="09D206DB" w:rsidR="00E459D6" w:rsidRPr="008277A0" w:rsidRDefault="00E459D6" w:rsidP="00E459D6">
      <w:pPr>
        <w:spacing w:before="100" w:beforeAutospacing="1" w:after="100" w:afterAutospacing="1"/>
        <w:contextualSpacing/>
        <w:rPr>
          <w:rFonts w:ascii="Minion Pro" w:hAnsi="Minion Pro"/>
        </w:rPr>
      </w:pPr>
      <w:r>
        <w:rPr>
          <w:rFonts w:ascii="Minion Pro" w:hAnsi="Minion Pro"/>
        </w:rPr>
        <w:tab/>
      </w:r>
      <w:r w:rsidRPr="00FB299E">
        <w:rPr>
          <w:rFonts w:ascii="Minion Pro" w:hAnsi="Minion Pro"/>
          <w:b/>
        </w:rPr>
        <w:t>ASCCC Position/Resolutions</w:t>
      </w:r>
      <w:r w:rsidRPr="00FB299E">
        <w:rPr>
          <w:rFonts w:ascii="Minion Pro" w:hAnsi="Minion Pro"/>
        </w:rPr>
        <w:t>:</w:t>
      </w:r>
      <w:r>
        <w:rPr>
          <w:rFonts w:ascii="Minion Pro" w:hAnsi="Minion Pro"/>
        </w:rPr>
        <w:t xml:space="preserve">  !!!x*@!!!</w:t>
      </w:r>
    </w:p>
    <w:p w14:paraId="26C0FA48" w14:textId="77777777" w:rsidR="00E459D6" w:rsidRDefault="00E459D6" w:rsidP="00267B66">
      <w:pPr>
        <w:spacing w:before="100" w:beforeAutospacing="1" w:after="100" w:afterAutospacing="1"/>
        <w:contextualSpacing/>
        <w:rPr>
          <w:rFonts w:ascii="Minion Pro" w:hAnsi="Minion Pro"/>
          <w:b/>
        </w:rPr>
      </w:pPr>
    </w:p>
    <w:p w14:paraId="34D5D011" w14:textId="409D6E0F" w:rsidR="00034EAA" w:rsidRPr="005D7BAE" w:rsidRDefault="00A543D9" w:rsidP="005D7BAE">
      <w:pPr>
        <w:spacing w:before="100" w:beforeAutospacing="1" w:after="100" w:afterAutospacing="1"/>
        <w:contextualSpacing/>
        <w:jc w:val="center"/>
        <w:rPr>
          <w:rFonts w:ascii="Minion Pro" w:hAnsi="Minion Pro"/>
          <w:b/>
          <w:i/>
        </w:rPr>
      </w:pPr>
      <w:r w:rsidRPr="005D7BAE">
        <w:rPr>
          <w:rFonts w:ascii="Minion Pro" w:hAnsi="Minion Pro"/>
          <w:b/>
          <w:i/>
        </w:rPr>
        <w:t>Bills of Interest</w:t>
      </w:r>
    </w:p>
    <w:p w14:paraId="197EEFEE" w14:textId="77777777" w:rsidR="005D7BAE" w:rsidRDefault="005D7BAE" w:rsidP="00267B66">
      <w:pPr>
        <w:spacing w:before="100" w:beforeAutospacing="1" w:after="100" w:afterAutospacing="1"/>
        <w:contextualSpacing/>
        <w:rPr>
          <w:rFonts w:ascii="Minion Pro" w:hAnsi="Minion Pro"/>
          <w:b/>
        </w:rPr>
      </w:pPr>
    </w:p>
    <w:p w14:paraId="1362EBF8" w14:textId="170848A6" w:rsidR="003331F0" w:rsidRDefault="003331F0" w:rsidP="00267B66">
      <w:pPr>
        <w:spacing w:before="100" w:beforeAutospacing="1" w:after="100" w:afterAutospacing="1"/>
        <w:contextualSpacing/>
        <w:rPr>
          <w:rFonts w:ascii="Minion Pro" w:hAnsi="Minion Pro"/>
          <w:b/>
        </w:rPr>
      </w:pPr>
      <w:r>
        <w:rPr>
          <w:rFonts w:ascii="Minion Pro" w:hAnsi="Minion Pro"/>
          <w:b/>
        </w:rPr>
        <w:t>AB3</w:t>
      </w:r>
      <w:r w:rsidR="005D7BAE">
        <w:rPr>
          <w:rFonts w:ascii="Minion Pro" w:hAnsi="Minion Pro"/>
          <w:b/>
        </w:rPr>
        <w:t xml:space="preserve"> (Bonta) Public Immigration Defenders – </w:t>
      </w:r>
      <w:r w:rsidR="005D7BAE">
        <w:rPr>
          <w:rFonts w:ascii="Minion Pro" w:hAnsi="Minion Pro"/>
          <w:b/>
          <w:i/>
        </w:rPr>
        <w:t>Urgent</w:t>
      </w:r>
    </w:p>
    <w:p w14:paraId="409C7963" w14:textId="3A07D112" w:rsidR="005D7BAE" w:rsidRDefault="005D7BAE" w:rsidP="00267B66">
      <w:pPr>
        <w:spacing w:before="100" w:beforeAutospacing="1" w:after="100" w:afterAutospacing="1"/>
        <w:contextualSpacing/>
        <w:rPr>
          <w:rFonts w:ascii="Minion Pro" w:hAnsi="Minion Pro"/>
        </w:rPr>
      </w:pPr>
      <w:r>
        <w:rPr>
          <w:rFonts w:ascii="Minion Pro" w:hAnsi="Minion Pro"/>
        </w:rPr>
        <w:t xml:space="preserve">This bill creates a fund to pay for legal council in matters of immigration.  </w:t>
      </w:r>
    </w:p>
    <w:p w14:paraId="66B9BE5E" w14:textId="77777777" w:rsidR="00B90C5A" w:rsidRDefault="00B90C5A" w:rsidP="00267B66">
      <w:pPr>
        <w:spacing w:before="100" w:beforeAutospacing="1" w:after="100" w:afterAutospacing="1"/>
        <w:contextualSpacing/>
        <w:rPr>
          <w:rFonts w:ascii="Minion Pro" w:hAnsi="Minion Pro"/>
        </w:rPr>
      </w:pPr>
    </w:p>
    <w:p w14:paraId="7EC90771" w14:textId="63137C2A" w:rsidR="00B90C5A" w:rsidRPr="00B90C5A" w:rsidRDefault="00B90C5A" w:rsidP="00B90C5A">
      <w:pPr>
        <w:spacing w:before="100" w:beforeAutospacing="1" w:after="100" w:afterAutospacing="1"/>
        <w:ind w:firstLine="720"/>
        <w:contextualSpacing/>
        <w:rPr>
          <w:rFonts w:ascii="Minion Pro" w:hAnsi="Minion Pro"/>
        </w:rPr>
      </w:pPr>
      <w:r w:rsidRPr="00B90C5A">
        <w:rPr>
          <w:rFonts w:ascii="Minion Pro" w:hAnsi="Minion Pro"/>
          <w:b/>
        </w:rPr>
        <w:t xml:space="preserve">Status:  </w:t>
      </w:r>
      <w:r w:rsidRPr="00B90C5A">
        <w:rPr>
          <w:rFonts w:ascii="Minion Pro" w:hAnsi="Minion Pro"/>
        </w:rPr>
        <w:t xml:space="preserve">No </w:t>
      </w:r>
      <w:r w:rsidR="00BA0319">
        <w:rPr>
          <w:rFonts w:ascii="Minion Pro" w:hAnsi="Minion Pro"/>
        </w:rPr>
        <w:t>Action (1/17/17</w:t>
      </w:r>
      <w:r w:rsidRPr="00B90C5A">
        <w:rPr>
          <w:rFonts w:ascii="Minion Pro" w:hAnsi="Minion Pro"/>
        </w:rPr>
        <w:t>)</w:t>
      </w:r>
    </w:p>
    <w:p w14:paraId="35C7452B" w14:textId="77777777" w:rsidR="005D7BAE" w:rsidRDefault="005D7BAE" w:rsidP="00267B66">
      <w:pPr>
        <w:spacing w:before="100" w:beforeAutospacing="1" w:after="100" w:afterAutospacing="1"/>
        <w:contextualSpacing/>
        <w:rPr>
          <w:rFonts w:ascii="Minion Pro" w:hAnsi="Minion Pro"/>
          <w:b/>
        </w:rPr>
      </w:pPr>
    </w:p>
    <w:p w14:paraId="7D8F3BBC" w14:textId="204435F5" w:rsidR="00BA0319" w:rsidRDefault="00BA0319" w:rsidP="00267B66">
      <w:pPr>
        <w:spacing w:before="100" w:beforeAutospacing="1" w:after="100" w:afterAutospacing="1"/>
        <w:contextualSpacing/>
        <w:rPr>
          <w:rFonts w:ascii="Minion Pro" w:hAnsi="Minion Pro"/>
          <w:b/>
        </w:rPr>
      </w:pPr>
      <w:r>
        <w:rPr>
          <w:rFonts w:ascii="Minion Pro" w:hAnsi="Minion Pro"/>
          <w:b/>
        </w:rPr>
        <w:t>AB17 (Holden) Transit Passes</w:t>
      </w:r>
    </w:p>
    <w:p w14:paraId="6C374AF9" w14:textId="10FABDDB" w:rsidR="00BA0319" w:rsidRDefault="00BA0319" w:rsidP="00267B66">
      <w:pPr>
        <w:spacing w:before="100" w:beforeAutospacing="1" w:after="100" w:afterAutospacing="1"/>
        <w:contextualSpacing/>
        <w:rPr>
          <w:rFonts w:ascii="Minion Pro" w:hAnsi="Minion Pro"/>
        </w:rPr>
      </w:pPr>
      <w:r>
        <w:rPr>
          <w:rFonts w:ascii="Minion Pro" w:hAnsi="Minion Pro"/>
        </w:rPr>
        <w:t xml:space="preserve">Creates a transit pass program that provides free or reduced cost transit passes to Title 1 middle school and high school students and community college students eligible for Pell Grants, Cal Grants or BoG fee waivers.  </w:t>
      </w:r>
    </w:p>
    <w:p w14:paraId="6BC573DC" w14:textId="77777777" w:rsidR="00BA0319" w:rsidRDefault="00BA0319" w:rsidP="00267B66">
      <w:pPr>
        <w:spacing w:before="100" w:beforeAutospacing="1" w:after="100" w:afterAutospacing="1"/>
        <w:contextualSpacing/>
        <w:rPr>
          <w:rFonts w:ascii="Minion Pro" w:hAnsi="Minion Pro"/>
        </w:rPr>
      </w:pPr>
    </w:p>
    <w:p w14:paraId="7E5222A4" w14:textId="69E04AB2" w:rsidR="00BA0319" w:rsidRPr="00BA0319" w:rsidRDefault="00BA0319" w:rsidP="00267B66">
      <w:pPr>
        <w:spacing w:before="100" w:beforeAutospacing="1" w:after="100" w:afterAutospacing="1"/>
        <w:contextualSpacing/>
        <w:rPr>
          <w:rFonts w:ascii="Minion Pro" w:hAnsi="Minion Pro"/>
        </w:rPr>
      </w:pPr>
      <w:r>
        <w:rPr>
          <w:rFonts w:ascii="Minion Pro" w:hAnsi="Minion Pro"/>
        </w:rPr>
        <w:tab/>
      </w:r>
      <w:r>
        <w:rPr>
          <w:rFonts w:ascii="Minion Pro" w:hAnsi="Minion Pro"/>
          <w:b/>
        </w:rPr>
        <w:t xml:space="preserve">Status:  </w:t>
      </w:r>
      <w:r>
        <w:rPr>
          <w:rFonts w:ascii="Minion Pro" w:hAnsi="Minion Pro"/>
        </w:rPr>
        <w:t>Introduced (1/17/17)</w:t>
      </w:r>
    </w:p>
    <w:p w14:paraId="7AF38B63" w14:textId="77777777" w:rsidR="00BA0319" w:rsidRDefault="00BA0319" w:rsidP="00267B66">
      <w:pPr>
        <w:spacing w:before="100" w:beforeAutospacing="1" w:after="100" w:afterAutospacing="1"/>
        <w:contextualSpacing/>
        <w:rPr>
          <w:rFonts w:ascii="Minion Pro" w:hAnsi="Minion Pro"/>
          <w:b/>
        </w:rPr>
      </w:pPr>
    </w:p>
    <w:p w14:paraId="27F64EEC" w14:textId="1AF806DF" w:rsidR="00BA0319" w:rsidRDefault="00BA0319" w:rsidP="00267B66">
      <w:pPr>
        <w:spacing w:before="100" w:beforeAutospacing="1" w:after="100" w:afterAutospacing="1"/>
        <w:contextualSpacing/>
        <w:rPr>
          <w:rFonts w:ascii="Minion Pro" w:hAnsi="Minion Pro"/>
          <w:b/>
        </w:rPr>
      </w:pPr>
      <w:r>
        <w:rPr>
          <w:rFonts w:ascii="Minion Pro" w:hAnsi="Minion Pro"/>
          <w:b/>
        </w:rPr>
        <w:t>AB95 (Jones-Sawyer) Public Post Secondary Education: CSU: Baccalaureate Degree Pilot</w:t>
      </w:r>
    </w:p>
    <w:p w14:paraId="0901892C" w14:textId="1995A585" w:rsidR="00BA0319" w:rsidRDefault="00BA0319" w:rsidP="00267B66">
      <w:pPr>
        <w:spacing w:before="100" w:beforeAutospacing="1" w:after="100" w:afterAutospacing="1"/>
        <w:contextualSpacing/>
        <w:rPr>
          <w:rFonts w:ascii="Minion Pro" w:hAnsi="Minion Pro"/>
        </w:rPr>
      </w:pPr>
      <w:r>
        <w:rPr>
          <w:rFonts w:ascii="Minion Pro" w:hAnsi="Minion Pro"/>
        </w:rPr>
        <w:t xml:space="preserve">Requires CSU to establish a BA degree pilot program to create a model among K-12 schools, community colleges, and CSU campuses to allow a student to earn a BA degree for $10,000.  This bill authorizes up to seven pilot programs among institutions that request to participate.  Degrees are limited to the fields of Science, Technology, Engineering, and Mathematics (STEM).  Requires community colleges to grant priority enrollment to these students.  </w:t>
      </w:r>
    </w:p>
    <w:p w14:paraId="382C6118" w14:textId="77777777" w:rsidR="00BA0319" w:rsidRDefault="00BA0319" w:rsidP="00267B66">
      <w:pPr>
        <w:spacing w:before="100" w:beforeAutospacing="1" w:after="100" w:afterAutospacing="1"/>
        <w:contextualSpacing/>
        <w:rPr>
          <w:rFonts w:ascii="Minion Pro" w:hAnsi="Minion Pro"/>
        </w:rPr>
      </w:pPr>
    </w:p>
    <w:p w14:paraId="1CFBA3F4" w14:textId="665A7025" w:rsidR="00BA0319" w:rsidRPr="00BA0319" w:rsidRDefault="00BA0319" w:rsidP="00267B66">
      <w:pPr>
        <w:spacing w:before="100" w:beforeAutospacing="1" w:after="100" w:afterAutospacing="1"/>
        <w:contextualSpacing/>
        <w:rPr>
          <w:rFonts w:ascii="Minion Pro" w:hAnsi="Minion Pro"/>
        </w:rPr>
      </w:pPr>
      <w:r>
        <w:rPr>
          <w:rFonts w:ascii="Minion Pro" w:hAnsi="Minion Pro"/>
        </w:rPr>
        <w:lastRenderedPageBreak/>
        <w:tab/>
      </w:r>
      <w:r>
        <w:rPr>
          <w:rFonts w:ascii="Minion Pro" w:hAnsi="Minion Pro"/>
          <w:b/>
        </w:rPr>
        <w:t xml:space="preserve">Status:  </w:t>
      </w:r>
      <w:r>
        <w:rPr>
          <w:rFonts w:ascii="Minion Pro" w:hAnsi="Minion Pro"/>
        </w:rPr>
        <w:t>Introduced (1/17/17)</w:t>
      </w:r>
    </w:p>
    <w:p w14:paraId="2F3E6DA8" w14:textId="77777777" w:rsidR="00BA0319" w:rsidRDefault="00BA0319" w:rsidP="00267B66">
      <w:pPr>
        <w:spacing w:before="100" w:beforeAutospacing="1" w:after="100" w:afterAutospacing="1"/>
        <w:contextualSpacing/>
        <w:rPr>
          <w:rFonts w:ascii="Minion Pro" w:hAnsi="Minion Pro"/>
          <w:b/>
        </w:rPr>
      </w:pPr>
    </w:p>
    <w:p w14:paraId="55034F60" w14:textId="1AA50857" w:rsidR="003331F0" w:rsidRDefault="003331F0" w:rsidP="00267B66">
      <w:pPr>
        <w:spacing w:before="100" w:beforeAutospacing="1" w:after="100" w:afterAutospacing="1"/>
        <w:contextualSpacing/>
        <w:rPr>
          <w:rFonts w:ascii="Minion Pro" w:hAnsi="Minion Pro"/>
          <w:b/>
        </w:rPr>
      </w:pPr>
      <w:r>
        <w:rPr>
          <w:rFonts w:ascii="Minion Pro" w:hAnsi="Minion Pro"/>
          <w:b/>
        </w:rPr>
        <w:t>SB6</w:t>
      </w:r>
      <w:r w:rsidR="005D7BAE">
        <w:rPr>
          <w:rFonts w:ascii="Minion Pro" w:hAnsi="Minion Pro"/>
          <w:b/>
        </w:rPr>
        <w:t xml:space="preserve"> (Hueso) Legal Services for Immigrants – </w:t>
      </w:r>
      <w:r w:rsidR="005D7BAE">
        <w:rPr>
          <w:rFonts w:ascii="Minion Pro" w:hAnsi="Minion Pro"/>
          <w:b/>
          <w:i/>
        </w:rPr>
        <w:t>Urgent</w:t>
      </w:r>
    </w:p>
    <w:p w14:paraId="4656D0A7" w14:textId="7F6BCE60" w:rsidR="005D7BAE" w:rsidRDefault="005D7BAE" w:rsidP="00267B66">
      <w:pPr>
        <w:spacing w:before="100" w:beforeAutospacing="1" w:after="100" w:afterAutospacing="1"/>
        <w:contextualSpacing/>
        <w:rPr>
          <w:rFonts w:ascii="Minion Pro" w:hAnsi="Minion Pro"/>
        </w:rPr>
      </w:pPr>
      <w:r>
        <w:rPr>
          <w:rFonts w:ascii="Minion Pro" w:hAnsi="Minion Pro"/>
        </w:rPr>
        <w:t xml:space="preserve">Similar to AB3 (Bonta), this bill requires legal representation in matters of immigration removal processes.  </w:t>
      </w:r>
    </w:p>
    <w:p w14:paraId="23041903" w14:textId="77777777" w:rsidR="00B90C5A" w:rsidRDefault="00B90C5A" w:rsidP="00267B66">
      <w:pPr>
        <w:spacing w:before="100" w:beforeAutospacing="1" w:after="100" w:afterAutospacing="1"/>
        <w:contextualSpacing/>
        <w:rPr>
          <w:rFonts w:ascii="Minion Pro" w:hAnsi="Minion Pro"/>
        </w:rPr>
      </w:pPr>
    </w:p>
    <w:p w14:paraId="6F404E25" w14:textId="47F57308" w:rsidR="00B90C5A" w:rsidRPr="00B90C5A" w:rsidRDefault="00B90C5A" w:rsidP="00B90C5A">
      <w:pPr>
        <w:spacing w:before="100" w:beforeAutospacing="1" w:after="100" w:afterAutospacing="1"/>
        <w:ind w:firstLine="720"/>
        <w:contextualSpacing/>
        <w:rPr>
          <w:rFonts w:ascii="Minion Pro" w:hAnsi="Minion Pro"/>
        </w:rPr>
      </w:pPr>
      <w:r w:rsidRPr="00B90C5A">
        <w:rPr>
          <w:rFonts w:ascii="Minion Pro" w:hAnsi="Minion Pro"/>
          <w:b/>
        </w:rPr>
        <w:t xml:space="preserve">Status:  </w:t>
      </w:r>
      <w:r w:rsidRPr="00B90C5A">
        <w:rPr>
          <w:rFonts w:ascii="Minion Pro" w:hAnsi="Minion Pro"/>
        </w:rPr>
        <w:t>Referred to Commission on Judiciary and Human Services Committees (1/12/17)</w:t>
      </w:r>
    </w:p>
    <w:p w14:paraId="483DA18F" w14:textId="77777777" w:rsidR="005D7BAE" w:rsidRPr="005D7BAE" w:rsidRDefault="005D7BAE" w:rsidP="00267B66">
      <w:pPr>
        <w:spacing w:before="100" w:beforeAutospacing="1" w:after="100" w:afterAutospacing="1"/>
        <w:contextualSpacing/>
        <w:rPr>
          <w:rFonts w:ascii="Minion Pro" w:hAnsi="Minion Pro"/>
        </w:rPr>
      </w:pPr>
    </w:p>
    <w:p w14:paraId="2B55D9B0" w14:textId="1EB5C0A1" w:rsidR="003331F0" w:rsidRDefault="003331F0" w:rsidP="00267B66">
      <w:pPr>
        <w:spacing w:before="100" w:beforeAutospacing="1" w:after="100" w:afterAutospacing="1"/>
        <w:contextualSpacing/>
        <w:rPr>
          <w:rFonts w:ascii="Minion Pro" w:hAnsi="Minion Pro"/>
          <w:b/>
        </w:rPr>
      </w:pPr>
      <w:r>
        <w:rPr>
          <w:rFonts w:ascii="Minion Pro" w:hAnsi="Minion Pro"/>
          <w:b/>
        </w:rPr>
        <w:t>SB32</w:t>
      </w:r>
      <w:r w:rsidR="005D7BAE">
        <w:rPr>
          <w:rFonts w:ascii="Minion Pro" w:hAnsi="Minion Pro"/>
          <w:b/>
        </w:rPr>
        <w:t xml:space="preserve"> (Moorlach) Public Employee Retirement</w:t>
      </w:r>
    </w:p>
    <w:p w14:paraId="6724A3F2" w14:textId="77777777" w:rsidR="005D7BAE" w:rsidRPr="005D7BAE" w:rsidRDefault="005D7BAE" w:rsidP="005D7BAE">
      <w:pPr>
        <w:widowControl w:val="0"/>
        <w:autoSpaceDE w:val="0"/>
        <w:autoSpaceDN w:val="0"/>
        <w:adjustRightInd w:val="0"/>
        <w:jc w:val="both"/>
        <w:rPr>
          <w:rFonts w:ascii="Minion Pro" w:hAnsi="Minion Pro" w:cs="Verdana"/>
          <w:color w:val="262626"/>
        </w:rPr>
      </w:pPr>
      <w:r w:rsidRPr="005D7BAE">
        <w:rPr>
          <w:rFonts w:ascii="Minion Pro" w:hAnsi="Minion Pro" w:cs="Verdana"/>
          <w:color w:val="262626"/>
        </w:rPr>
        <w:t>The California Public Employees’ Pension Reform Act of 2013, on and after January 1, 2013, established various limits on retirement benefits generally applicable to a public employee retirement system in the state, with specified exceptions.</w:t>
      </w:r>
    </w:p>
    <w:p w14:paraId="3DAB9071" w14:textId="03B25E0C" w:rsidR="005D7BAE" w:rsidRPr="005D7BAE" w:rsidRDefault="005D7BAE" w:rsidP="005D7BAE">
      <w:pPr>
        <w:spacing w:before="100" w:beforeAutospacing="1" w:after="100" w:afterAutospacing="1"/>
        <w:contextualSpacing/>
        <w:rPr>
          <w:rFonts w:ascii="Minion Pro" w:hAnsi="Minion Pro"/>
          <w:b/>
        </w:rPr>
      </w:pPr>
      <w:r w:rsidRPr="005D7BAE">
        <w:rPr>
          <w:rFonts w:ascii="Minion Pro" w:hAnsi="Minion Pro" w:cs="Verdana"/>
          <w:color w:val="262626"/>
        </w:rPr>
        <w:t>This bill would state the intent of the Legislature to enact legislation to resume the public employee pension reform begun in the California Public Employees’ Pension Reform Act of 2013.</w:t>
      </w:r>
    </w:p>
    <w:p w14:paraId="65D93A80" w14:textId="77777777" w:rsidR="005D7BAE" w:rsidRDefault="005D7BAE" w:rsidP="00267B66">
      <w:pPr>
        <w:spacing w:before="100" w:beforeAutospacing="1" w:after="100" w:afterAutospacing="1"/>
        <w:contextualSpacing/>
        <w:rPr>
          <w:rFonts w:ascii="Minion Pro" w:hAnsi="Minion Pro"/>
          <w:b/>
        </w:rPr>
      </w:pPr>
    </w:p>
    <w:p w14:paraId="2ABB217B" w14:textId="076ADAE8" w:rsidR="00B90C5A" w:rsidRPr="00B90C5A" w:rsidRDefault="00B90C5A" w:rsidP="00B90C5A">
      <w:pPr>
        <w:spacing w:before="100" w:beforeAutospacing="1" w:after="100" w:afterAutospacing="1"/>
        <w:ind w:firstLine="720"/>
        <w:contextualSpacing/>
        <w:rPr>
          <w:rFonts w:ascii="Minion Pro" w:hAnsi="Minion Pro"/>
        </w:rPr>
      </w:pPr>
      <w:r w:rsidRPr="00B90C5A">
        <w:rPr>
          <w:rFonts w:ascii="Minion Pro" w:hAnsi="Minion Pro"/>
          <w:b/>
        </w:rPr>
        <w:t xml:space="preserve">Status:  </w:t>
      </w:r>
      <w:r w:rsidRPr="00B90C5A">
        <w:rPr>
          <w:rFonts w:ascii="Minion Pro" w:hAnsi="Minion Pro"/>
        </w:rPr>
        <w:t>Referred to Rules Committee, RLS (1/12/17)</w:t>
      </w:r>
    </w:p>
    <w:p w14:paraId="2DD6F67F" w14:textId="77777777" w:rsidR="00B90C5A" w:rsidRPr="00FB299E" w:rsidRDefault="00B90C5A" w:rsidP="00267B66">
      <w:pPr>
        <w:spacing w:before="100" w:beforeAutospacing="1" w:after="100" w:afterAutospacing="1"/>
        <w:contextualSpacing/>
        <w:rPr>
          <w:rFonts w:ascii="Minion Pro" w:hAnsi="Minion Pro"/>
          <w:b/>
        </w:rPr>
      </w:pPr>
    </w:p>
    <w:p w14:paraId="712D0D14" w14:textId="77777777" w:rsidR="00DD1E3F" w:rsidRPr="00FB299E" w:rsidRDefault="00DD1E3F" w:rsidP="00DD1E3F">
      <w:pPr>
        <w:rPr>
          <w:rFonts w:ascii="Minion Pro" w:hAnsi="Minion Pro" w:cs="Times New Roman"/>
        </w:rPr>
      </w:pPr>
      <w:r w:rsidRPr="00FB299E">
        <w:rPr>
          <w:rFonts w:ascii="Minion Pro" w:hAnsi="Minion Pro" w:cs="Times New Roman"/>
          <w:b/>
        </w:rPr>
        <w:t>*</w:t>
      </w:r>
      <w:r w:rsidRPr="00FB299E">
        <w:rPr>
          <w:rFonts w:ascii="Minion Pro" w:hAnsi="Minion Pro" w:cs="Times New Roman"/>
        </w:rPr>
        <w:t>Indicates bills to be highlighted during the Executive Committee meeting legislation discussion.</w:t>
      </w:r>
    </w:p>
    <w:p w14:paraId="685BA2D0" w14:textId="3072F74E" w:rsidR="00EF37C6" w:rsidRPr="00FB299E" w:rsidRDefault="00515D51">
      <w:pPr>
        <w:rPr>
          <w:rFonts w:ascii="Minion Pro" w:hAnsi="Minion Pro" w:cs="Times New Roman"/>
        </w:rPr>
      </w:pPr>
      <w:r w:rsidRPr="00FB299E">
        <w:rPr>
          <w:rFonts w:ascii="Minion Pro" w:hAnsi="Minion Pro" w:cs="Times New Roman"/>
        </w:rPr>
        <w:t>^Indicates bill will be removed from next iteration of report since the bill is not g</w:t>
      </w:r>
      <w:r w:rsidR="007C243C" w:rsidRPr="00FB299E">
        <w:rPr>
          <w:rFonts w:ascii="Minion Pro" w:hAnsi="Minion Pro" w:cs="Times New Roman"/>
        </w:rPr>
        <w:t>ermane to the work of the ASCCC or has been replaced by a new bill.</w:t>
      </w:r>
    </w:p>
    <w:p w14:paraId="0EBFCAF1" w14:textId="77777777" w:rsidR="00D91DB6" w:rsidRPr="00FB299E" w:rsidRDefault="00D91DB6">
      <w:pPr>
        <w:rPr>
          <w:rFonts w:ascii="Minion Pro" w:hAnsi="Minion Pro" w:cs="Times New Roman"/>
        </w:rPr>
      </w:pPr>
    </w:p>
    <w:p w14:paraId="6ED938B8" w14:textId="2B2A3836" w:rsidR="00D91DB6" w:rsidRPr="00FB299E" w:rsidRDefault="00D91DB6">
      <w:pPr>
        <w:rPr>
          <w:rFonts w:ascii="Minion Pro" w:hAnsi="Minion Pro" w:cs="Times New Roman"/>
        </w:rPr>
      </w:pPr>
      <w:r w:rsidRPr="00FB299E">
        <w:rPr>
          <w:rFonts w:ascii="Minion Pro" w:hAnsi="Minion Pro" w:cs="Times New Roman"/>
        </w:rPr>
        <w:t>ACR = Assembly Concurrent Resolution</w:t>
      </w:r>
    </w:p>
    <w:p w14:paraId="268C6E68" w14:textId="2FE15CA4" w:rsidR="00D91DB6" w:rsidRPr="00FB299E" w:rsidRDefault="00D91DB6">
      <w:pPr>
        <w:rPr>
          <w:rFonts w:ascii="Minion Pro" w:hAnsi="Minion Pro" w:cs="Times New Roman"/>
        </w:rPr>
      </w:pPr>
      <w:r w:rsidRPr="00FB299E">
        <w:rPr>
          <w:rFonts w:ascii="Minion Pro" w:hAnsi="Minion Pro" w:cs="Times New Roman"/>
        </w:rPr>
        <w:t>ACA = Assembly Constitutional Amendment</w:t>
      </w:r>
    </w:p>
    <w:p w14:paraId="1E61DB63" w14:textId="63DB8C3C" w:rsidR="00D91DB6" w:rsidRPr="00FB299E" w:rsidRDefault="00D91DB6">
      <w:pPr>
        <w:rPr>
          <w:rFonts w:ascii="Minion Pro" w:hAnsi="Minion Pro" w:cs="Times New Roman"/>
        </w:rPr>
      </w:pPr>
      <w:r w:rsidRPr="00FB299E">
        <w:rPr>
          <w:rFonts w:ascii="Minion Pro" w:hAnsi="Minion Pro" w:cs="Times New Roman"/>
        </w:rPr>
        <w:t>AB = Assembly Bill</w:t>
      </w:r>
    </w:p>
    <w:p w14:paraId="0DBB41E4" w14:textId="789FD3C7" w:rsidR="00D91DB6" w:rsidRPr="00FB299E" w:rsidRDefault="00D91DB6">
      <w:pPr>
        <w:rPr>
          <w:rFonts w:ascii="Minion Pro" w:hAnsi="Minion Pro" w:cs="Times New Roman"/>
        </w:rPr>
      </w:pPr>
      <w:r w:rsidRPr="00FB299E">
        <w:rPr>
          <w:rFonts w:ascii="Minion Pro" w:hAnsi="Minion Pro" w:cs="Times New Roman"/>
        </w:rPr>
        <w:t>SB = Senate Bill</w:t>
      </w:r>
    </w:p>
    <w:sectPr w:rsidR="00D91DB6" w:rsidRPr="00FB299E" w:rsidSect="00F001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E8C6B" w14:textId="77777777" w:rsidR="00E459D6" w:rsidRDefault="00E459D6" w:rsidP="004470B0">
      <w:r>
        <w:separator/>
      </w:r>
    </w:p>
  </w:endnote>
  <w:endnote w:type="continuationSeparator" w:id="0">
    <w:p w14:paraId="10B26222" w14:textId="77777777" w:rsidR="00E459D6" w:rsidRDefault="00E459D6" w:rsidP="004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 Pro">
    <w:altName w:val="Cambria Math"/>
    <w:charset w:val="00"/>
    <w:family w:val="auto"/>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AC98" w14:textId="77777777" w:rsidR="00E459D6" w:rsidRDefault="00E459D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03A7" w14:textId="77777777" w:rsidR="00E459D6" w:rsidRDefault="00E459D6" w:rsidP="004470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37CA" w14:textId="77777777" w:rsidR="00E459D6" w:rsidRDefault="00E459D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17C">
      <w:rPr>
        <w:rStyle w:val="PageNumber"/>
        <w:noProof/>
      </w:rPr>
      <w:t>1</w:t>
    </w:r>
    <w:r>
      <w:rPr>
        <w:rStyle w:val="PageNumber"/>
      </w:rPr>
      <w:fldChar w:fldCharType="end"/>
    </w:r>
  </w:p>
  <w:p w14:paraId="27D1301A" w14:textId="77777777" w:rsidR="00E459D6" w:rsidRDefault="00E459D6" w:rsidP="004470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2BAA5" w14:textId="77777777" w:rsidR="00E459D6" w:rsidRDefault="00E459D6" w:rsidP="004470B0">
      <w:r>
        <w:separator/>
      </w:r>
    </w:p>
  </w:footnote>
  <w:footnote w:type="continuationSeparator" w:id="0">
    <w:p w14:paraId="6CD25B91" w14:textId="77777777" w:rsidR="00E459D6" w:rsidRDefault="00E459D6" w:rsidP="00447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DE"/>
    <w:rsid w:val="000011E7"/>
    <w:rsid w:val="00002695"/>
    <w:rsid w:val="00002C36"/>
    <w:rsid w:val="000048B0"/>
    <w:rsid w:val="00004BA3"/>
    <w:rsid w:val="0001160C"/>
    <w:rsid w:val="00012055"/>
    <w:rsid w:val="00012D41"/>
    <w:rsid w:val="00013AFF"/>
    <w:rsid w:val="000178CC"/>
    <w:rsid w:val="00020C42"/>
    <w:rsid w:val="0002526C"/>
    <w:rsid w:val="00027991"/>
    <w:rsid w:val="00034EAA"/>
    <w:rsid w:val="00036F57"/>
    <w:rsid w:val="0004232F"/>
    <w:rsid w:val="00044412"/>
    <w:rsid w:val="00050013"/>
    <w:rsid w:val="000527C9"/>
    <w:rsid w:val="0005510B"/>
    <w:rsid w:val="00060F49"/>
    <w:rsid w:val="000642F5"/>
    <w:rsid w:val="00064A47"/>
    <w:rsid w:val="000716DC"/>
    <w:rsid w:val="00071F0E"/>
    <w:rsid w:val="00071FA9"/>
    <w:rsid w:val="00074B62"/>
    <w:rsid w:val="00075B0A"/>
    <w:rsid w:val="00086567"/>
    <w:rsid w:val="00087E74"/>
    <w:rsid w:val="000A2464"/>
    <w:rsid w:val="000B35C6"/>
    <w:rsid w:val="000B3782"/>
    <w:rsid w:val="000B7940"/>
    <w:rsid w:val="000D17BA"/>
    <w:rsid w:val="000D1829"/>
    <w:rsid w:val="000D3440"/>
    <w:rsid w:val="000D38C4"/>
    <w:rsid w:val="000D7713"/>
    <w:rsid w:val="000E3158"/>
    <w:rsid w:val="000E64A9"/>
    <w:rsid w:val="000F17F9"/>
    <w:rsid w:val="000F6CC5"/>
    <w:rsid w:val="00100358"/>
    <w:rsid w:val="001011D2"/>
    <w:rsid w:val="00105B42"/>
    <w:rsid w:val="00111DC5"/>
    <w:rsid w:val="00115C41"/>
    <w:rsid w:val="00120E35"/>
    <w:rsid w:val="00124B3A"/>
    <w:rsid w:val="0012553E"/>
    <w:rsid w:val="00131B28"/>
    <w:rsid w:val="00132AA4"/>
    <w:rsid w:val="00135B4D"/>
    <w:rsid w:val="001366AF"/>
    <w:rsid w:val="00137C91"/>
    <w:rsid w:val="00143EB9"/>
    <w:rsid w:val="001520F7"/>
    <w:rsid w:val="00153E84"/>
    <w:rsid w:val="001557CD"/>
    <w:rsid w:val="001604A4"/>
    <w:rsid w:val="001626E2"/>
    <w:rsid w:val="00165650"/>
    <w:rsid w:val="00167DDC"/>
    <w:rsid w:val="00175651"/>
    <w:rsid w:val="00181853"/>
    <w:rsid w:val="00183459"/>
    <w:rsid w:val="0018623B"/>
    <w:rsid w:val="00186419"/>
    <w:rsid w:val="0019021D"/>
    <w:rsid w:val="00193DE4"/>
    <w:rsid w:val="00195D02"/>
    <w:rsid w:val="001A0BAA"/>
    <w:rsid w:val="001A0DE8"/>
    <w:rsid w:val="001B3837"/>
    <w:rsid w:val="001B47FA"/>
    <w:rsid w:val="001B6058"/>
    <w:rsid w:val="001C1D0F"/>
    <w:rsid w:val="001C2843"/>
    <w:rsid w:val="001C74F5"/>
    <w:rsid w:val="001E52E6"/>
    <w:rsid w:val="001E6CE4"/>
    <w:rsid w:val="001F34BE"/>
    <w:rsid w:val="001F48B9"/>
    <w:rsid w:val="001F4F95"/>
    <w:rsid w:val="002040DC"/>
    <w:rsid w:val="00206F14"/>
    <w:rsid w:val="00213542"/>
    <w:rsid w:val="00222F95"/>
    <w:rsid w:val="0022499B"/>
    <w:rsid w:val="00230B27"/>
    <w:rsid w:val="002312AF"/>
    <w:rsid w:val="0023159A"/>
    <w:rsid w:val="0023520C"/>
    <w:rsid w:val="002420AB"/>
    <w:rsid w:val="00245378"/>
    <w:rsid w:val="00254C0D"/>
    <w:rsid w:val="00255D37"/>
    <w:rsid w:val="00261248"/>
    <w:rsid w:val="00263944"/>
    <w:rsid w:val="00264A27"/>
    <w:rsid w:val="00265E9E"/>
    <w:rsid w:val="00267610"/>
    <w:rsid w:val="00267B66"/>
    <w:rsid w:val="002700E7"/>
    <w:rsid w:val="0027218A"/>
    <w:rsid w:val="00281104"/>
    <w:rsid w:val="002825FB"/>
    <w:rsid w:val="00282F55"/>
    <w:rsid w:val="00287093"/>
    <w:rsid w:val="00290FED"/>
    <w:rsid w:val="00292AA0"/>
    <w:rsid w:val="00293936"/>
    <w:rsid w:val="00297D3E"/>
    <w:rsid w:val="002B1CEC"/>
    <w:rsid w:val="002B3B1D"/>
    <w:rsid w:val="002C2577"/>
    <w:rsid w:val="002C4E06"/>
    <w:rsid w:val="002C4E8C"/>
    <w:rsid w:val="002D111F"/>
    <w:rsid w:val="002D4189"/>
    <w:rsid w:val="002D69AA"/>
    <w:rsid w:val="002E06D3"/>
    <w:rsid w:val="002E1850"/>
    <w:rsid w:val="002E679F"/>
    <w:rsid w:val="002F5586"/>
    <w:rsid w:val="002F68E7"/>
    <w:rsid w:val="002F7C66"/>
    <w:rsid w:val="002F7FD3"/>
    <w:rsid w:val="003043DD"/>
    <w:rsid w:val="00313C44"/>
    <w:rsid w:val="00316852"/>
    <w:rsid w:val="00320BF5"/>
    <w:rsid w:val="00326850"/>
    <w:rsid w:val="003331F0"/>
    <w:rsid w:val="00337BF1"/>
    <w:rsid w:val="00352798"/>
    <w:rsid w:val="00353692"/>
    <w:rsid w:val="0035608D"/>
    <w:rsid w:val="00364CBD"/>
    <w:rsid w:val="00371ABB"/>
    <w:rsid w:val="00371C2F"/>
    <w:rsid w:val="00374333"/>
    <w:rsid w:val="00381373"/>
    <w:rsid w:val="00384C42"/>
    <w:rsid w:val="003910A2"/>
    <w:rsid w:val="003910FB"/>
    <w:rsid w:val="003A0AA8"/>
    <w:rsid w:val="003A515E"/>
    <w:rsid w:val="003A63B5"/>
    <w:rsid w:val="003B4551"/>
    <w:rsid w:val="003C2588"/>
    <w:rsid w:val="003C274B"/>
    <w:rsid w:val="003C4A32"/>
    <w:rsid w:val="003C6589"/>
    <w:rsid w:val="003C765C"/>
    <w:rsid w:val="003D3EA9"/>
    <w:rsid w:val="003E5BC2"/>
    <w:rsid w:val="003E6B7E"/>
    <w:rsid w:val="003F194D"/>
    <w:rsid w:val="00406B1E"/>
    <w:rsid w:val="00411686"/>
    <w:rsid w:val="004213AD"/>
    <w:rsid w:val="004243E0"/>
    <w:rsid w:val="00432A79"/>
    <w:rsid w:val="0043711E"/>
    <w:rsid w:val="004409CA"/>
    <w:rsid w:val="00442C34"/>
    <w:rsid w:val="00445415"/>
    <w:rsid w:val="00445460"/>
    <w:rsid w:val="004455DE"/>
    <w:rsid w:val="004470B0"/>
    <w:rsid w:val="00450294"/>
    <w:rsid w:val="004531EA"/>
    <w:rsid w:val="00463276"/>
    <w:rsid w:val="00464B32"/>
    <w:rsid w:val="00470365"/>
    <w:rsid w:val="00475E0A"/>
    <w:rsid w:val="004763C9"/>
    <w:rsid w:val="00486273"/>
    <w:rsid w:val="004869E8"/>
    <w:rsid w:val="004A4DD4"/>
    <w:rsid w:val="004A4FD4"/>
    <w:rsid w:val="004B4D69"/>
    <w:rsid w:val="004C0A86"/>
    <w:rsid w:val="004C1C10"/>
    <w:rsid w:val="004C1F76"/>
    <w:rsid w:val="004C25A0"/>
    <w:rsid w:val="004D0AA5"/>
    <w:rsid w:val="004D1963"/>
    <w:rsid w:val="004D2CA8"/>
    <w:rsid w:val="004D701A"/>
    <w:rsid w:val="004E1F5A"/>
    <w:rsid w:val="004E2D63"/>
    <w:rsid w:val="004E3A7D"/>
    <w:rsid w:val="004E52FC"/>
    <w:rsid w:val="004F038B"/>
    <w:rsid w:val="004F32A7"/>
    <w:rsid w:val="004F3839"/>
    <w:rsid w:val="004F5469"/>
    <w:rsid w:val="004F5721"/>
    <w:rsid w:val="00501FDE"/>
    <w:rsid w:val="00502024"/>
    <w:rsid w:val="005045A3"/>
    <w:rsid w:val="00507EDC"/>
    <w:rsid w:val="00510EEA"/>
    <w:rsid w:val="00513944"/>
    <w:rsid w:val="00514C39"/>
    <w:rsid w:val="00515D51"/>
    <w:rsid w:val="00520C5B"/>
    <w:rsid w:val="0052664E"/>
    <w:rsid w:val="005339DC"/>
    <w:rsid w:val="005360A9"/>
    <w:rsid w:val="00537BA7"/>
    <w:rsid w:val="005442C0"/>
    <w:rsid w:val="005458C8"/>
    <w:rsid w:val="0054698A"/>
    <w:rsid w:val="00556D1D"/>
    <w:rsid w:val="00562B07"/>
    <w:rsid w:val="00570CFA"/>
    <w:rsid w:val="00573A4C"/>
    <w:rsid w:val="00583804"/>
    <w:rsid w:val="005918B0"/>
    <w:rsid w:val="00593034"/>
    <w:rsid w:val="005A02C6"/>
    <w:rsid w:val="005A2D90"/>
    <w:rsid w:val="005A5267"/>
    <w:rsid w:val="005A6819"/>
    <w:rsid w:val="005A7568"/>
    <w:rsid w:val="005A772E"/>
    <w:rsid w:val="005B48EC"/>
    <w:rsid w:val="005B5AB0"/>
    <w:rsid w:val="005B6288"/>
    <w:rsid w:val="005C37A8"/>
    <w:rsid w:val="005D01A6"/>
    <w:rsid w:val="005D0534"/>
    <w:rsid w:val="005D6E36"/>
    <w:rsid w:val="005D7BAE"/>
    <w:rsid w:val="005D7F37"/>
    <w:rsid w:val="005E22A0"/>
    <w:rsid w:val="005E30D0"/>
    <w:rsid w:val="005E7B45"/>
    <w:rsid w:val="005F16B4"/>
    <w:rsid w:val="005F1BEF"/>
    <w:rsid w:val="005F1FB1"/>
    <w:rsid w:val="005F2FE0"/>
    <w:rsid w:val="005F3156"/>
    <w:rsid w:val="005F36FF"/>
    <w:rsid w:val="005F5A12"/>
    <w:rsid w:val="005F6E97"/>
    <w:rsid w:val="006031E6"/>
    <w:rsid w:val="0060419F"/>
    <w:rsid w:val="00611BCD"/>
    <w:rsid w:val="006123B9"/>
    <w:rsid w:val="00613B68"/>
    <w:rsid w:val="006175F7"/>
    <w:rsid w:val="006239C5"/>
    <w:rsid w:val="00626FDA"/>
    <w:rsid w:val="00631BB3"/>
    <w:rsid w:val="00633AA2"/>
    <w:rsid w:val="00634439"/>
    <w:rsid w:val="00636EB1"/>
    <w:rsid w:val="0064648B"/>
    <w:rsid w:val="00663A15"/>
    <w:rsid w:val="00665B5A"/>
    <w:rsid w:val="0067466E"/>
    <w:rsid w:val="00682192"/>
    <w:rsid w:val="0068221D"/>
    <w:rsid w:val="00686AFD"/>
    <w:rsid w:val="006924A6"/>
    <w:rsid w:val="00692B28"/>
    <w:rsid w:val="00693E81"/>
    <w:rsid w:val="0069519C"/>
    <w:rsid w:val="006A0130"/>
    <w:rsid w:val="006A1B54"/>
    <w:rsid w:val="006B0167"/>
    <w:rsid w:val="006B0514"/>
    <w:rsid w:val="006B2688"/>
    <w:rsid w:val="006B3E5B"/>
    <w:rsid w:val="006B726D"/>
    <w:rsid w:val="006C2102"/>
    <w:rsid w:val="006C5800"/>
    <w:rsid w:val="006C6BCA"/>
    <w:rsid w:val="006D21ED"/>
    <w:rsid w:val="006E7895"/>
    <w:rsid w:val="006F2235"/>
    <w:rsid w:val="006F334F"/>
    <w:rsid w:val="00700257"/>
    <w:rsid w:val="00701B64"/>
    <w:rsid w:val="00702585"/>
    <w:rsid w:val="00714059"/>
    <w:rsid w:val="00715F0E"/>
    <w:rsid w:val="00717A75"/>
    <w:rsid w:val="00717B25"/>
    <w:rsid w:val="00717E47"/>
    <w:rsid w:val="00721C4B"/>
    <w:rsid w:val="00722872"/>
    <w:rsid w:val="00723163"/>
    <w:rsid w:val="007258AE"/>
    <w:rsid w:val="00725A61"/>
    <w:rsid w:val="00733CD1"/>
    <w:rsid w:val="00735565"/>
    <w:rsid w:val="0073717C"/>
    <w:rsid w:val="00737C36"/>
    <w:rsid w:val="007435DF"/>
    <w:rsid w:val="0074628B"/>
    <w:rsid w:val="00750BBE"/>
    <w:rsid w:val="00750EA8"/>
    <w:rsid w:val="007574D2"/>
    <w:rsid w:val="00757DCB"/>
    <w:rsid w:val="00760EBC"/>
    <w:rsid w:val="00770350"/>
    <w:rsid w:val="00771815"/>
    <w:rsid w:val="0077201E"/>
    <w:rsid w:val="00781E35"/>
    <w:rsid w:val="00785FED"/>
    <w:rsid w:val="0078664C"/>
    <w:rsid w:val="00787C3C"/>
    <w:rsid w:val="00790F94"/>
    <w:rsid w:val="00791B27"/>
    <w:rsid w:val="0079285E"/>
    <w:rsid w:val="007929C8"/>
    <w:rsid w:val="00792D1C"/>
    <w:rsid w:val="007952E9"/>
    <w:rsid w:val="00795F6E"/>
    <w:rsid w:val="00797559"/>
    <w:rsid w:val="007A0913"/>
    <w:rsid w:val="007A295B"/>
    <w:rsid w:val="007A59B7"/>
    <w:rsid w:val="007A62D8"/>
    <w:rsid w:val="007B0EA7"/>
    <w:rsid w:val="007C243C"/>
    <w:rsid w:val="007C5328"/>
    <w:rsid w:val="007D1DE8"/>
    <w:rsid w:val="007D2F78"/>
    <w:rsid w:val="007E099A"/>
    <w:rsid w:val="007E1517"/>
    <w:rsid w:val="007E1B42"/>
    <w:rsid w:val="007E2182"/>
    <w:rsid w:val="007E4655"/>
    <w:rsid w:val="007F21BA"/>
    <w:rsid w:val="0080155F"/>
    <w:rsid w:val="00801A82"/>
    <w:rsid w:val="00802857"/>
    <w:rsid w:val="00814165"/>
    <w:rsid w:val="008148FC"/>
    <w:rsid w:val="0081597F"/>
    <w:rsid w:val="00816F71"/>
    <w:rsid w:val="0081787C"/>
    <w:rsid w:val="00820E0B"/>
    <w:rsid w:val="008232BB"/>
    <w:rsid w:val="00823909"/>
    <w:rsid w:val="00825FAC"/>
    <w:rsid w:val="00826C9E"/>
    <w:rsid w:val="008277A0"/>
    <w:rsid w:val="0083185E"/>
    <w:rsid w:val="00832647"/>
    <w:rsid w:val="0083341B"/>
    <w:rsid w:val="008353E1"/>
    <w:rsid w:val="00842C51"/>
    <w:rsid w:val="008575BE"/>
    <w:rsid w:val="0086088B"/>
    <w:rsid w:val="00860988"/>
    <w:rsid w:val="00864C41"/>
    <w:rsid w:val="008731A1"/>
    <w:rsid w:val="00873903"/>
    <w:rsid w:val="008759AC"/>
    <w:rsid w:val="00875C69"/>
    <w:rsid w:val="00880EBF"/>
    <w:rsid w:val="00884B5A"/>
    <w:rsid w:val="008900B8"/>
    <w:rsid w:val="00895E52"/>
    <w:rsid w:val="008B0925"/>
    <w:rsid w:val="008B65BE"/>
    <w:rsid w:val="008C4E7F"/>
    <w:rsid w:val="008C5084"/>
    <w:rsid w:val="008D04ED"/>
    <w:rsid w:val="008D093A"/>
    <w:rsid w:val="008D5563"/>
    <w:rsid w:val="008D55D7"/>
    <w:rsid w:val="008D6805"/>
    <w:rsid w:val="008F4F8A"/>
    <w:rsid w:val="009043B2"/>
    <w:rsid w:val="00904934"/>
    <w:rsid w:val="00906497"/>
    <w:rsid w:val="00907B0D"/>
    <w:rsid w:val="00910FC6"/>
    <w:rsid w:val="00916865"/>
    <w:rsid w:val="0092451B"/>
    <w:rsid w:val="00924CC9"/>
    <w:rsid w:val="00952505"/>
    <w:rsid w:val="00954F15"/>
    <w:rsid w:val="00956EFA"/>
    <w:rsid w:val="009612EE"/>
    <w:rsid w:val="009649A8"/>
    <w:rsid w:val="00971367"/>
    <w:rsid w:val="00981201"/>
    <w:rsid w:val="0098737D"/>
    <w:rsid w:val="00991869"/>
    <w:rsid w:val="00993FE1"/>
    <w:rsid w:val="009A2C6C"/>
    <w:rsid w:val="009A5C86"/>
    <w:rsid w:val="009C5BCB"/>
    <w:rsid w:val="009E0A95"/>
    <w:rsid w:val="009E0D1E"/>
    <w:rsid w:val="009E23AF"/>
    <w:rsid w:val="009E5465"/>
    <w:rsid w:val="009E5679"/>
    <w:rsid w:val="009E6455"/>
    <w:rsid w:val="009E722C"/>
    <w:rsid w:val="009F3B5F"/>
    <w:rsid w:val="00A03078"/>
    <w:rsid w:val="00A217E1"/>
    <w:rsid w:val="00A24751"/>
    <w:rsid w:val="00A274A3"/>
    <w:rsid w:val="00A30C08"/>
    <w:rsid w:val="00A41F32"/>
    <w:rsid w:val="00A43230"/>
    <w:rsid w:val="00A4455A"/>
    <w:rsid w:val="00A543D9"/>
    <w:rsid w:val="00A63CF1"/>
    <w:rsid w:val="00A760A3"/>
    <w:rsid w:val="00A82996"/>
    <w:rsid w:val="00A86BB0"/>
    <w:rsid w:val="00A90448"/>
    <w:rsid w:val="00A97147"/>
    <w:rsid w:val="00AA3834"/>
    <w:rsid w:val="00AA5C20"/>
    <w:rsid w:val="00AA7CAC"/>
    <w:rsid w:val="00AB007B"/>
    <w:rsid w:val="00AB0546"/>
    <w:rsid w:val="00AC2AFF"/>
    <w:rsid w:val="00AD0F59"/>
    <w:rsid w:val="00AD7D38"/>
    <w:rsid w:val="00AE25AA"/>
    <w:rsid w:val="00AE352F"/>
    <w:rsid w:val="00AE5EAB"/>
    <w:rsid w:val="00B01B90"/>
    <w:rsid w:val="00B06508"/>
    <w:rsid w:val="00B13C61"/>
    <w:rsid w:val="00B1454B"/>
    <w:rsid w:val="00B30630"/>
    <w:rsid w:val="00B30FFE"/>
    <w:rsid w:val="00B3286A"/>
    <w:rsid w:val="00B34482"/>
    <w:rsid w:val="00B51D4F"/>
    <w:rsid w:val="00B554A1"/>
    <w:rsid w:val="00B56182"/>
    <w:rsid w:val="00B56C22"/>
    <w:rsid w:val="00B56F1B"/>
    <w:rsid w:val="00B60966"/>
    <w:rsid w:val="00B62F70"/>
    <w:rsid w:val="00B716BF"/>
    <w:rsid w:val="00B720DE"/>
    <w:rsid w:val="00B76C79"/>
    <w:rsid w:val="00B7742D"/>
    <w:rsid w:val="00B82D37"/>
    <w:rsid w:val="00B87426"/>
    <w:rsid w:val="00B90C5A"/>
    <w:rsid w:val="00BA0319"/>
    <w:rsid w:val="00BA1352"/>
    <w:rsid w:val="00BA19D0"/>
    <w:rsid w:val="00BA558E"/>
    <w:rsid w:val="00BA5C0A"/>
    <w:rsid w:val="00BA7C3F"/>
    <w:rsid w:val="00BB29FE"/>
    <w:rsid w:val="00BB364B"/>
    <w:rsid w:val="00BB7173"/>
    <w:rsid w:val="00BC1A6B"/>
    <w:rsid w:val="00BE3526"/>
    <w:rsid w:val="00BE39DA"/>
    <w:rsid w:val="00BE7454"/>
    <w:rsid w:val="00BF615B"/>
    <w:rsid w:val="00C04491"/>
    <w:rsid w:val="00C07647"/>
    <w:rsid w:val="00C077AB"/>
    <w:rsid w:val="00C07B98"/>
    <w:rsid w:val="00C07D59"/>
    <w:rsid w:val="00C13F76"/>
    <w:rsid w:val="00C16EA1"/>
    <w:rsid w:val="00C17494"/>
    <w:rsid w:val="00C17EFA"/>
    <w:rsid w:val="00C45C5F"/>
    <w:rsid w:val="00C51253"/>
    <w:rsid w:val="00C514AB"/>
    <w:rsid w:val="00C546F0"/>
    <w:rsid w:val="00C54C8B"/>
    <w:rsid w:val="00C56AAC"/>
    <w:rsid w:val="00C639B7"/>
    <w:rsid w:val="00C63B52"/>
    <w:rsid w:val="00C723BC"/>
    <w:rsid w:val="00C75C94"/>
    <w:rsid w:val="00C86ACC"/>
    <w:rsid w:val="00C91FBC"/>
    <w:rsid w:val="00C95BF6"/>
    <w:rsid w:val="00CA4254"/>
    <w:rsid w:val="00CA7BB7"/>
    <w:rsid w:val="00CB1463"/>
    <w:rsid w:val="00CC0650"/>
    <w:rsid w:val="00CC076F"/>
    <w:rsid w:val="00CC19FF"/>
    <w:rsid w:val="00CC469E"/>
    <w:rsid w:val="00CC4D6F"/>
    <w:rsid w:val="00CD00FD"/>
    <w:rsid w:val="00CD0539"/>
    <w:rsid w:val="00CD3A0E"/>
    <w:rsid w:val="00CD50EE"/>
    <w:rsid w:val="00CD5240"/>
    <w:rsid w:val="00CD6940"/>
    <w:rsid w:val="00CD6C49"/>
    <w:rsid w:val="00CE116B"/>
    <w:rsid w:val="00CE3B33"/>
    <w:rsid w:val="00CE6BD8"/>
    <w:rsid w:val="00CF20E3"/>
    <w:rsid w:val="00CF3D3A"/>
    <w:rsid w:val="00CF4379"/>
    <w:rsid w:val="00CF4523"/>
    <w:rsid w:val="00D00F03"/>
    <w:rsid w:val="00D10E28"/>
    <w:rsid w:val="00D11FBF"/>
    <w:rsid w:val="00D12A0E"/>
    <w:rsid w:val="00D1373B"/>
    <w:rsid w:val="00D16D0A"/>
    <w:rsid w:val="00D430C9"/>
    <w:rsid w:val="00D43408"/>
    <w:rsid w:val="00D43ACA"/>
    <w:rsid w:val="00D43C9D"/>
    <w:rsid w:val="00D4500B"/>
    <w:rsid w:val="00D47035"/>
    <w:rsid w:val="00D53F73"/>
    <w:rsid w:val="00D54676"/>
    <w:rsid w:val="00D73BC2"/>
    <w:rsid w:val="00D76FCC"/>
    <w:rsid w:val="00D775DC"/>
    <w:rsid w:val="00D81513"/>
    <w:rsid w:val="00D8174F"/>
    <w:rsid w:val="00D852A3"/>
    <w:rsid w:val="00D860D9"/>
    <w:rsid w:val="00D9135B"/>
    <w:rsid w:val="00D91DB6"/>
    <w:rsid w:val="00D9487B"/>
    <w:rsid w:val="00D9489D"/>
    <w:rsid w:val="00D96DAC"/>
    <w:rsid w:val="00DA6A29"/>
    <w:rsid w:val="00DB62FA"/>
    <w:rsid w:val="00DC315A"/>
    <w:rsid w:val="00DC43E2"/>
    <w:rsid w:val="00DC770A"/>
    <w:rsid w:val="00DD158E"/>
    <w:rsid w:val="00DD1E3F"/>
    <w:rsid w:val="00DD5C5D"/>
    <w:rsid w:val="00DE0B0E"/>
    <w:rsid w:val="00DE69A8"/>
    <w:rsid w:val="00DE7EC2"/>
    <w:rsid w:val="00DF0066"/>
    <w:rsid w:val="00DF11C3"/>
    <w:rsid w:val="00DF1238"/>
    <w:rsid w:val="00DF7F75"/>
    <w:rsid w:val="00E04198"/>
    <w:rsid w:val="00E0540C"/>
    <w:rsid w:val="00E06216"/>
    <w:rsid w:val="00E06BB7"/>
    <w:rsid w:val="00E26356"/>
    <w:rsid w:val="00E33B31"/>
    <w:rsid w:val="00E42715"/>
    <w:rsid w:val="00E459D6"/>
    <w:rsid w:val="00E47795"/>
    <w:rsid w:val="00E706A3"/>
    <w:rsid w:val="00E81803"/>
    <w:rsid w:val="00E83E6E"/>
    <w:rsid w:val="00E840BE"/>
    <w:rsid w:val="00E94C4B"/>
    <w:rsid w:val="00E961BD"/>
    <w:rsid w:val="00E979DE"/>
    <w:rsid w:val="00E979FD"/>
    <w:rsid w:val="00EA3628"/>
    <w:rsid w:val="00EA610E"/>
    <w:rsid w:val="00EB3A2B"/>
    <w:rsid w:val="00EB68EB"/>
    <w:rsid w:val="00EB716A"/>
    <w:rsid w:val="00EC6D5B"/>
    <w:rsid w:val="00EC70FE"/>
    <w:rsid w:val="00EE1258"/>
    <w:rsid w:val="00EE1321"/>
    <w:rsid w:val="00EE44F1"/>
    <w:rsid w:val="00EF37C6"/>
    <w:rsid w:val="00EF66F7"/>
    <w:rsid w:val="00EF7230"/>
    <w:rsid w:val="00F001A4"/>
    <w:rsid w:val="00F07186"/>
    <w:rsid w:val="00F07CC5"/>
    <w:rsid w:val="00F11FC0"/>
    <w:rsid w:val="00F32544"/>
    <w:rsid w:val="00F336AA"/>
    <w:rsid w:val="00F35366"/>
    <w:rsid w:val="00F4026F"/>
    <w:rsid w:val="00F4110D"/>
    <w:rsid w:val="00F41BC1"/>
    <w:rsid w:val="00F42C22"/>
    <w:rsid w:val="00F5604E"/>
    <w:rsid w:val="00F673DA"/>
    <w:rsid w:val="00F67432"/>
    <w:rsid w:val="00F70466"/>
    <w:rsid w:val="00F71D82"/>
    <w:rsid w:val="00F73C37"/>
    <w:rsid w:val="00F77813"/>
    <w:rsid w:val="00F80FF9"/>
    <w:rsid w:val="00F82ACD"/>
    <w:rsid w:val="00FA20F9"/>
    <w:rsid w:val="00FA2DEC"/>
    <w:rsid w:val="00FA330F"/>
    <w:rsid w:val="00FA59ED"/>
    <w:rsid w:val="00FB299E"/>
    <w:rsid w:val="00FB2A53"/>
    <w:rsid w:val="00FB4FC4"/>
    <w:rsid w:val="00FB5852"/>
    <w:rsid w:val="00FB7B56"/>
    <w:rsid w:val="00FC29A8"/>
    <w:rsid w:val="00FC39E4"/>
    <w:rsid w:val="00FC622F"/>
    <w:rsid w:val="00FC6613"/>
    <w:rsid w:val="00FD495C"/>
    <w:rsid w:val="00FD75B6"/>
    <w:rsid w:val="00FE1541"/>
    <w:rsid w:val="00FE2738"/>
    <w:rsid w:val="00FE4B91"/>
    <w:rsid w:val="00FE5B7F"/>
    <w:rsid w:val="00FF113F"/>
    <w:rsid w:val="00FF47AB"/>
    <w:rsid w:val="00FF726A"/>
    <w:rsid w:val="00FF7A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99E43"/>
  <w15:docId w15:val="{22D7B0A8-B8E8-42E1-BCA2-56BAA8F8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3254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470B0"/>
    <w:pPr>
      <w:tabs>
        <w:tab w:val="center" w:pos="4320"/>
        <w:tab w:val="right" w:pos="8640"/>
      </w:tabs>
    </w:p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 w:type="character" w:styleId="FollowedHyperlink">
    <w:name w:val="FollowedHyperlink"/>
    <w:basedOn w:val="DefaultParagraphFont"/>
    <w:rsid w:val="00267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54">
      <w:bodyDiv w:val="1"/>
      <w:marLeft w:val="0"/>
      <w:marRight w:val="0"/>
      <w:marTop w:val="0"/>
      <w:marBottom w:val="0"/>
      <w:divBdr>
        <w:top w:val="none" w:sz="0" w:space="0" w:color="auto"/>
        <w:left w:val="none" w:sz="0" w:space="0" w:color="auto"/>
        <w:bottom w:val="none" w:sz="0" w:space="0" w:color="auto"/>
        <w:right w:val="none" w:sz="0" w:space="0" w:color="auto"/>
      </w:divBdr>
      <w:divsChild>
        <w:div w:id="623078397">
          <w:marLeft w:val="0"/>
          <w:marRight w:val="0"/>
          <w:marTop w:val="0"/>
          <w:marBottom w:val="0"/>
          <w:divBdr>
            <w:top w:val="none" w:sz="0" w:space="0" w:color="auto"/>
            <w:left w:val="none" w:sz="0" w:space="0" w:color="auto"/>
            <w:bottom w:val="none" w:sz="0" w:space="0" w:color="auto"/>
            <w:right w:val="none" w:sz="0" w:space="0" w:color="auto"/>
          </w:divBdr>
          <w:divsChild>
            <w:div w:id="1936936139">
              <w:marLeft w:val="0"/>
              <w:marRight w:val="0"/>
              <w:marTop w:val="0"/>
              <w:marBottom w:val="0"/>
              <w:divBdr>
                <w:top w:val="none" w:sz="0" w:space="0" w:color="auto"/>
                <w:left w:val="none" w:sz="0" w:space="0" w:color="auto"/>
                <w:bottom w:val="none" w:sz="0" w:space="0" w:color="auto"/>
                <w:right w:val="none" w:sz="0" w:space="0" w:color="auto"/>
              </w:divBdr>
              <w:divsChild>
                <w:div w:id="146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499">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1">
          <w:marLeft w:val="0"/>
          <w:marRight w:val="0"/>
          <w:marTop w:val="0"/>
          <w:marBottom w:val="0"/>
          <w:divBdr>
            <w:top w:val="none" w:sz="0" w:space="0" w:color="auto"/>
            <w:left w:val="none" w:sz="0" w:space="0" w:color="auto"/>
            <w:bottom w:val="none" w:sz="0" w:space="0" w:color="auto"/>
            <w:right w:val="none" w:sz="0" w:space="0" w:color="auto"/>
          </w:divBdr>
          <w:divsChild>
            <w:div w:id="1255550538">
              <w:marLeft w:val="0"/>
              <w:marRight w:val="0"/>
              <w:marTop w:val="0"/>
              <w:marBottom w:val="0"/>
              <w:divBdr>
                <w:top w:val="none" w:sz="0" w:space="0" w:color="auto"/>
                <w:left w:val="none" w:sz="0" w:space="0" w:color="auto"/>
                <w:bottom w:val="none" w:sz="0" w:space="0" w:color="auto"/>
                <w:right w:val="none" w:sz="0" w:space="0" w:color="auto"/>
              </w:divBdr>
              <w:divsChild>
                <w:div w:id="505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3288">
      <w:bodyDiv w:val="1"/>
      <w:marLeft w:val="0"/>
      <w:marRight w:val="0"/>
      <w:marTop w:val="0"/>
      <w:marBottom w:val="0"/>
      <w:divBdr>
        <w:top w:val="none" w:sz="0" w:space="0" w:color="auto"/>
        <w:left w:val="none" w:sz="0" w:space="0" w:color="auto"/>
        <w:bottom w:val="none" w:sz="0" w:space="0" w:color="auto"/>
        <w:right w:val="none" w:sz="0" w:space="0" w:color="auto"/>
      </w:divBdr>
      <w:divsChild>
        <w:div w:id="204223832">
          <w:marLeft w:val="0"/>
          <w:marRight w:val="0"/>
          <w:marTop w:val="0"/>
          <w:marBottom w:val="0"/>
          <w:divBdr>
            <w:top w:val="none" w:sz="0" w:space="0" w:color="auto"/>
            <w:left w:val="none" w:sz="0" w:space="0" w:color="auto"/>
            <w:bottom w:val="none" w:sz="0" w:space="0" w:color="auto"/>
            <w:right w:val="none" w:sz="0" w:space="0" w:color="auto"/>
          </w:divBdr>
          <w:divsChild>
            <w:div w:id="1037510636">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365">
      <w:bodyDiv w:val="1"/>
      <w:marLeft w:val="0"/>
      <w:marRight w:val="0"/>
      <w:marTop w:val="0"/>
      <w:marBottom w:val="0"/>
      <w:divBdr>
        <w:top w:val="none" w:sz="0" w:space="0" w:color="auto"/>
        <w:left w:val="none" w:sz="0" w:space="0" w:color="auto"/>
        <w:bottom w:val="none" w:sz="0" w:space="0" w:color="auto"/>
        <w:right w:val="none" w:sz="0" w:space="0" w:color="auto"/>
      </w:divBdr>
      <w:divsChild>
        <w:div w:id="455106807">
          <w:marLeft w:val="0"/>
          <w:marRight w:val="0"/>
          <w:marTop w:val="0"/>
          <w:marBottom w:val="0"/>
          <w:divBdr>
            <w:top w:val="none" w:sz="0" w:space="0" w:color="auto"/>
            <w:left w:val="none" w:sz="0" w:space="0" w:color="auto"/>
            <w:bottom w:val="none" w:sz="0" w:space="0" w:color="auto"/>
            <w:right w:val="none" w:sz="0" w:space="0" w:color="auto"/>
          </w:divBdr>
          <w:divsChild>
            <w:div w:id="1855724406">
              <w:marLeft w:val="0"/>
              <w:marRight w:val="0"/>
              <w:marTop w:val="0"/>
              <w:marBottom w:val="0"/>
              <w:divBdr>
                <w:top w:val="none" w:sz="0" w:space="0" w:color="auto"/>
                <w:left w:val="none" w:sz="0" w:space="0" w:color="auto"/>
                <w:bottom w:val="none" w:sz="0" w:space="0" w:color="auto"/>
                <w:right w:val="none" w:sz="0" w:space="0" w:color="auto"/>
              </w:divBdr>
              <w:divsChild>
                <w:div w:id="175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0678">
          <w:marLeft w:val="0"/>
          <w:marRight w:val="0"/>
          <w:marTop w:val="0"/>
          <w:marBottom w:val="0"/>
          <w:divBdr>
            <w:top w:val="none" w:sz="0" w:space="0" w:color="auto"/>
            <w:left w:val="none" w:sz="0" w:space="0" w:color="auto"/>
            <w:bottom w:val="none" w:sz="0" w:space="0" w:color="auto"/>
            <w:right w:val="none" w:sz="0" w:space="0" w:color="auto"/>
          </w:divBdr>
          <w:divsChild>
            <w:div w:id="1300382541">
              <w:marLeft w:val="0"/>
              <w:marRight w:val="0"/>
              <w:marTop w:val="0"/>
              <w:marBottom w:val="0"/>
              <w:divBdr>
                <w:top w:val="none" w:sz="0" w:space="0" w:color="auto"/>
                <w:left w:val="none" w:sz="0" w:space="0" w:color="auto"/>
                <w:bottom w:val="none" w:sz="0" w:space="0" w:color="auto"/>
                <w:right w:val="none" w:sz="0" w:space="0" w:color="auto"/>
              </w:divBdr>
              <w:divsChild>
                <w:div w:id="674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751">
      <w:bodyDiv w:val="1"/>
      <w:marLeft w:val="0"/>
      <w:marRight w:val="0"/>
      <w:marTop w:val="0"/>
      <w:marBottom w:val="0"/>
      <w:divBdr>
        <w:top w:val="none" w:sz="0" w:space="0" w:color="auto"/>
        <w:left w:val="none" w:sz="0" w:space="0" w:color="auto"/>
        <w:bottom w:val="none" w:sz="0" w:space="0" w:color="auto"/>
        <w:right w:val="none" w:sz="0" w:space="0" w:color="auto"/>
      </w:divBdr>
      <w:divsChild>
        <w:div w:id="1731614580">
          <w:marLeft w:val="0"/>
          <w:marRight w:val="0"/>
          <w:marTop w:val="0"/>
          <w:marBottom w:val="0"/>
          <w:divBdr>
            <w:top w:val="none" w:sz="0" w:space="0" w:color="auto"/>
            <w:left w:val="none" w:sz="0" w:space="0" w:color="auto"/>
            <w:bottom w:val="none" w:sz="0" w:space="0" w:color="auto"/>
            <w:right w:val="none" w:sz="0" w:space="0" w:color="auto"/>
          </w:divBdr>
          <w:divsChild>
            <w:div w:id="1216045692">
              <w:marLeft w:val="0"/>
              <w:marRight w:val="0"/>
              <w:marTop w:val="0"/>
              <w:marBottom w:val="0"/>
              <w:divBdr>
                <w:top w:val="none" w:sz="0" w:space="0" w:color="auto"/>
                <w:left w:val="none" w:sz="0" w:space="0" w:color="auto"/>
                <w:bottom w:val="none" w:sz="0" w:space="0" w:color="auto"/>
                <w:right w:val="none" w:sz="0" w:space="0" w:color="auto"/>
              </w:divBdr>
              <w:divsChild>
                <w:div w:id="190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5372">
      <w:bodyDiv w:val="1"/>
      <w:marLeft w:val="0"/>
      <w:marRight w:val="0"/>
      <w:marTop w:val="0"/>
      <w:marBottom w:val="0"/>
      <w:divBdr>
        <w:top w:val="none" w:sz="0" w:space="0" w:color="auto"/>
        <w:left w:val="none" w:sz="0" w:space="0" w:color="auto"/>
        <w:bottom w:val="none" w:sz="0" w:space="0" w:color="auto"/>
        <w:right w:val="none" w:sz="0" w:space="0" w:color="auto"/>
      </w:divBdr>
      <w:divsChild>
        <w:div w:id="1064795996">
          <w:marLeft w:val="0"/>
          <w:marRight w:val="0"/>
          <w:marTop w:val="0"/>
          <w:marBottom w:val="0"/>
          <w:divBdr>
            <w:top w:val="none" w:sz="0" w:space="0" w:color="auto"/>
            <w:left w:val="none" w:sz="0" w:space="0" w:color="auto"/>
            <w:bottom w:val="none" w:sz="0" w:space="0" w:color="auto"/>
            <w:right w:val="none" w:sz="0" w:space="0" w:color="auto"/>
          </w:divBdr>
          <w:divsChild>
            <w:div w:id="1193035105">
              <w:marLeft w:val="0"/>
              <w:marRight w:val="0"/>
              <w:marTop w:val="0"/>
              <w:marBottom w:val="0"/>
              <w:divBdr>
                <w:top w:val="none" w:sz="0" w:space="0" w:color="auto"/>
                <w:left w:val="none" w:sz="0" w:space="0" w:color="auto"/>
                <w:bottom w:val="none" w:sz="0" w:space="0" w:color="auto"/>
                <w:right w:val="none" w:sz="0" w:space="0" w:color="auto"/>
              </w:divBdr>
              <w:divsChild>
                <w:div w:id="394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20489">
      <w:bodyDiv w:val="1"/>
      <w:marLeft w:val="0"/>
      <w:marRight w:val="0"/>
      <w:marTop w:val="0"/>
      <w:marBottom w:val="0"/>
      <w:divBdr>
        <w:top w:val="none" w:sz="0" w:space="0" w:color="auto"/>
        <w:left w:val="none" w:sz="0" w:space="0" w:color="auto"/>
        <w:bottom w:val="none" w:sz="0" w:space="0" w:color="auto"/>
        <w:right w:val="none" w:sz="0" w:space="0" w:color="auto"/>
      </w:divBdr>
      <w:divsChild>
        <w:div w:id="1959290020">
          <w:marLeft w:val="0"/>
          <w:marRight w:val="0"/>
          <w:marTop w:val="0"/>
          <w:marBottom w:val="0"/>
          <w:divBdr>
            <w:top w:val="none" w:sz="0" w:space="0" w:color="auto"/>
            <w:left w:val="none" w:sz="0" w:space="0" w:color="auto"/>
            <w:bottom w:val="none" w:sz="0" w:space="0" w:color="auto"/>
            <w:right w:val="none" w:sz="0" w:space="0" w:color="auto"/>
          </w:divBdr>
          <w:divsChild>
            <w:div w:id="1508789166">
              <w:marLeft w:val="0"/>
              <w:marRight w:val="0"/>
              <w:marTop w:val="0"/>
              <w:marBottom w:val="0"/>
              <w:divBdr>
                <w:top w:val="none" w:sz="0" w:space="0" w:color="auto"/>
                <w:left w:val="none" w:sz="0" w:space="0" w:color="auto"/>
                <w:bottom w:val="none" w:sz="0" w:space="0" w:color="auto"/>
                <w:right w:val="none" w:sz="0" w:space="0" w:color="auto"/>
              </w:divBdr>
              <w:divsChild>
                <w:div w:id="94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820">
      <w:bodyDiv w:val="1"/>
      <w:marLeft w:val="0"/>
      <w:marRight w:val="0"/>
      <w:marTop w:val="0"/>
      <w:marBottom w:val="0"/>
      <w:divBdr>
        <w:top w:val="none" w:sz="0" w:space="0" w:color="auto"/>
        <w:left w:val="none" w:sz="0" w:space="0" w:color="auto"/>
        <w:bottom w:val="none" w:sz="0" w:space="0" w:color="auto"/>
        <w:right w:val="none" w:sz="0" w:space="0" w:color="auto"/>
      </w:divBdr>
      <w:divsChild>
        <w:div w:id="133643112">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1926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11">
      <w:bodyDiv w:val="1"/>
      <w:marLeft w:val="0"/>
      <w:marRight w:val="0"/>
      <w:marTop w:val="0"/>
      <w:marBottom w:val="0"/>
      <w:divBdr>
        <w:top w:val="none" w:sz="0" w:space="0" w:color="auto"/>
        <w:left w:val="none" w:sz="0" w:space="0" w:color="auto"/>
        <w:bottom w:val="none" w:sz="0" w:space="0" w:color="auto"/>
        <w:right w:val="none" w:sz="0" w:space="0" w:color="auto"/>
      </w:divBdr>
      <w:divsChild>
        <w:div w:id="595596627">
          <w:marLeft w:val="0"/>
          <w:marRight w:val="0"/>
          <w:marTop w:val="0"/>
          <w:marBottom w:val="240"/>
          <w:divBdr>
            <w:top w:val="none" w:sz="0" w:space="0" w:color="auto"/>
            <w:left w:val="none" w:sz="0" w:space="0" w:color="auto"/>
            <w:bottom w:val="none" w:sz="0" w:space="0" w:color="auto"/>
            <w:right w:val="none" w:sz="0" w:space="0" w:color="auto"/>
          </w:divBdr>
        </w:div>
        <w:div w:id="249510979">
          <w:marLeft w:val="0"/>
          <w:marRight w:val="0"/>
          <w:marTop w:val="0"/>
          <w:marBottom w:val="240"/>
          <w:divBdr>
            <w:top w:val="none" w:sz="0" w:space="0" w:color="auto"/>
            <w:left w:val="none" w:sz="0" w:space="0" w:color="auto"/>
            <w:bottom w:val="none" w:sz="0" w:space="0" w:color="auto"/>
            <w:right w:val="none" w:sz="0" w:space="0" w:color="auto"/>
          </w:divBdr>
        </w:div>
        <w:div w:id="1926767489">
          <w:marLeft w:val="0"/>
          <w:marRight w:val="0"/>
          <w:marTop w:val="0"/>
          <w:marBottom w:val="240"/>
          <w:divBdr>
            <w:top w:val="none" w:sz="0" w:space="0" w:color="auto"/>
            <w:left w:val="none" w:sz="0" w:space="0" w:color="auto"/>
            <w:bottom w:val="none" w:sz="0" w:space="0" w:color="auto"/>
            <w:right w:val="none" w:sz="0" w:space="0" w:color="auto"/>
          </w:divBdr>
        </w:div>
      </w:divsChild>
    </w:div>
    <w:div w:id="635527216">
      <w:bodyDiv w:val="1"/>
      <w:marLeft w:val="0"/>
      <w:marRight w:val="0"/>
      <w:marTop w:val="0"/>
      <w:marBottom w:val="0"/>
      <w:divBdr>
        <w:top w:val="none" w:sz="0" w:space="0" w:color="auto"/>
        <w:left w:val="none" w:sz="0" w:space="0" w:color="auto"/>
        <w:bottom w:val="none" w:sz="0" w:space="0" w:color="auto"/>
        <w:right w:val="none" w:sz="0" w:space="0" w:color="auto"/>
      </w:divBdr>
      <w:divsChild>
        <w:div w:id="55131588">
          <w:marLeft w:val="0"/>
          <w:marRight w:val="0"/>
          <w:marTop w:val="0"/>
          <w:marBottom w:val="0"/>
          <w:divBdr>
            <w:top w:val="none" w:sz="0" w:space="0" w:color="auto"/>
            <w:left w:val="none" w:sz="0" w:space="0" w:color="auto"/>
            <w:bottom w:val="none" w:sz="0" w:space="0" w:color="auto"/>
            <w:right w:val="none" w:sz="0" w:space="0" w:color="auto"/>
          </w:divBdr>
          <w:divsChild>
            <w:div w:id="1833250402">
              <w:marLeft w:val="0"/>
              <w:marRight w:val="0"/>
              <w:marTop w:val="0"/>
              <w:marBottom w:val="0"/>
              <w:divBdr>
                <w:top w:val="none" w:sz="0" w:space="0" w:color="auto"/>
                <w:left w:val="none" w:sz="0" w:space="0" w:color="auto"/>
                <w:bottom w:val="none" w:sz="0" w:space="0" w:color="auto"/>
                <w:right w:val="none" w:sz="0" w:space="0" w:color="auto"/>
              </w:divBdr>
              <w:divsChild>
                <w:div w:id="1467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414">
      <w:bodyDiv w:val="1"/>
      <w:marLeft w:val="0"/>
      <w:marRight w:val="0"/>
      <w:marTop w:val="0"/>
      <w:marBottom w:val="0"/>
      <w:divBdr>
        <w:top w:val="none" w:sz="0" w:space="0" w:color="auto"/>
        <w:left w:val="none" w:sz="0" w:space="0" w:color="auto"/>
        <w:bottom w:val="none" w:sz="0" w:space="0" w:color="auto"/>
        <w:right w:val="none" w:sz="0" w:space="0" w:color="auto"/>
      </w:divBdr>
      <w:divsChild>
        <w:div w:id="2105804004">
          <w:marLeft w:val="0"/>
          <w:marRight w:val="0"/>
          <w:marTop w:val="0"/>
          <w:marBottom w:val="0"/>
          <w:divBdr>
            <w:top w:val="none" w:sz="0" w:space="0" w:color="auto"/>
            <w:left w:val="none" w:sz="0" w:space="0" w:color="auto"/>
            <w:bottom w:val="none" w:sz="0" w:space="0" w:color="auto"/>
            <w:right w:val="none" w:sz="0" w:space="0" w:color="auto"/>
          </w:divBdr>
          <w:divsChild>
            <w:div w:id="521675325">
              <w:marLeft w:val="0"/>
              <w:marRight w:val="0"/>
              <w:marTop w:val="0"/>
              <w:marBottom w:val="0"/>
              <w:divBdr>
                <w:top w:val="none" w:sz="0" w:space="0" w:color="auto"/>
                <w:left w:val="none" w:sz="0" w:space="0" w:color="auto"/>
                <w:bottom w:val="none" w:sz="0" w:space="0" w:color="auto"/>
                <w:right w:val="none" w:sz="0" w:space="0" w:color="auto"/>
              </w:divBdr>
              <w:divsChild>
                <w:div w:id="1247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3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6386">
          <w:marLeft w:val="0"/>
          <w:marRight w:val="0"/>
          <w:marTop w:val="0"/>
          <w:marBottom w:val="0"/>
          <w:divBdr>
            <w:top w:val="none" w:sz="0" w:space="0" w:color="auto"/>
            <w:left w:val="none" w:sz="0" w:space="0" w:color="auto"/>
            <w:bottom w:val="none" w:sz="0" w:space="0" w:color="auto"/>
            <w:right w:val="none" w:sz="0" w:space="0" w:color="auto"/>
          </w:divBdr>
          <w:divsChild>
            <w:div w:id="1815638086">
              <w:marLeft w:val="0"/>
              <w:marRight w:val="0"/>
              <w:marTop w:val="0"/>
              <w:marBottom w:val="0"/>
              <w:divBdr>
                <w:top w:val="none" w:sz="0" w:space="0" w:color="auto"/>
                <w:left w:val="none" w:sz="0" w:space="0" w:color="auto"/>
                <w:bottom w:val="none" w:sz="0" w:space="0" w:color="auto"/>
                <w:right w:val="none" w:sz="0" w:space="0" w:color="auto"/>
              </w:divBdr>
              <w:divsChild>
                <w:div w:id="682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685">
      <w:bodyDiv w:val="1"/>
      <w:marLeft w:val="0"/>
      <w:marRight w:val="0"/>
      <w:marTop w:val="0"/>
      <w:marBottom w:val="0"/>
      <w:divBdr>
        <w:top w:val="none" w:sz="0" w:space="0" w:color="auto"/>
        <w:left w:val="none" w:sz="0" w:space="0" w:color="auto"/>
        <w:bottom w:val="none" w:sz="0" w:space="0" w:color="auto"/>
        <w:right w:val="none" w:sz="0" w:space="0" w:color="auto"/>
      </w:divBdr>
      <w:divsChild>
        <w:div w:id="2121678605">
          <w:marLeft w:val="0"/>
          <w:marRight w:val="0"/>
          <w:marTop w:val="0"/>
          <w:marBottom w:val="0"/>
          <w:divBdr>
            <w:top w:val="none" w:sz="0" w:space="0" w:color="auto"/>
            <w:left w:val="none" w:sz="0" w:space="0" w:color="auto"/>
            <w:bottom w:val="none" w:sz="0" w:space="0" w:color="auto"/>
            <w:right w:val="none" w:sz="0" w:space="0" w:color="auto"/>
          </w:divBdr>
          <w:divsChild>
            <w:div w:id="712775388">
              <w:marLeft w:val="0"/>
              <w:marRight w:val="0"/>
              <w:marTop w:val="0"/>
              <w:marBottom w:val="0"/>
              <w:divBdr>
                <w:top w:val="none" w:sz="0" w:space="0" w:color="auto"/>
                <w:left w:val="none" w:sz="0" w:space="0" w:color="auto"/>
                <w:bottom w:val="none" w:sz="0" w:space="0" w:color="auto"/>
                <w:right w:val="none" w:sz="0" w:space="0" w:color="auto"/>
              </w:divBdr>
              <w:divsChild>
                <w:div w:id="716441054">
                  <w:marLeft w:val="0"/>
                  <w:marRight w:val="0"/>
                  <w:marTop w:val="0"/>
                  <w:marBottom w:val="0"/>
                  <w:divBdr>
                    <w:top w:val="none" w:sz="0" w:space="0" w:color="auto"/>
                    <w:left w:val="none" w:sz="0" w:space="0" w:color="auto"/>
                    <w:bottom w:val="none" w:sz="0" w:space="0" w:color="auto"/>
                    <w:right w:val="none" w:sz="0" w:space="0" w:color="auto"/>
                  </w:divBdr>
                  <w:divsChild>
                    <w:div w:id="226498513">
                      <w:marLeft w:val="0"/>
                      <w:marRight w:val="0"/>
                      <w:marTop w:val="0"/>
                      <w:marBottom w:val="0"/>
                      <w:divBdr>
                        <w:top w:val="none" w:sz="0" w:space="0" w:color="auto"/>
                        <w:left w:val="none" w:sz="0" w:space="0" w:color="auto"/>
                        <w:bottom w:val="none" w:sz="0" w:space="0" w:color="auto"/>
                        <w:right w:val="none" w:sz="0" w:space="0" w:color="auto"/>
                      </w:divBdr>
                      <w:divsChild>
                        <w:div w:id="20752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346557">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sChild>
                <w:div w:id="204262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5397052">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330906157">
              <w:marLeft w:val="0"/>
              <w:marRight w:val="0"/>
              <w:marTop w:val="0"/>
              <w:marBottom w:val="0"/>
              <w:divBdr>
                <w:top w:val="none" w:sz="0" w:space="0" w:color="auto"/>
                <w:left w:val="none" w:sz="0" w:space="0" w:color="auto"/>
                <w:bottom w:val="none" w:sz="0" w:space="0" w:color="auto"/>
                <w:right w:val="none" w:sz="0" w:space="0" w:color="auto"/>
              </w:divBdr>
              <w:divsChild>
                <w:div w:id="1644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2977">
      <w:bodyDiv w:val="1"/>
      <w:marLeft w:val="0"/>
      <w:marRight w:val="0"/>
      <w:marTop w:val="0"/>
      <w:marBottom w:val="0"/>
      <w:divBdr>
        <w:top w:val="none" w:sz="0" w:space="0" w:color="auto"/>
        <w:left w:val="none" w:sz="0" w:space="0" w:color="auto"/>
        <w:bottom w:val="none" w:sz="0" w:space="0" w:color="auto"/>
        <w:right w:val="none" w:sz="0" w:space="0" w:color="auto"/>
      </w:divBdr>
      <w:divsChild>
        <w:div w:id="440225465">
          <w:marLeft w:val="0"/>
          <w:marRight w:val="0"/>
          <w:marTop w:val="0"/>
          <w:marBottom w:val="0"/>
          <w:divBdr>
            <w:top w:val="none" w:sz="0" w:space="0" w:color="auto"/>
            <w:left w:val="none" w:sz="0" w:space="0" w:color="auto"/>
            <w:bottom w:val="none" w:sz="0" w:space="0" w:color="auto"/>
            <w:right w:val="none" w:sz="0" w:space="0" w:color="auto"/>
          </w:divBdr>
          <w:divsChild>
            <w:div w:id="402265897">
              <w:marLeft w:val="0"/>
              <w:marRight w:val="0"/>
              <w:marTop w:val="0"/>
              <w:marBottom w:val="0"/>
              <w:divBdr>
                <w:top w:val="none" w:sz="0" w:space="0" w:color="auto"/>
                <w:left w:val="none" w:sz="0" w:space="0" w:color="auto"/>
                <w:bottom w:val="none" w:sz="0" w:space="0" w:color="auto"/>
                <w:right w:val="none" w:sz="0" w:space="0" w:color="auto"/>
              </w:divBdr>
              <w:divsChild>
                <w:div w:id="1526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0196">
      <w:bodyDiv w:val="1"/>
      <w:marLeft w:val="0"/>
      <w:marRight w:val="0"/>
      <w:marTop w:val="0"/>
      <w:marBottom w:val="0"/>
      <w:divBdr>
        <w:top w:val="none" w:sz="0" w:space="0" w:color="auto"/>
        <w:left w:val="none" w:sz="0" w:space="0" w:color="auto"/>
        <w:bottom w:val="none" w:sz="0" w:space="0" w:color="auto"/>
        <w:right w:val="none" w:sz="0" w:space="0" w:color="auto"/>
      </w:divBdr>
      <w:divsChild>
        <w:div w:id="1535077551">
          <w:marLeft w:val="0"/>
          <w:marRight w:val="0"/>
          <w:marTop w:val="0"/>
          <w:marBottom w:val="0"/>
          <w:divBdr>
            <w:top w:val="none" w:sz="0" w:space="0" w:color="auto"/>
            <w:left w:val="none" w:sz="0" w:space="0" w:color="auto"/>
            <w:bottom w:val="none" w:sz="0" w:space="0" w:color="auto"/>
            <w:right w:val="none" w:sz="0" w:space="0" w:color="auto"/>
          </w:divBdr>
          <w:divsChild>
            <w:div w:id="1794329174">
              <w:marLeft w:val="0"/>
              <w:marRight w:val="0"/>
              <w:marTop w:val="0"/>
              <w:marBottom w:val="0"/>
              <w:divBdr>
                <w:top w:val="none" w:sz="0" w:space="0" w:color="auto"/>
                <w:left w:val="none" w:sz="0" w:space="0" w:color="auto"/>
                <w:bottom w:val="none" w:sz="0" w:space="0" w:color="auto"/>
                <w:right w:val="none" w:sz="0" w:space="0" w:color="auto"/>
              </w:divBdr>
              <w:divsChild>
                <w:div w:id="161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390">
      <w:bodyDiv w:val="1"/>
      <w:marLeft w:val="0"/>
      <w:marRight w:val="0"/>
      <w:marTop w:val="0"/>
      <w:marBottom w:val="0"/>
      <w:divBdr>
        <w:top w:val="none" w:sz="0" w:space="0" w:color="auto"/>
        <w:left w:val="none" w:sz="0" w:space="0" w:color="auto"/>
        <w:bottom w:val="none" w:sz="0" w:space="0" w:color="auto"/>
        <w:right w:val="none" w:sz="0" w:space="0" w:color="auto"/>
      </w:divBdr>
      <w:divsChild>
        <w:div w:id="882980606">
          <w:marLeft w:val="0"/>
          <w:marRight w:val="0"/>
          <w:marTop w:val="0"/>
          <w:marBottom w:val="0"/>
          <w:divBdr>
            <w:top w:val="none" w:sz="0" w:space="0" w:color="auto"/>
            <w:left w:val="none" w:sz="0" w:space="0" w:color="auto"/>
            <w:bottom w:val="none" w:sz="0" w:space="0" w:color="auto"/>
            <w:right w:val="none" w:sz="0" w:space="0" w:color="auto"/>
          </w:divBdr>
          <w:divsChild>
            <w:div w:id="1905677910">
              <w:marLeft w:val="0"/>
              <w:marRight w:val="0"/>
              <w:marTop w:val="0"/>
              <w:marBottom w:val="0"/>
              <w:divBdr>
                <w:top w:val="none" w:sz="0" w:space="0" w:color="auto"/>
                <w:left w:val="none" w:sz="0" w:space="0" w:color="auto"/>
                <w:bottom w:val="none" w:sz="0" w:space="0" w:color="auto"/>
                <w:right w:val="none" w:sz="0" w:space="0" w:color="auto"/>
              </w:divBdr>
              <w:divsChild>
                <w:div w:id="183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8">
      <w:bodyDiv w:val="1"/>
      <w:marLeft w:val="0"/>
      <w:marRight w:val="0"/>
      <w:marTop w:val="0"/>
      <w:marBottom w:val="0"/>
      <w:divBdr>
        <w:top w:val="none" w:sz="0" w:space="0" w:color="auto"/>
        <w:left w:val="none" w:sz="0" w:space="0" w:color="auto"/>
        <w:bottom w:val="none" w:sz="0" w:space="0" w:color="auto"/>
        <w:right w:val="none" w:sz="0" w:space="0" w:color="auto"/>
      </w:divBdr>
      <w:divsChild>
        <w:div w:id="1323655586">
          <w:marLeft w:val="0"/>
          <w:marRight w:val="0"/>
          <w:marTop w:val="0"/>
          <w:marBottom w:val="0"/>
          <w:divBdr>
            <w:top w:val="none" w:sz="0" w:space="0" w:color="auto"/>
            <w:left w:val="none" w:sz="0" w:space="0" w:color="auto"/>
            <w:bottom w:val="none" w:sz="0" w:space="0" w:color="auto"/>
            <w:right w:val="none" w:sz="0" w:space="0" w:color="auto"/>
          </w:divBdr>
          <w:divsChild>
            <w:div w:id="106587525">
              <w:marLeft w:val="0"/>
              <w:marRight w:val="0"/>
              <w:marTop w:val="0"/>
              <w:marBottom w:val="0"/>
              <w:divBdr>
                <w:top w:val="none" w:sz="0" w:space="0" w:color="auto"/>
                <w:left w:val="none" w:sz="0" w:space="0" w:color="auto"/>
                <w:bottom w:val="none" w:sz="0" w:space="0" w:color="auto"/>
                <w:right w:val="none" w:sz="0" w:space="0" w:color="auto"/>
              </w:divBdr>
              <w:divsChild>
                <w:div w:id="931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1795">
      <w:bodyDiv w:val="1"/>
      <w:marLeft w:val="0"/>
      <w:marRight w:val="0"/>
      <w:marTop w:val="0"/>
      <w:marBottom w:val="0"/>
      <w:divBdr>
        <w:top w:val="none" w:sz="0" w:space="0" w:color="auto"/>
        <w:left w:val="none" w:sz="0" w:space="0" w:color="auto"/>
        <w:bottom w:val="none" w:sz="0" w:space="0" w:color="auto"/>
        <w:right w:val="none" w:sz="0" w:space="0" w:color="auto"/>
      </w:divBdr>
      <w:divsChild>
        <w:div w:id="1117793081">
          <w:marLeft w:val="0"/>
          <w:marRight w:val="0"/>
          <w:marTop w:val="0"/>
          <w:marBottom w:val="0"/>
          <w:divBdr>
            <w:top w:val="none" w:sz="0" w:space="0" w:color="auto"/>
            <w:left w:val="none" w:sz="0" w:space="0" w:color="auto"/>
            <w:bottom w:val="none" w:sz="0" w:space="0" w:color="auto"/>
            <w:right w:val="none" w:sz="0" w:space="0" w:color="auto"/>
          </w:divBdr>
          <w:divsChild>
            <w:div w:id="466702240">
              <w:marLeft w:val="0"/>
              <w:marRight w:val="0"/>
              <w:marTop w:val="0"/>
              <w:marBottom w:val="0"/>
              <w:divBdr>
                <w:top w:val="none" w:sz="0" w:space="0" w:color="auto"/>
                <w:left w:val="none" w:sz="0" w:space="0" w:color="auto"/>
                <w:bottom w:val="none" w:sz="0" w:space="0" w:color="auto"/>
                <w:right w:val="none" w:sz="0" w:space="0" w:color="auto"/>
              </w:divBdr>
              <w:divsChild>
                <w:div w:id="1550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7952">
      <w:bodyDiv w:val="1"/>
      <w:marLeft w:val="0"/>
      <w:marRight w:val="0"/>
      <w:marTop w:val="0"/>
      <w:marBottom w:val="0"/>
      <w:divBdr>
        <w:top w:val="none" w:sz="0" w:space="0" w:color="auto"/>
        <w:left w:val="none" w:sz="0" w:space="0" w:color="auto"/>
        <w:bottom w:val="none" w:sz="0" w:space="0" w:color="auto"/>
        <w:right w:val="none" w:sz="0" w:space="0" w:color="auto"/>
      </w:divBdr>
      <w:divsChild>
        <w:div w:id="1460150239">
          <w:marLeft w:val="0"/>
          <w:marRight w:val="0"/>
          <w:marTop w:val="0"/>
          <w:marBottom w:val="0"/>
          <w:divBdr>
            <w:top w:val="none" w:sz="0" w:space="0" w:color="auto"/>
            <w:left w:val="none" w:sz="0" w:space="0" w:color="auto"/>
            <w:bottom w:val="none" w:sz="0" w:space="0" w:color="auto"/>
            <w:right w:val="none" w:sz="0" w:space="0" w:color="auto"/>
          </w:divBdr>
          <w:divsChild>
            <w:div w:id="1926499818">
              <w:marLeft w:val="0"/>
              <w:marRight w:val="0"/>
              <w:marTop w:val="0"/>
              <w:marBottom w:val="0"/>
              <w:divBdr>
                <w:top w:val="none" w:sz="0" w:space="0" w:color="auto"/>
                <w:left w:val="none" w:sz="0" w:space="0" w:color="auto"/>
                <w:bottom w:val="none" w:sz="0" w:space="0" w:color="auto"/>
                <w:right w:val="none" w:sz="0" w:space="0" w:color="auto"/>
              </w:divBdr>
              <w:divsChild>
                <w:div w:id="172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0747">
      <w:bodyDiv w:val="1"/>
      <w:marLeft w:val="0"/>
      <w:marRight w:val="0"/>
      <w:marTop w:val="0"/>
      <w:marBottom w:val="0"/>
      <w:divBdr>
        <w:top w:val="none" w:sz="0" w:space="0" w:color="auto"/>
        <w:left w:val="none" w:sz="0" w:space="0" w:color="auto"/>
        <w:bottom w:val="none" w:sz="0" w:space="0" w:color="auto"/>
        <w:right w:val="none" w:sz="0" w:space="0" w:color="auto"/>
      </w:divBdr>
      <w:divsChild>
        <w:div w:id="843516243">
          <w:marLeft w:val="0"/>
          <w:marRight w:val="0"/>
          <w:marTop w:val="0"/>
          <w:marBottom w:val="0"/>
          <w:divBdr>
            <w:top w:val="none" w:sz="0" w:space="0" w:color="auto"/>
            <w:left w:val="none" w:sz="0" w:space="0" w:color="auto"/>
            <w:bottom w:val="none" w:sz="0" w:space="0" w:color="auto"/>
            <w:right w:val="none" w:sz="0" w:space="0" w:color="auto"/>
          </w:divBdr>
          <w:divsChild>
            <w:div w:id="1358047166">
              <w:marLeft w:val="0"/>
              <w:marRight w:val="0"/>
              <w:marTop w:val="0"/>
              <w:marBottom w:val="0"/>
              <w:divBdr>
                <w:top w:val="none" w:sz="0" w:space="0" w:color="auto"/>
                <w:left w:val="none" w:sz="0" w:space="0" w:color="auto"/>
                <w:bottom w:val="none" w:sz="0" w:space="0" w:color="auto"/>
                <w:right w:val="none" w:sz="0" w:space="0" w:color="auto"/>
              </w:divBdr>
              <w:divsChild>
                <w:div w:id="81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782">
          <w:marLeft w:val="0"/>
          <w:marRight w:val="0"/>
          <w:marTop w:val="0"/>
          <w:marBottom w:val="0"/>
          <w:divBdr>
            <w:top w:val="none" w:sz="0" w:space="0" w:color="auto"/>
            <w:left w:val="none" w:sz="0" w:space="0" w:color="auto"/>
            <w:bottom w:val="none" w:sz="0" w:space="0" w:color="auto"/>
            <w:right w:val="none" w:sz="0" w:space="0" w:color="auto"/>
          </w:divBdr>
          <w:divsChild>
            <w:div w:id="1563712296">
              <w:marLeft w:val="0"/>
              <w:marRight w:val="0"/>
              <w:marTop w:val="0"/>
              <w:marBottom w:val="0"/>
              <w:divBdr>
                <w:top w:val="none" w:sz="0" w:space="0" w:color="auto"/>
                <w:left w:val="none" w:sz="0" w:space="0" w:color="auto"/>
                <w:bottom w:val="none" w:sz="0" w:space="0" w:color="auto"/>
                <w:right w:val="none" w:sz="0" w:space="0" w:color="auto"/>
              </w:divBdr>
              <w:divsChild>
                <w:div w:id="790325228">
                  <w:marLeft w:val="0"/>
                  <w:marRight w:val="0"/>
                  <w:marTop w:val="0"/>
                  <w:marBottom w:val="0"/>
                  <w:divBdr>
                    <w:top w:val="none" w:sz="0" w:space="0" w:color="auto"/>
                    <w:left w:val="none" w:sz="0" w:space="0" w:color="auto"/>
                    <w:bottom w:val="none" w:sz="0" w:space="0" w:color="auto"/>
                    <w:right w:val="none" w:sz="0" w:space="0" w:color="auto"/>
                  </w:divBdr>
                </w:div>
                <w:div w:id="1850219664">
                  <w:marLeft w:val="0"/>
                  <w:marRight w:val="0"/>
                  <w:marTop w:val="0"/>
                  <w:marBottom w:val="0"/>
                  <w:divBdr>
                    <w:top w:val="none" w:sz="0" w:space="0" w:color="auto"/>
                    <w:left w:val="none" w:sz="0" w:space="0" w:color="auto"/>
                    <w:bottom w:val="none" w:sz="0" w:space="0" w:color="auto"/>
                    <w:right w:val="none" w:sz="0" w:space="0" w:color="auto"/>
                  </w:divBdr>
                </w:div>
              </w:divsChild>
            </w:div>
            <w:div w:id="22563298">
              <w:marLeft w:val="0"/>
              <w:marRight w:val="0"/>
              <w:marTop w:val="0"/>
              <w:marBottom w:val="0"/>
              <w:divBdr>
                <w:top w:val="none" w:sz="0" w:space="0" w:color="auto"/>
                <w:left w:val="none" w:sz="0" w:space="0" w:color="auto"/>
                <w:bottom w:val="none" w:sz="0" w:space="0" w:color="auto"/>
                <w:right w:val="none" w:sz="0" w:space="0" w:color="auto"/>
              </w:divBdr>
              <w:divsChild>
                <w:div w:id="957445959">
                  <w:marLeft w:val="0"/>
                  <w:marRight w:val="0"/>
                  <w:marTop w:val="0"/>
                  <w:marBottom w:val="0"/>
                  <w:divBdr>
                    <w:top w:val="none" w:sz="0" w:space="0" w:color="auto"/>
                    <w:left w:val="none" w:sz="0" w:space="0" w:color="auto"/>
                    <w:bottom w:val="none" w:sz="0" w:space="0" w:color="auto"/>
                    <w:right w:val="none" w:sz="0" w:space="0" w:color="auto"/>
                  </w:divBdr>
                </w:div>
              </w:divsChild>
            </w:div>
            <w:div w:id="376397964">
              <w:marLeft w:val="0"/>
              <w:marRight w:val="0"/>
              <w:marTop w:val="0"/>
              <w:marBottom w:val="0"/>
              <w:divBdr>
                <w:top w:val="none" w:sz="0" w:space="0" w:color="auto"/>
                <w:left w:val="none" w:sz="0" w:space="0" w:color="auto"/>
                <w:bottom w:val="none" w:sz="0" w:space="0" w:color="auto"/>
                <w:right w:val="none" w:sz="0" w:space="0" w:color="auto"/>
              </w:divBdr>
              <w:divsChild>
                <w:div w:id="2448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8836">
      <w:bodyDiv w:val="1"/>
      <w:marLeft w:val="0"/>
      <w:marRight w:val="0"/>
      <w:marTop w:val="0"/>
      <w:marBottom w:val="0"/>
      <w:divBdr>
        <w:top w:val="none" w:sz="0" w:space="0" w:color="auto"/>
        <w:left w:val="none" w:sz="0" w:space="0" w:color="auto"/>
        <w:bottom w:val="none" w:sz="0" w:space="0" w:color="auto"/>
        <w:right w:val="none" w:sz="0" w:space="0" w:color="auto"/>
      </w:divBdr>
      <w:divsChild>
        <w:div w:id="1845197901">
          <w:marLeft w:val="0"/>
          <w:marRight w:val="0"/>
          <w:marTop w:val="0"/>
          <w:marBottom w:val="0"/>
          <w:divBdr>
            <w:top w:val="none" w:sz="0" w:space="0" w:color="auto"/>
            <w:left w:val="none" w:sz="0" w:space="0" w:color="auto"/>
            <w:bottom w:val="none" w:sz="0" w:space="0" w:color="auto"/>
            <w:right w:val="none" w:sz="0" w:space="0" w:color="auto"/>
          </w:divBdr>
          <w:divsChild>
            <w:div w:id="821045741">
              <w:marLeft w:val="0"/>
              <w:marRight w:val="0"/>
              <w:marTop w:val="0"/>
              <w:marBottom w:val="0"/>
              <w:divBdr>
                <w:top w:val="none" w:sz="0" w:space="0" w:color="auto"/>
                <w:left w:val="none" w:sz="0" w:space="0" w:color="auto"/>
                <w:bottom w:val="none" w:sz="0" w:space="0" w:color="auto"/>
                <w:right w:val="none" w:sz="0" w:space="0" w:color="auto"/>
              </w:divBdr>
              <w:divsChild>
                <w:div w:id="145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90176">
      <w:bodyDiv w:val="1"/>
      <w:marLeft w:val="0"/>
      <w:marRight w:val="0"/>
      <w:marTop w:val="0"/>
      <w:marBottom w:val="0"/>
      <w:divBdr>
        <w:top w:val="none" w:sz="0" w:space="0" w:color="auto"/>
        <w:left w:val="none" w:sz="0" w:space="0" w:color="auto"/>
        <w:bottom w:val="none" w:sz="0" w:space="0" w:color="auto"/>
        <w:right w:val="none" w:sz="0" w:space="0" w:color="auto"/>
      </w:divBdr>
      <w:divsChild>
        <w:div w:id="854340310">
          <w:marLeft w:val="0"/>
          <w:marRight w:val="0"/>
          <w:marTop w:val="0"/>
          <w:marBottom w:val="0"/>
          <w:divBdr>
            <w:top w:val="none" w:sz="0" w:space="0" w:color="auto"/>
            <w:left w:val="none" w:sz="0" w:space="0" w:color="auto"/>
            <w:bottom w:val="none" w:sz="0" w:space="0" w:color="auto"/>
            <w:right w:val="none" w:sz="0" w:space="0" w:color="auto"/>
          </w:divBdr>
          <w:divsChild>
            <w:div w:id="584723427">
              <w:marLeft w:val="0"/>
              <w:marRight w:val="0"/>
              <w:marTop w:val="0"/>
              <w:marBottom w:val="0"/>
              <w:divBdr>
                <w:top w:val="none" w:sz="0" w:space="0" w:color="auto"/>
                <w:left w:val="none" w:sz="0" w:space="0" w:color="auto"/>
                <w:bottom w:val="none" w:sz="0" w:space="0" w:color="auto"/>
                <w:right w:val="none" w:sz="0" w:space="0" w:color="auto"/>
              </w:divBdr>
              <w:divsChild>
                <w:div w:id="1031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4872">
          <w:marLeft w:val="0"/>
          <w:marRight w:val="0"/>
          <w:marTop w:val="0"/>
          <w:marBottom w:val="0"/>
          <w:divBdr>
            <w:top w:val="none" w:sz="0" w:space="0" w:color="auto"/>
            <w:left w:val="none" w:sz="0" w:space="0" w:color="auto"/>
            <w:bottom w:val="none" w:sz="0" w:space="0" w:color="auto"/>
            <w:right w:val="none" w:sz="0" w:space="0" w:color="auto"/>
          </w:divBdr>
          <w:divsChild>
            <w:div w:id="1719545338">
              <w:marLeft w:val="0"/>
              <w:marRight w:val="0"/>
              <w:marTop w:val="0"/>
              <w:marBottom w:val="0"/>
              <w:divBdr>
                <w:top w:val="none" w:sz="0" w:space="0" w:color="auto"/>
                <w:left w:val="none" w:sz="0" w:space="0" w:color="auto"/>
                <w:bottom w:val="none" w:sz="0" w:space="0" w:color="auto"/>
                <w:right w:val="none" w:sz="0" w:space="0" w:color="auto"/>
              </w:divBdr>
              <w:divsChild>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589">
      <w:bodyDiv w:val="1"/>
      <w:marLeft w:val="0"/>
      <w:marRight w:val="0"/>
      <w:marTop w:val="0"/>
      <w:marBottom w:val="0"/>
      <w:divBdr>
        <w:top w:val="none" w:sz="0" w:space="0" w:color="auto"/>
        <w:left w:val="none" w:sz="0" w:space="0" w:color="auto"/>
        <w:bottom w:val="none" w:sz="0" w:space="0" w:color="auto"/>
        <w:right w:val="none" w:sz="0" w:space="0" w:color="auto"/>
      </w:divBdr>
      <w:divsChild>
        <w:div w:id="669330471">
          <w:marLeft w:val="0"/>
          <w:marRight w:val="0"/>
          <w:marTop w:val="0"/>
          <w:marBottom w:val="0"/>
          <w:divBdr>
            <w:top w:val="none" w:sz="0" w:space="0" w:color="auto"/>
            <w:left w:val="none" w:sz="0" w:space="0" w:color="auto"/>
            <w:bottom w:val="none" w:sz="0" w:space="0" w:color="auto"/>
            <w:right w:val="none" w:sz="0" w:space="0" w:color="auto"/>
          </w:divBdr>
          <w:divsChild>
            <w:div w:id="843059309">
              <w:marLeft w:val="0"/>
              <w:marRight w:val="0"/>
              <w:marTop w:val="0"/>
              <w:marBottom w:val="0"/>
              <w:divBdr>
                <w:top w:val="none" w:sz="0" w:space="0" w:color="auto"/>
                <w:left w:val="none" w:sz="0" w:space="0" w:color="auto"/>
                <w:bottom w:val="none" w:sz="0" w:space="0" w:color="auto"/>
                <w:right w:val="none" w:sz="0" w:space="0" w:color="auto"/>
              </w:divBdr>
              <w:divsChild>
                <w:div w:id="1275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27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18">
          <w:marLeft w:val="0"/>
          <w:marRight w:val="0"/>
          <w:marTop w:val="0"/>
          <w:marBottom w:val="0"/>
          <w:divBdr>
            <w:top w:val="none" w:sz="0" w:space="0" w:color="auto"/>
            <w:left w:val="none" w:sz="0" w:space="0" w:color="auto"/>
            <w:bottom w:val="none" w:sz="0" w:space="0" w:color="auto"/>
            <w:right w:val="none" w:sz="0" w:space="0" w:color="auto"/>
          </w:divBdr>
          <w:divsChild>
            <w:div w:id="1979916513">
              <w:marLeft w:val="0"/>
              <w:marRight w:val="0"/>
              <w:marTop w:val="0"/>
              <w:marBottom w:val="0"/>
              <w:divBdr>
                <w:top w:val="none" w:sz="0" w:space="0" w:color="auto"/>
                <w:left w:val="none" w:sz="0" w:space="0" w:color="auto"/>
                <w:bottom w:val="none" w:sz="0" w:space="0" w:color="auto"/>
                <w:right w:val="none" w:sz="0" w:space="0" w:color="auto"/>
              </w:divBdr>
              <w:divsChild>
                <w:div w:id="213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0842">
      <w:bodyDiv w:val="1"/>
      <w:marLeft w:val="0"/>
      <w:marRight w:val="0"/>
      <w:marTop w:val="0"/>
      <w:marBottom w:val="0"/>
      <w:divBdr>
        <w:top w:val="none" w:sz="0" w:space="0" w:color="auto"/>
        <w:left w:val="none" w:sz="0" w:space="0" w:color="auto"/>
        <w:bottom w:val="none" w:sz="0" w:space="0" w:color="auto"/>
        <w:right w:val="none" w:sz="0" w:space="0" w:color="auto"/>
      </w:divBdr>
      <w:divsChild>
        <w:div w:id="356664766">
          <w:marLeft w:val="0"/>
          <w:marRight w:val="0"/>
          <w:marTop w:val="0"/>
          <w:marBottom w:val="0"/>
          <w:divBdr>
            <w:top w:val="none" w:sz="0" w:space="0" w:color="auto"/>
            <w:left w:val="none" w:sz="0" w:space="0" w:color="auto"/>
            <w:bottom w:val="none" w:sz="0" w:space="0" w:color="auto"/>
            <w:right w:val="none" w:sz="0" w:space="0" w:color="auto"/>
          </w:divBdr>
          <w:divsChild>
            <w:div w:id="1204831227">
              <w:marLeft w:val="0"/>
              <w:marRight w:val="0"/>
              <w:marTop w:val="0"/>
              <w:marBottom w:val="0"/>
              <w:divBdr>
                <w:top w:val="none" w:sz="0" w:space="0" w:color="auto"/>
                <w:left w:val="none" w:sz="0" w:space="0" w:color="auto"/>
                <w:bottom w:val="none" w:sz="0" w:space="0" w:color="auto"/>
                <w:right w:val="none" w:sz="0" w:space="0" w:color="auto"/>
              </w:divBdr>
              <w:divsChild>
                <w:div w:id="674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8953">
          <w:marLeft w:val="0"/>
          <w:marRight w:val="0"/>
          <w:marTop w:val="0"/>
          <w:marBottom w:val="0"/>
          <w:divBdr>
            <w:top w:val="none" w:sz="0" w:space="0" w:color="auto"/>
            <w:left w:val="none" w:sz="0" w:space="0" w:color="auto"/>
            <w:bottom w:val="none" w:sz="0" w:space="0" w:color="auto"/>
            <w:right w:val="none" w:sz="0" w:space="0" w:color="auto"/>
          </w:divBdr>
          <w:divsChild>
            <w:div w:id="462235105">
              <w:marLeft w:val="0"/>
              <w:marRight w:val="0"/>
              <w:marTop w:val="0"/>
              <w:marBottom w:val="0"/>
              <w:divBdr>
                <w:top w:val="none" w:sz="0" w:space="0" w:color="auto"/>
                <w:left w:val="none" w:sz="0" w:space="0" w:color="auto"/>
                <w:bottom w:val="none" w:sz="0" w:space="0" w:color="auto"/>
                <w:right w:val="none" w:sz="0" w:space="0" w:color="auto"/>
              </w:divBdr>
              <w:divsChild>
                <w:div w:id="738601701">
                  <w:marLeft w:val="0"/>
                  <w:marRight w:val="0"/>
                  <w:marTop w:val="0"/>
                  <w:marBottom w:val="0"/>
                  <w:divBdr>
                    <w:top w:val="none" w:sz="0" w:space="0" w:color="auto"/>
                    <w:left w:val="none" w:sz="0" w:space="0" w:color="auto"/>
                    <w:bottom w:val="none" w:sz="0" w:space="0" w:color="auto"/>
                    <w:right w:val="none" w:sz="0" w:space="0" w:color="auto"/>
                  </w:divBdr>
                </w:div>
              </w:divsChild>
            </w:div>
            <w:div w:id="783308466">
              <w:marLeft w:val="0"/>
              <w:marRight w:val="0"/>
              <w:marTop w:val="0"/>
              <w:marBottom w:val="0"/>
              <w:divBdr>
                <w:top w:val="none" w:sz="0" w:space="0" w:color="auto"/>
                <w:left w:val="none" w:sz="0" w:space="0" w:color="auto"/>
                <w:bottom w:val="none" w:sz="0" w:space="0" w:color="auto"/>
                <w:right w:val="none" w:sz="0" w:space="0" w:color="auto"/>
              </w:divBdr>
              <w:divsChild>
                <w:div w:id="849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2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2832">
          <w:marLeft w:val="0"/>
          <w:marRight w:val="0"/>
          <w:marTop w:val="0"/>
          <w:marBottom w:val="0"/>
          <w:divBdr>
            <w:top w:val="none" w:sz="0" w:space="0" w:color="auto"/>
            <w:left w:val="none" w:sz="0" w:space="0" w:color="auto"/>
            <w:bottom w:val="none" w:sz="0" w:space="0" w:color="auto"/>
            <w:right w:val="none" w:sz="0" w:space="0" w:color="auto"/>
          </w:divBdr>
          <w:divsChild>
            <w:div w:id="57870303">
              <w:marLeft w:val="0"/>
              <w:marRight w:val="0"/>
              <w:marTop w:val="0"/>
              <w:marBottom w:val="0"/>
              <w:divBdr>
                <w:top w:val="none" w:sz="0" w:space="0" w:color="auto"/>
                <w:left w:val="none" w:sz="0" w:space="0" w:color="auto"/>
                <w:bottom w:val="none" w:sz="0" w:space="0" w:color="auto"/>
                <w:right w:val="none" w:sz="0" w:space="0" w:color="auto"/>
              </w:divBdr>
              <w:divsChild>
                <w:div w:id="166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776">
          <w:marLeft w:val="0"/>
          <w:marRight w:val="0"/>
          <w:marTop w:val="0"/>
          <w:marBottom w:val="0"/>
          <w:divBdr>
            <w:top w:val="none" w:sz="0" w:space="0" w:color="auto"/>
            <w:left w:val="none" w:sz="0" w:space="0" w:color="auto"/>
            <w:bottom w:val="none" w:sz="0" w:space="0" w:color="auto"/>
            <w:right w:val="none" w:sz="0" w:space="0" w:color="auto"/>
          </w:divBdr>
          <w:divsChild>
            <w:div w:id="1363240181">
              <w:marLeft w:val="0"/>
              <w:marRight w:val="0"/>
              <w:marTop w:val="0"/>
              <w:marBottom w:val="0"/>
              <w:divBdr>
                <w:top w:val="none" w:sz="0" w:space="0" w:color="auto"/>
                <w:left w:val="none" w:sz="0" w:space="0" w:color="auto"/>
                <w:bottom w:val="none" w:sz="0" w:space="0" w:color="auto"/>
                <w:right w:val="none" w:sz="0" w:space="0" w:color="auto"/>
              </w:divBdr>
              <w:divsChild>
                <w:div w:id="1650548187">
                  <w:marLeft w:val="0"/>
                  <w:marRight w:val="0"/>
                  <w:marTop w:val="0"/>
                  <w:marBottom w:val="0"/>
                  <w:divBdr>
                    <w:top w:val="none" w:sz="0" w:space="0" w:color="auto"/>
                    <w:left w:val="none" w:sz="0" w:space="0" w:color="auto"/>
                    <w:bottom w:val="none" w:sz="0" w:space="0" w:color="auto"/>
                    <w:right w:val="none" w:sz="0" w:space="0" w:color="auto"/>
                  </w:divBdr>
                </w:div>
              </w:divsChild>
            </w:div>
            <w:div w:id="2058387338">
              <w:marLeft w:val="0"/>
              <w:marRight w:val="0"/>
              <w:marTop w:val="0"/>
              <w:marBottom w:val="0"/>
              <w:divBdr>
                <w:top w:val="none" w:sz="0" w:space="0" w:color="auto"/>
                <w:left w:val="none" w:sz="0" w:space="0" w:color="auto"/>
                <w:bottom w:val="none" w:sz="0" w:space="0" w:color="auto"/>
                <w:right w:val="none" w:sz="0" w:space="0" w:color="auto"/>
              </w:divBdr>
              <w:divsChild>
                <w:div w:id="774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5627">
      <w:bodyDiv w:val="1"/>
      <w:marLeft w:val="0"/>
      <w:marRight w:val="0"/>
      <w:marTop w:val="0"/>
      <w:marBottom w:val="0"/>
      <w:divBdr>
        <w:top w:val="none" w:sz="0" w:space="0" w:color="auto"/>
        <w:left w:val="none" w:sz="0" w:space="0" w:color="auto"/>
        <w:bottom w:val="none" w:sz="0" w:space="0" w:color="auto"/>
        <w:right w:val="none" w:sz="0" w:space="0" w:color="auto"/>
      </w:divBdr>
      <w:divsChild>
        <w:div w:id="1145270736">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sChild>
        <w:div w:id="1538007925">
          <w:marLeft w:val="0"/>
          <w:marRight w:val="0"/>
          <w:marTop w:val="0"/>
          <w:marBottom w:val="0"/>
          <w:divBdr>
            <w:top w:val="none" w:sz="0" w:space="0" w:color="auto"/>
            <w:left w:val="none" w:sz="0" w:space="0" w:color="auto"/>
            <w:bottom w:val="none" w:sz="0" w:space="0" w:color="auto"/>
            <w:right w:val="none" w:sz="0" w:space="0" w:color="auto"/>
          </w:divBdr>
          <w:divsChild>
            <w:div w:id="613947683">
              <w:marLeft w:val="0"/>
              <w:marRight w:val="0"/>
              <w:marTop w:val="0"/>
              <w:marBottom w:val="0"/>
              <w:divBdr>
                <w:top w:val="none" w:sz="0" w:space="0" w:color="auto"/>
                <w:left w:val="none" w:sz="0" w:space="0" w:color="auto"/>
                <w:bottom w:val="none" w:sz="0" w:space="0" w:color="auto"/>
                <w:right w:val="none" w:sz="0" w:space="0" w:color="auto"/>
              </w:divBdr>
              <w:divsChild>
                <w:div w:id="272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63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30">
          <w:marLeft w:val="0"/>
          <w:marRight w:val="0"/>
          <w:marTop w:val="0"/>
          <w:marBottom w:val="0"/>
          <w:divBdr>
            <w:top w:val="none" w:sz="0" w:space="0" w:color="auto"/>
            <w:left w:val="none" w:sz="0" w:space="0" w:color="auto"/>
            <w:bottom w:val="none" w:sz="0" w:space="0" w:color="auto"/>
            <w:right w:val="none" w:sz="0" w:space="0" w:color="auto"/>
          </w:divBdr>
          <w:divsChild>
            <w:div w:id="2123725584">
              <w:marLeft w:val="0"/>
              <w:marRight w:val="0"/>
              <w:marTop w:val="0"/>
              <w:marBottom w:val="0"/>
              <w:divBdr>
                <w:top w:val="none" w:sz="0" w:space="0" w:color="auto"/>
                <w:left w:val="none" w:sz="0" w:space="0" w:color="auto"/>
                <w:bottom w:val="none" w:sz="0" w:space="0" w:color="auto"/>
                <w:right w:val="none" w:sz="0" w:space="0" w:color="auto"/>
              </w:divBdr>
              <w:divsChild>
                <w:div w:id="1219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8793">
      <w:bodyDiv w:val="1"/>
      <w:marLeft w:val="0"/>
      <w:marRight w:val="0"/>
      <w:marTop w:val="0"/>
      <w:marBottom w:val="0"/>
      <w:divBdr>
        <w:top w:val="none" w:sz="0" w:space="0" w:color="auto"/>
        <w:left w:val="none" w:sz="0" w:space="0" w:color="auto"/>
        <w:bottom w:val="none" w:sz="0" w:space="0" w:color="auto"/>
        <w:right w:val="none" w:sz="0" w:space="0" w:color="auto"/>
      </w:divBdr>
      <w:divsChild>
        <w:div w:id="352924848">
          <w:marLeft w:val="0"/>
          <w:marRight w:val="0"/>
          <w:marTop w:val="0"/>
          <w:marBottom w:val="0"/>
          <w:divBdr>
            <w:top w:val="none" w:sz="0" w:space="0" w:color="auto"/>
            <w:left w:val="none" w:sz="0" w:space="0" w:color="auto"/>
            <w:bottom w:val="none" w:sz="0" w:space="0" w:color="auto"/>
            <w:right w:val="none" w:sz="0" w:space="0" w:color="auto"/>
          </w:divBdr>
          <w:divsChild>
            <w:div w:id="1611736974">
              <w:marLeft w:val="0"/>
              <w:marRight w:val="0"/>
              <w:marTop w:val="0"/>
              <w:marBottom w:val="0"/>
              <w:divBdr>
                <w:top w:val="none" w:sz="0" w:space="0" w:color="auto"/>
                <w:left w:val="none" w:sz="0" w:space="0" w:color="auto"/>
                <w:bottom w:val="none" w:sz="0" w:space="0" w:color="auto"/>
                <w:right w:val="none" w:sz="0" w:space="0" w:color="auto"/>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1789">
      <w:bodyDiv w:val="1"/>
      <w:marLeft w:val="0"/>
      <w:marRight w:val="0"/>
      <w:marTop w:val="0"/>
      <w:marBottom w:val="0"/>
      <w:divBdr>
        <w:top w:val="none" w:sz="0" w:space="0" w:color="auto"/>
        <w:left w:val="none" w:sz="0" w:space="0" w:color="auto"/>
        <w:bottom w:val="none" w:sz="0" w:space="0" w:color="auto"/>
        <w:right w:val="none" w:sz="0" w:space="0" w:color="auto"/>
      </w:divBdr>
      <w:divsChild>
        <w:div w:id="94521045">
          <w:marLeft w:val="0"/>
          <w:marRight w:val="0"/>
          <w:marTop w:val="0"/>
          <w:marBottom w:val="0"/>
          <w:divBdr>
            <w:top w:val="none" w:sz="0" w:space="0" w:color="auto"/>
            <w:left w:val="none" w:sz="0" w:space="0" w:color="auto"/>
            <w:bottom w:val="none" w:sz="0" w:space="0" w:color="auto"/>
            <w:right w:val="none" w:sz="0" w:space="0" w:color="auto"/>
          </w:divBdr>
          <w:divsChild>
            <w:div w:id="251089856">
              <w:marLeft w:val="0"/>
              <w:marRight w:val="0"/>
              <w:marTop w:val="0"/>
              <w:marBottom w:val="0"/>
              <w:divBdr>
                <w:top w:val="none" w:sz="0" w:space="0" w:color="auto"/>
                <w:left w:val="none" w:sz="0" w:space="0" w:color="auto"/>
                <w:bottom w:val="none" w:sz="0" w:space="0" w:color="auto"/>
                <w:right w:val="none" w:sz="0" w:space="0" w:color="auto"/>
              </w:divBdr>
              <w:divsChild>
                <w:div w:id="2091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06">
      <w:bodyDiv w:val="1"/>
      <w:marLeft w:val="0"/>
      <w:marRight w:val="0"/>
      <w:marTop w:val="0"/>
      <w:marBottom w:val="0"/>
      <w:divBdr>
        <w:top w:val="none" w:sz="0" w:space="0" w:color="auto"/>
        <w:left w:val="none" w:sz="0" w:space="0" w:color="auto"/>
        <w:bottom w:val="none" w:sz="0" w:space="0" w:color="auto"/>
        <w:right w:val="none" w:sz="0" w:space="0" w:color="auto"/>
      </w:divBdr>
      <w:divsChild>
        <w:div w:id="23756790">
          <w:marLeft w:val="0"/>
          <w:marRight w:val="0"/>
          <w:marTop w:val="0"/>
          <w:marBottom w:val="0"/>
          <w:divBdr>
            <w:top w:val="none" w:sz="0" w:space="0" w:color="auto"/>
            <w:left w:val="none" w:sz="0" w:space="0" w:color="auto"/>
            <w:bottom w:val="none" w:sz="0" w:space="0" w:color="auto"/>
            <w:right w:val="none" w:sz="0" w:space="0" w:color="auto"/>
          </w:divBdr>
          <w:divsChild>
            <w:div w:id="2090693270">
              <w:marLeft w:val="0"/>
              <w:marRight w:val="0"/>
              <w:marTop w:val="0"/>
              <w:marBottom w:val="0"/>
              <w:divBdr>
                <w:top w:val="none" w:sz="0" w:space="0" w:color="auto"/>
                <w:left w:val="none" w:sz="0" w:space="0" w:color="auto"/>
                <w:bottom w:val="none" w:sz="0" w:space="0" w:color="auto"/>
                <w:right w:val="none" w:sz="0" w:space="0" w:color="auto"/>
              </w:divBdr>
              <w:divsChild>
                <w:div w:id="10960340">
                  <w:marLeft w:val="0"/>
                  <w:marRight w:val="0"/>
                  <w:marTop w:val="0"/>
                  <w:marBottom w:val="0"/>
                  <w:divBdr>
                    <w:top w:val="none" w:sz="0" w:space="0" w:color="auto"/>
                    <w:left w:val="none" w:sz="0" w:space="0" w:color="auto"/>
                    <w:bottom w:val="none" w:sz="0" w:space="0" w:color="auto"/>
                    <w:right w:val="none" w:sz="0" w:space="0" w:color="auto"/>
                  </w:divBdr>
                  <w:divsChild>
                    <w:div w:id="891884295">
                      <w:marLeft w:val="0"/>
                      <w:marRight w:val="0"/>
                      <w:marTop w:val="0"/>
                      <w:marBottom w:val="0"/>
                      <w:divBdr>
                        <w:top w:val="none" w:sz="0" w:space="0" w:color="auto"/>
                        <w:left w:val="none" w:sz="0" w:space="0" w:color="auto"/>
                        <w:bottom w:val="none" w:sz="0" w:space="0" w:color="auto"/>
                        <w:right w:val="none" w:sz="0" w:space="0" w:color="auto"/>
                      </w:divBdr>
                      <w:divsChild>
                        <w:div w:id="211629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528945">
          <w:marLeft w:val="0"/>
          <w:marRight w:val="0"/>
          <w:marTop w:val="0"/>
          <w:marBottom w:val="0"/>
          <w:divBdr>
            <w:top w:val="none" w:sz="0" w:space="0" w:color="auto"/>
            <w:left w:val="none" w:sz="0" w:space="0" w:color="auto"/>
            <w:bottom w:val="none" w:sz="0" w:space="0" w:color="auto"/>
            <w:right w:val="none" w:sz="0" w:space="0" w:color="auto"/>
          </w:divBdr>
          <w:divsChild>
            <w:div w:id="226578786">
              <w:marLeft w:val="0"/>
              <w:marRight w:val="0"/>
              <w:marTop w:val="0"/>
              <w:marBottom w:val="0"/>
              <w:divBdr>
                <w:top w:val="none" w:sz="0" w:space="0" w:color="auto"/>
                <w:left w:val="none" w:sz="0" w:space="0" w:color="auto"/>
                <w:bottom w:val="none" w:sz="0" w:space="0" w:color="auto"/>
                <w:right w:val="none" w:sz="0" w:space="0" w:color="auto"/>
              </w:divBdr>
              <w:divsChild>
                <w:div w:id="57497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2545715">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1">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11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3484">
      <w:bodyDiv w:val="1"/>
      <w:marLeft w:val="0"/>
      <w:marRight w:val="0"/>
      <w:marTop w:val="0"/>
      <w:marBottom w:val="0"/>
      <w:divBdr>
        <w:top w:val="none" w:sz="0" w:space="0" w:color="auto"/>
        <w:left w:val="none" w:sz="0" w:space="0" w:color="auto"/>
        <w:bottom w:val="none" w:sz="0" w:space="0" w:color="auto"/>
        <w:right w:val="none" w:sz="0" w:space="0" w:color="auto"/>
      </w:divBdr>
      <w:divsChild>
        <w:div w:id="1891649687">
          <w:marLeft w:val="0"/>
          <w:marRight w:val="0"/>
          <w:marTop w:val="0"/>
          <w:marBottom w:val="0"/>
          <w:divBdr>
            <w:top w:val="none" w:sz="0" w:space="0" w:color="auto"/>
            <w:left w:val="none" w:sz="0" w:space="0" w:color="auto"/>
            <w:bottom w:val="none" w:sz="0" w:space="0" w:color="auto"/>
            <w:right w:val="none" w:sz="0" w:space="0" w:color="auto"/>
          </w:divBdr>
          <w:divsChild>
            <w:div w:id="258223714">
              <w:marLeft w:val="0"/>
              <w:marRight w:val="0"/>
              <w:marTop w:val="0"/>
              <w:marBottom w:val="0"/>
              <w:divBdr>
                <w:top w:val="none" w:sz="0" w:space="0" w:color="auto"/>
                <w:left w:val="none" w:sz="0" w:space="0" w:color="auto"/>
                <w:bottom w:val="none" w:sz="0" w:space="0" w:color="auto"/>
                <w:right w:val="none" w:sz="0" w:space="0" w:color="auto"/>
              </w:divBdr>
              <w:divsChild>
                <w:div w:id="451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181">
      <w:bodyDiv w:val="1"/>
      <w:marLeft w:val="0"/>
      <w:marRight w:val="0"/>
      <w:marTop w:val="0"/>
      <w:marBottom w:val="0"/>
      <w:divBdr>
        <w:top w:val="none" w:sz="0" w:space="0" w:color="auto"/>
        <w:left w:val="none" w:sz="0" w:space="0" w:color="auto"/>
        <w:bottom w:val="none" w:sz="0" w:space="0" w:color="auto"/>
        <w:right w:val="none" w:sz="0" w:space="0" w:color="auto"/>
      </w:divBdr>
      <w:divsChild>
        <w:div w:id="333460883">
          <w:marLeft w:val="0"/>
          <w:marRight w:val="0"/>
          <w:marTop w:val="0"/>
          <w:marBottom w:val="0"/>
          <w:divBdr>
            <w:top w:val="none" w:sz="0" w:space="0" w:color="auto"/>
            <w:left w:val="none" w:sz="0" w:space="0" w:color="auto"/>
            <w:bottom w:val="none" w:sz="0" w:space="0" w:color="auto"/>
            <w:right w:val="none" w:sz="0" w:space="0" w:color="auto"/>
          </w:divBdr>
          <w:divsChild>
            <w:div w:id="1751536313">
              <w:marLeft w:val="0"/>
              <w:marRight w:val="0"/>
              <w:marTop w:val="0"/>
              <w:marBottom w:val="0"/>
              <w:divBdr>
                <w:top w:val="none" w:sz="0" w:space="0" w:color="auto"/>
                <w:left w:val="none" w:sz="0" w:space="0" w:color="auto"/>
                <w:bottom w:val="none" w:sz="0" w:space="0" w:color="auto"/>
                <w:right w:val="none" w:sz="0" w:space="0" w:color="auto"/>
              </w:divBdr>
              <w:divsChild>
                <w:div w:id="1459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4599">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sChild>
            <w:div w:id="1836913974">
              <w:marLeft w:val="0"/>
              <w:marRight w:val="0"/>
              <w:marTop w:val="0"/>
              <w:marBottom w:val="0"/>
              <w:divBdr>
                <w:top w:val="none" w:sz="0" w:space="0" w:color="auto"/>
                <w:left w:val="none" w:sz="0" w:space="0" w:color="auto"/>
                <w:bottom w:val="none" w:sz="0" w:space="0" w:color="auto"/>
                <w:right w:val="none" w:sz="0" w:space="0" w:color="auto"/>
              </w:divBdr>
              <w:divsChild>
                <w:div w:id="20898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661">
      <w:bodyDiv w:val="1"/>
      <w:marLeft w:val="0"/>
      <w:marRight w:val="0"/>
      <w:marTop w:val="0"/>
      <w:marBottom w:val="0"/>
      <w:divBdr>
        <w:top w:val="none" w:sz="0" w:space="0" w:color="auto"/>
        <w:left w:val="none" w:sz="0" w:space="0" w:color="auto"/>
        <w:bottom w:val="none" w:sz="0" w:space="0" w:color="auto"/>
        <w:right w:val="none" w:sz="0" w:space="0" w:color="auto"/>
      </w:divBdr>
      <w:divsChild>
        <w:div w:id="134564275">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CB67-81B5-45D8-8601-B12A1891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Annie Wilcox-Barlettani</cp:lastModifiedBy>
  <cp:revision>3</cp:revision>
  <cp:lastPrinted>2017-01-25T00:59:00Z</cp:lastPrinted>
  <dcterms:created xsi:type="dcterms:W3CDTF">2017-01-17T22:40:00Z</dcterms:created>
  <dcterms:modified xsi:type="dcterms:W3CDTF">2017-01-25T00:59:00Z</dcterms:modified>
</cp:coreProperties>
</file>