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486" w14:textId="77777777" w:rsidR="000E6FA7" w:rsidRDefault="00D60B19">
      <w:pPr>
        <w:pStyle w:val="BodyText"/>
        <w:ind w:left="3175"/>
        <w:rPr>
          <w:sz w:val="20"/>
        </w:rPr>
      </w:pPr>
      <w:r>
        <w:rPr>
          <w:noProof/>
          <w:sz w:val="20"/>
        </w:rPr>
        <w:drawing>
          <wp:inline distT="0" distB="0" distL="0" distR="0" wp14:anchorId="6D8FD4DE" wp14:editId="6D8FD4DF">
            <wp:extent cx="2438161" cy="553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161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FD487" w14:textId="77777777" w:rsidR="000E6FA7" w:rsidRDefault="000E6FA7">
      <w:pPr>
        <w:pStyle w:val="BodyText"/>
        <w:spacing w:before="7"/>
        <w:rPr>
          <w:sz w:val="21"/>
        </w:rPr>
      </w:pPr>
    </w:p>
    <w:p w14:paraId="6D8FD488" w14:textId="77777777" w:rsidR="000E6FA7" w:rsidRDefault="00D60B19">
      <w:pPr>
        <w:pStyle w:val="Heading1"/>
        <w:spacing w:before="87"/>
        <w:ind w:right="1772"/>
      </w:pPr>
      <w:r>
        <w:t>Career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Committee</w:t>
      </w:r>
    </w:p>
    <w:p w14:paraId="6D8FD489" w14:textId="2562E2EA" w:rsidR="000E6FA7" w:rsidRDefault="007A11CB">
      <w:pPr>
        <w:pStyle w:val="BodyText"/>
        <w:spacing w:before="3" w:line="275" w:lineRule="exact"/>
        <w:ind w:left="1768" w:right="1764"/>
        <w:jc w:val="center"/>
      </w:pPr>
      <w:r>
        <w:t>Dece</w:t>
      </w:r>
      <w:r w:rsidR="00D60B19">
        <w:t>mber</w:t>
      </w:r>
      <w:r w:rsidR="00D60B19">
        <w:rPr>
          <w:spacing w:val="3"/>
        </w:rPr>
        <w:t xml:space="preserve"> </w:t>
      </w:r>
      <w:r w:rsidR="00D60B19">
        <w:t>8,</w:t>
      </w:r>
      <w:r w:rsidR="00D60B19">
        <w:rPr>
          <w:spacing w:val="-1"/>
        </w:rPr>
        <w:t xml:space="preserve"> </w:t>
      </w:r>
      <w:r w:rsidR="00D60B19">
        <w:t>2021</w:t>
      </w:r>
    </w:p>
    <w:p w14:paraId="6D8FD48A" w14:textId="77777777" w:rsidR="000E6FA7" w:rsidRDefault="00D60B19">
      <w:pPr>
        <w:pStyle w:val="BodyText"/>
        <w:spacing w:line="275" w:lineRule="exact"/>
        <w:ind w:left="1768" w:right="1768"/>
        <w:jc w:val="center"/>
      </w:pPr>
      <w:r>
        <w:t>2:00</w:t>
      </w:r>
      <w:r>
        <w:rPr>
          <w:spacing w:val="1"/>
        </w:rPr>
        <w:t xml:space="preserve"> </w:t>
      </w:r>
      <w:r>
        <w:t>pm-4:30</w:t>
      </w:r>
      <w:r>
        <w:rPr>
          <w:spacing w:val="1"/>
        </w:rPr>
        <w:t xml:space="preserve"> </w:t>
      </w:r>
      <w:r>
        <w:t>pm</w:t>
      </w:r>
    </w:p>
    <w:p w14:paraId="6D8FD48B" w14:textId="77777777" w:rsidR="000E6FA7" w:rsidRDefault="000E6FA7">
      <w:pPr>
        <w:pStyle w:val="BodyText"/>
        <w:spacing w:before="1"/>
      </w:pPr>
    </w:p>
    <w:p w14:paraId="6D8FD48C" w14:textId="77777777" w:rsidR="000E6FA7" w:rsidRDefault="00D60B19">
      <w:pPr>
        <w:ind w:left="1768" w:right="1768"/>
        <w:jc w:val="center"/>
        <w:rPr>
          <w:b/>
          <w:sz w:val="28"/>
        </w:rPr>
      </w:pPr>
      <w:r>
        <w:rPr>
          <w:b/>
          <w:color w:val="FF0000"/>
          <w:sz w:val="28"/>
        </w:rPr>
        <w:t>Minutes</w:t>
      </w:r>
    </w:p>
    <w:p w14:paraId="6D8FD48D" w14:textId="77777777" w:rsidR="000E6FA7" w:rsidRDefault="000E6FA7">
      <w:pPr>
        <w:pStyle w:val="BodyText"/>
        <w:spacing w:before="3"/>
        <w:rPr>
          <w:b/>
        </w:rPr>
      </w:pPr>
    </w:p>
    <w:p w14:paraId="6D8FD48E" w14:textId="5DA468C9" w:rsidR="000E6FA7" w:rsidRDefault="00D60B19">
      <w:pPr>
        <w:pStyle w:val="BodyText"/>
        <w:spacing w:line="237" w:lineRule="auto"/>
        <w:ind w:left="100" w:right="603"/>
      </w:pPr>
      <w:r>
        <w:rPr>
          <w:b/>
        </w:rPr>
        <w:t>Members Present</w:t>
      </w:r>
      <w:r>
        <w:t xml:space="preserve">: </w:t>
      </w:r>
      <w:r w:rsidR="007A11CB">
        <w:t>Juan Arzola</w:t>
      </w:r>
      <w:r>
        <w:t xml:space="preserve"> (chair), Ginni May (2</w:t>
      </w:r>
      <w:r>
        <w:rPr>
          <w:vertAlign w:val="superscript"/>
        </w:rPr>
        <w:t>nd</w:t>
      </w:r>
      <w:r>
        <w:t>), Amar Abbott, Stephani</w:t>
      </w:r>
      <w:r w:rsidR="001D344E">
        <w:t>e</w:t>
      </w:r>
      <w:bookmarkStart w:id="0" w:name="_GoBack"/>
      <w:bookmarkEnd w:id="0"/>
      <w:r w:rsidR="001D344E">
        <w:t xml:space="preserve"> </w:t>
      </w:r>
      <w:r>
        <w:rPr>
          <w:spacing w:val="-57"/>
        </w:rPr>
        <w:t xml:space="preserve"> </w:t>
      </w:r>
      <w:r w:rsidR="001D344E">
        <w:rPr>
          <w:spacing w:val="-57"/>
        </w:rPr>
        <w:t xml:space="preserve">    </w:t>
      </w:r>
      <w:r>
        <w:t>Clark,</w:t>
      </w:r>
      <w:r>
        <w:rPr>
          <w:spacing w:val="1"/>
        </w:rPr>
        <w:t xml:space="preserve"> </w:t>
      </w:r>
      <w:r>
        <w:t>Christie</w:t>
      </w:r>
      <w:r>
        <w:rPr>
          <w:spacing w:val="-1"/>
        </w:rPr>
        <w:t xml:space="preserve"> </w:t>
      </w:r>
      <w:r>
        <w:t>Dam,</w:t>
      </w:r>
      <w:r>
        <w:rPr>
          <w:spacing w:val="-2"/>
        </w:rPr>
        <w:t xml:space="preserve"> </w:t>
      </w:r>
      <w:r>
        <w:t>Rich</w:t>
      </w:r>
      <w:r>
        <w:rPr>
          <w:spacing w:val="-1"/>
        </w:rPr>
        <w:t xml:space="preserve"> </w:t>
      </w:r>
      <w:r>
        <w:t>Harlan,</w:t>
      </w:r>
      <w:r>
        <w:rPr>
          <w:spacing w:val="2"/>
        </w:rPr>
        <w:t xml:space="preserve"> </w:t>
      </w:r>
      <w:r>
        <w:t>Brian Palmiter,</w:t>
      </w:r>
      <w:r>
        <w:rPr>
          <w:spacing w:val="2"/>
        </w:rPr>
        <w:t xml:space="preserve"> </w:t>
      </w:r>
      <w:r>
        <w:t>Sharon</w:t>
      </w:r>
      <w:r>
        <w:rPr>
          <w:spacing w:val="-5"/>
        </w:rPr>
        <w:t xml:space="preserve"> </w:t>
      </w:r>
      <w:r>
        <w:t>Sampson,</w:t>
      </w:r>
      <w:r>
        <w:rPr>
          <w:spacing w:val="-3"/>
        </w:rPr>
        <w:t xml:space="preserve"> </w:t>
      </w:r>
      <w:r>
        <w:t>Lynn Shaw,</w:t>
      </w:r>
    </w:p>
    <w:p w14:paraId="6D8FD48F" w14:textId="77777777" w:rsidR="000E6FA7" w:rsidRDefault="000E6FA7">
      <w:pPr>
        <w:pStyle w:val="BodyText"/>
        <w:spacing w:before="1"/>
      </w:pPr>
    </w:p>
    <w:p w14:paraId="6D8FD490" w14:textId="5F5E5D36" w:rsidR="000E6FA7" w:rsidRDefault="00D60B19">
      <w:pPr>
        <w:ind w:left="100"/>
        <w:rPr>
          <w:sz w:val="24"/>
        </w:rPr>
      </w:pPr>
      <w:r>
        <w:rPr>
          <w:b/>
          <w:sz w:val="24"/>
        </w:rPr>
        <w:t>Members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Absent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7A11CB">
        <w:t xml:space="preserve">Leticia Barajas, </w:t>
      </w:r>
      <w:r w:rsidR="005E1431">
        <w:t>Carina</w:t>
      </w:r>
      <w:r w:rsidR="005E1431">
        <w:rPr>
          <w:spacing w:val="-1"/>
        </w:rPr>
        <w:t xml:space="preserve"> </w:t>
      </w:r>
      <w:r w:rsidR="005E1431">
        <w:t>Love</w:t>
      </w:r>
    </w:p>
    <w:p w14:paraId="6D8FD491" w14:textId="77777777" w:rsidR="000E6FA7" w:rsidRDefault="000E6FA7">
      <w:pPr>
        <w:pStyle w:val="BodyText"/>
      </w:pPr>
    </w:p>
    <w:p w14:paraId="6D8FD492" w14:textId="77777777" w:rsidR="000E6FA7" w:rsidRDefault="00D60B19">
      <w:pPr>
        <w:pStyle w:val="Heading2"/>
        <w:rPr>
          <w:b w:val="0"/>
        </w:rPr>
      </w:pPr>
      <w:r>
        <w:t>Guests</w:t>
      </w:r>
      <w:r>
        <w:rPr>
          <w:b w:val="0"/>
        </w:rPr>
        <w:t>:</w:t>
      </w:r>
    </w:p>
    <w:p w14:paraId="6D8FD493" w14:textId="77777777" w:rsidR="000E6FA7" w:rsidRDefault="000E6FA7">
      <w:pPr>
        <w:pStyle w:val="BodyText"/>
      </w:pPr>
    </w:p>
    <w:p w14:paraId="6D8FD494" w14:textId="5D094978" w:rsidR="000E6FA7" w:rsidRDefault="00D60B19">
      <w:pPr>
        <w:ind w:left="100"/>
        <w:rPr>
          <w:i/>
          <w:sz w:val="24"/>
        </w:rPr>
      </w:pPr>
      <w:r>
        <w:rPr>
          <w:i/>
          <w:sz w:val="24"/>
        </w:rPr>
        <w:t>Minutes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respectfully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submitted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"/>
          <w:sz w:val="24"/>
        </w:rPr>
        <w:t xml:space="preserve"> </w:t>
      </w:r>
      <w:r w:rsidR="00C67C22">
        <w:rPr>
          <w:i/>
          <w:sz w:val="24"/>
        </w:rPr>
        <w:t>Sharon Sampson</w:t>
      </w:r>
    </w:p>
    <w:p w14:paraId="6D8FD495" w14:textId="77777777" w:rsidR="000E6FA7" w:rsidRDefault="000E6FA7">
      <w:pPr>
        <w:pStyle w:val="BodyText"/>
        <w:rPr>
          <w:i/>
        </w:rPr>
      </w:pPr>
    </w:p>
    <w:p w14:paraId="0B126FEA" w14:textId="77777777" w:rsidR="00C85E46" w:rsidRDefault="00C85E46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C85E46">
        <w:rPr>
          <w:sz w:val="24"/>
          <w:szCs w:val="24"/>
        </w:rPr>
        <w:t>Call to Order and Approval of Agenda</w:t>
      </w:r>
      <w:r>
        <w:rPr>
          <w:rFonts w:eastAsia="MS Mincho"/>
          <w:sz w:val="24"/>
          <w:szCs w:val="24"/>
        </w:rPr>
        <w:t>:</w:t>
      </w:r>
    </w:p>
    <w:p w14:paraId="4A4DE7F2" w14:textId="431E4938" w:rsidR="00110EA3" w:rsidRPr="00C85E46" w:rsidRDefault="004A1F3E" w:rsidP="00C85E46">
      <w:pPr>
        <w:pStyle w:val="ListParagraph"/>
        <w:widowControl/>
        <w:numPr>
          <w:ilvl w:val="0"/>
          <w:numId w:val="9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C85E46">
        <w:rPr>
          <w:rFonts w:eastAsia="MS Mincho"/>
          <w:sz w:val="24"/>
          <w:szCs w:val="24"/>
        </w:rPr>
        <w:t>Meeting was c</w:t>
      </w:r>
      <w:r w:rsidR="00110EA3" w:rsidRPr="00C85E46">
        <w:rPr>
          <w:rFonts w:eastAsia="MS Mincho"/>
          <w:sz w:val="24"/>
          <w:szCs w:val="24"/>
        </w:rPr>
        <w:t>all</w:t>
      </w:r>
      <w:r w:rsidRPr="00C85E46">
        <w:rPr>
          <w:rFonts w:eastAsia="MS Mincho"/>
          <w:sz w:val="24"/>
          <w:szCs w:val="24"/>
        </w:rPr>
        <w:t>ed</w:t>
      </w:r>
      <w:r w:rsidR="00110EA3" w:rsidRPr="00C85E46">
        <w:rPr>
          <w:rFonts w:eastAsia="MS Mincho"/>
          <w:sz w:val="24"/>
          <w:szCs w:val="24"/>
        </w:rPr>
        <w:t xml:space="preserve"> to </w:t>
      </w:r>
      <w:r w:rsidRPr="00C85E46">
        <w:rPr>
          <w:rFonts w:eastAsia="MS Mincho"/>
          <w:sz w:val="24"/>
          <w:szCs w:val="24"/>
        </w:rPr>
        <w:t>o</w:t>
      </w:r>
      <w:r w:rsidR="00110EA3" w:rsidRPr="00C85E46">
        <w:rPr>
          <w:rFonts w:eastAsia="MS Mincho"/>
          <w:sz w:val="24"/>
          <w:szCs w:val="24"/>
        </w:rPr>
        <w:t xml:space="preserve">rder </w:t>
      </w:r>
      <w:r w:rsidRPr="00C85E46">
        <w:rPr>
          <w:rFonts w:eastAsia="MS Mincho"/>
          <w:sz w:val="24"/>
          <w:szCs w:val="24"/>
        </w:rPr>
        <w:t xml:space="preserve">at 2:05 pm </w:t>
      </w:r>
      <w:r w:rsidR="00110EA3" w:rsidRPr="00C85E46">
        <w:rPr>
          <w:rFonts w:eastAsia="MS Mincho"/>
          <w:sz w:val="24"/>
          <w:szCs w:val="24"/>
        </w:rPr>
        <w:t xml:space="preserve">and </w:t>
      </w:r>
      <w:r w:rsidR="009465B6" w:rsidRPr="00C85E46">
        <w:rPr>
          <w:rFonts w:eastAsia="MS Mincho"/>
          <w:sz w:val="24"/>
          <w:szCs w:val="24"/>
        </w:rPr>
        <w:t>the committee members present a</w:t>
      </w:r>
      <w:r w:rsidR="00110EA3" w:rsidRPr="00C85E46">
        <w:rPr>
          <w:rFonts w:eastAsia="MS Mincho"/>
          <w:sz w:val="24"/>
          <w:szCs w:val="24"/>
        </w:rPr>
        <w:t>pprov</w:t>
      </w:r>
      <w:r w:rsidR="009465B6" w:rsidRPr="00C85E46">
        <w:rPr>
          <w:rFonts w:eastAsia="MS Mincho"/>
          <w:sz w:val="24"/>
          <w:szCs w:val="24"/>
        </w:rPr>
        <w:t>ed</w:t>
      </w:r>
      <w:r w:rsidR="00110EA3" w:rsidRPr="00C85E46">
        <w:rPr>
          <w:rFonts w:eastAsia="MS Mincho"/>
          <w:sz w:val="24"/>
          <w:szCs w:val="24"/>
        </w:rPr>
        <w:t xml:space="preserve"> of </w:t>
      </w:r>
      <w:r w:rsidR="009465B6" w:rsidRPr="00C85E46">
        <w:rPr>
          <w:rFonts w:eastAsia="MS Mincho"/>
          <w:sz w:val="24"/>
          <w:szCs w:val="24"/>
        </w:rPr>
        <w:t>the a</w:t>
      </w:r>
      <w:r w:rsidR="00110EA3" w:rsidRPr="00C85E46">
        <w:rPr>
          <w:rFonts w:eastAsia="MS Mincho"/>
          <w:sz w:val="24"/>
          <w:szCs w:val="24"/>
        </w:rPr>
        <w:t>genda</w:t>
      </w:r>
      <w:r w:rsidR="009465B6" w:rsidRPr="00C85E46">
        <w:rPr>
          <w:rFonts w:eastAsia="MS Mincho"/>
          <w:sz w:val="24"/>
          <w:szCs w:val="24"/>
        </w:rPr>
        <w:t>.</w:t>
      </w:r>
    </w:p>
    <w:p w14:paraId="29C81EA2" w14:textId="77777777" w:rsidR="00110EA3" w:rsidRPr="00110EA3" w:rsidRDefault="00110EA3" w:rsidP="00110EA3">
      <w:pPr>
        <w:widowControl/>
        <w:autoSpaceDE/>
        <w:autoSpaceDN/>
        <w:ind w:left="1080"/>
        <w:contextualSpacing/>
        <w:rPr>
          <w:rFonts w:eastAsia="MS Mincho"/>
          <w:sz w:val="24"/>
          <w:szCs w:val="24"/>
        </w:rPr>
      </w:pPr>
    </w:p>
    <w:p w14:paraId="196FEF2C" w14:textId="77777777" w:rsidR="00A1521D" w:rsidRDefault="00E16DFC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Previous meeting minutes approval: </w:t>
      </w:r>
    </w:p>
    <w:p w14:paraId="7D4C0005" w14:textId="3FDEF616" w:rsidR="00110EA3" w:rsidRPr="00432BAC" w:rsidRDefault="00E16DFC" w:rsidP="00432BAC">
      <w:pPr>
        <w:pStyle w:val="ListParagraph"/>
        <w:widowControl/>
        <w:numPr>
          <w:ilvl w:val="0"/>
          <w:numId w:val="8"/>
        </w:numPr>
        <w:autoSpaceDE/>
        <w:autoSpaceDN/>
        <w:ind w:left="1440"/>
        <w:contextualSpacing/>
        <w:rPr>
          <w:rFonts w:eastAsia="MS Mincho"/>
          <w:sz w:val="24"/>
          <w:szCs w:val="24"/>
        </w:rPr>
      </w:pPr>
      <w:r w:rsidRPr="00432BAC">
        <w:rPr>
          <w:rFonts w:eastAsia="MS Mincho"/>
          <w:sz w:val="24"/>
          <w:szCs w:val="24"/>
        </w:rPr>
        <w:t>The</w:t>
      </w:r>
      <w:r w:rsidR="00BE30CC" w:rsidRPr="00432BAC">
        <w:rPr>
          <w:rFonts w:eastAsia="MS Mincho"/>
          <w:sz w:val="24"/>
          <w:szCs w:val="24"/>
        </w:rPr>
        <w:t xml:space="preserve"> committee members approved of the Nov. 8</w:t>
      </w:r>
      <w:r w:rsidR="00BE30CC" w:rsidRPr="00432BAC">
        <w:rPr>
          <w:rFonts w:eastAsia="MS Mincho"/>
          <w:sz w:val="24"/>
          <w:szCs w:val="24"/>
          <w:vertAlign w:val="superscript"/>
        </w:rPr>
        <w:t>th</w:t>
      </w:r>
      <w:r w:rsidR="00BE30CC" w:rsidRPr="00432BAC">
        <w:rPr>
          <w:rFonts w:eastAsia="MS Mincho"/>
          <w:sz w:val="24"/>
          <w:szCs w:val="24"/>
        </w:rPr>
        <w:t xml:space="preserve"> 2021 </w:t>
      </w:r>
      <w:r w:rsidR="00110EA3" w:rsidRPr="00432BAC">
        <w:rPr>
          <w:rFonts w:eastAsia="MS Mincho"/>
          <w:sz w:val="24"/>
          <w:szCs w:val="24"/>
        </w:rPr>
        <w:t>via email</w:t>
      </w:r>
      <w:r w:rsidRPr="00432BAC">
        <w:rPr>
          <w:rFonts w:eastAsia="MS Mincho"/>
          <w:sz w:val="24"/>
          <w:szCs w:val="24"/>
        </w:rPr>
        <w:t>.</w:t>
      </w:r>
    </w:p>
    <w:p w14:paraId="67A9B17B" w14:textId="77777777" w:rsidR="00110EA3" w:rsidRPr="00110EA3" w:rsidRDefault="00110EA3" w:rsidP="00110EA3">
      <w:pPr>
        <w:widowControl/>
        <w:autoSpaceDE/>
        <w:autoSpaceDN/>
        <w:ind w:left="720"/>
        <w:contextualSpacing/>
        <w:rPr>
          <w:rFonts w:eastAsia="MS Mincho"/>
          <w:sz w:val="24"/>
          <w:szCs w:val="24"/>
        </w:rPr>
      </w:pPr>
    </w:p>
    <w:p w14:paraId="740AAAA6" w14:textId="0B4FE551" w:rsid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Announcements</w:t>
      </w:r>
      <w:r w:rsidR="00F8425A">
        <w:rPr>
          <w:rFonts w:eastAsia="MS Mincho"/>
          <w:sz w:val="24"/>
          <w:szCs w:val="24"/>
        </w:rPr>
        <w:t>:</w:t>
      </w:r>
    </w:p>
    <w:p w14:paraId="3C572181" w14:textId="23D6A6AF" w:rsidR="00B020DB" w:rsidRPr="00B271A3" w:rsidRDefault="00976E67" w:rsidP="00B271A3">
      <w:pPr>
        <w:pStyle w:val="ListParagraph"/>
        <w:widowControl/>
        <w:numPr>
          <w:ilvl w:val="0"/>
          <w:numId w:val="8"/>
        </w:numPr>
        <w:autoSpaceDE/>
        <w:autoSpaceDN/>
        <w:ind w:left="144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Ginni May announced a change in CTELC chair</w:t>
      </w:r>
      <w:r w:rsidR="00A63367">
        <w:rPr>
          <w:rFonts w:eastAsia="MS Mincho"/>
          <w:sz w:val="24"/>
          <w:szCs w:val="24"/>
        </w:rPr>
        <w:t xml:space="preserve">. </w:t>
      </w:r>
      <w:r w:rsidR="00B020DB">
        <w:rPr>
          <w:rFonts w:eastAsia="MS Mincho"/>
          <w:sz w:val="24"/>
          <w:szCs w:val="24"/>
        </w:rPr>
        <w:t>The committee members were informed that the new chair is Juan Arzola.</w:t>
      </w:r>
      <w:r w:rsidR="00CC5F90">
        <w:rPr>
          <w:rFonts w:eastAsia="MS Mincho"/>
          <w:sz w:val="24"/>
          <w:szCs w:val="24"/>
        </w:rPr>
        <w:t xml:space="preserve"> Members introduced themselves.</w:t>
      </w:r>
    </w:p>
    <w:p w14:paraId="5841A2E1" w14:textId="77777777" w:rsidR="00110EA3" w:rsidRPr="00110EA3" w:rsidRDefault="00110EA3" w:rsidP="00110EA3">
      <w:pPr>
        <w:widowControl/>
        <w:autoSpaceDE/>
        <w:autoSpaceDN/>
        <w:ind w:left="720"/>
        <w:contextualSpacing/>
        <w:rPr>
          <w:rFonts w:eastAsia="MS Mincho"/>
          <w:sz w:val="24"/>
          <w:szCs w:val="24"/>
        </w:rPr>
      </w:pPr>
    </w:p>
    <w:p w14:paraId="69128640" w14:textId="5EF9845C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 xml:space="preserve">Status of Previous Action Items </w:t>
      </w:r>
      <w:r w:rsidR="00E43FB0">
        <w:rPr>
          <w:rFonts w:eastAsia="MS Mincho"/>
          <w:sz w:val="24"/>
          <w:szCs w:val="24"/>
        </w:rPr>
        <w:t>(</w:t>
      </w:r>
      <w:r w:rsidRPr="00110EA3">
        <w:rPr>
          <w:rFonts w:eastAsia="MS Mincho"/>
          <w:sz w:val="24"/>
          <w:szCs w:val="24"/>
        </w:rPr>
        <w:t>see below</w:t>
      </w:r>
      <w:r w:rsidR="00E43FB0">
        <w:rPr>
          <w:rFonts w:eastAsia="MS Mincho"/>
          <w:sz w:val="24"/>
          <w:szCs w:val="24"/>
        </w:rPr>
        <w:t>)</w:t>
      </w:r>
    </w:p>
    <w:p w14:paraId="06B53067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700E8927" w14:textId="19FFF467" w:rsid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CTE Liaison Memos – Preparation for January Memo</w:t>
      </w:r>
      <w:r w:rsidR="00F8425A">
        <w:rPr>
          <w:rFonts w:eastAsia="MS Mincho"/>
          <w:sz w:val="24"/>
          <w:szCs w:val="24"/>
        </w:rPr>
        <w:t>:</w:t>
      </w:r>
    </w:p>
    <w:p w14:paraId="1E40DB9C" w14:textId="62C24A0F" w:rsidR="000D5E84" w:rsidRPr="000D5E84" w:rsidRDefault="00B1150D" w:rsidP="000D5E84">
      <w:pPr>
        <w:pStyle w:val="ListParagraph"/>
        <w:widowControl/>
        <w:numPr>
          <w:ilvl w:val="0"/>
          <w:numId w:val="8"/>
        </w:numPr>
        <w:autoSpaceDE/>
        <w:autoSpaceDN/>
        <w:ind w:left="144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Committee members directed the chairs to begin the </w:t>
      </w:r>
      <w:r w:rsidR="00AE63FE">
        <w:rPr>
          <w:rFonts w:eastAsia="MS Mincho"/>
          <w:sz w:val="24"/>
          <w:szCs w:val="24"/>
        </w:rPr>
        <w:t xml:space="preserve">drafting of a CTE Liaison </w:t>
      </w:r>
      <w:r w:rsidR="007239C6">
        <w:rPr>
          <w:rFonts w:eastAsia="MS Mincho"/>
          <w:sz w:val="24"/>
          <w:szCs w:val="24"/>
        </w:rPr>
        <w:t xml:space="preserve">Memo and to ensure that </w:t>
      </w:r>
      <w:r w:rsidR="00CF092E">
        <w:rPr>
          <w:rFonts w:eastAsia="MS Mincho"/>
          <w:sz w:val="24"/>
          <w:szCs w:val="24"/>
        </w:rPr>
        <w:t xml:space="preserve">system districts and colleges understand the importance </w:t>
      </w:r>
      <w:r w:rsidR="007C0A03">
        <w:rPr>
          <w:rFonts w:eastAsia="MS Mincho"/>
          <w:sz w:val="24"/>
          <w:szCs w:val="24"/>
        </w:rPr>
        <w:t xml:space="preserve">and requirement </w:t>
      </w:r>
      <w:r w:rsidR="00CF092E">
        <w:rPr>
          <w:rFonts w:eastAsia="MS Mincho"/>
          <w:sz w:val="24"/>
          <w:szCs w:val="24"/>
        </w:rPr>
        <w:t>of having a CTE Liaison</w:t>
      </w:r>
      <w:r w:rsidR="007C0A03">
        <w:rPr>
          <w:rFonts w:eastAsia="MS Mincho"/>
          <w:sz w:val="24"/>
          <w:szCs w:val="24"/>
        </w:rPr>
        <w:t>.</w:t>
      </w:r>
    </w:p>
    <w:p w14:paraId="78B07DAC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5D22DE4" w14:textId="77777777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Updates</w:t>
      </w:r>
    </w:p>
    <w:p w14:paraId="0B3747CB" w14:textId="77777777" w:rsidR="00110EA3" w:rsidRPr="00110EA3" w:rsidRDefault="00110EA3" w:rsidP="00110EA3">
      <w:pPr>
        <w:widowControl/>
        <w:autoSpaceDE/>
        <w:autoSpaceDN/>
        <w:ind w:left="720"/>
        <w:contextualSpacing/>
        <w:rPr>
          <w:rFonts w:eastAsia="MS Mincho"/>
          <w:sz w:val="24"/>
          <w:szCs w:val="24"/>
        </w:rPr>
      </w:pPr>
    </w:p>
    <w:p w14:paraId="62C9E08E" w14:textId="57A041E4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CTE Coffee Hours</w:t>
      </w:r>
      <w:r w:rsidR="00F8425A">
        <w:rPr>
          <w:rFonts w:eastAsia="MS Mincho"/>
          <w:sz w:val="24"/>
          <w:szCs w:val="24"/>
        </w:rPr>
        <w:t>:</w:t>
      </w:r>
    </w:p>
    <w:p w14:paraId="5F373EEA" w14:textId="60AD66FE" w:rsidR="007C0A03" w:rsidRPr="007C0A03" w:rsidRDefault="007C0A03" w:rsidP="0040449D">
      <w:pPr>
        <w:pStyle w:val="ListParagraph"/>
        <w:widowControl/>
        <w:numPr>
          <w:ilvl w:val="0"/>
          <w:numId w:val="8"/>
        </w:numPr>
        <w:autoSpaceDE/>
        <w:autoSpaceDN/>
        <w:ind w:left="180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 brief conversation was had regarding the success of the past CTE Coffee Hours</w:t>
      </w:r>
      <w:r w:rsidR="00E57E2D">
        <w:rPr>
          <w:rFonts w:eastAsia="MS Mincho"/>
          <w:sz w:val="24"/>
          <w:szCs w:val="24"/>
        </w:rPr>
        <w:t xml:space="preserve">. Also, members conveyed the need to offer support and assistance to those </w:t>
      </w:r>
      <w:r w:rsidR="0040449D">
        <w:rPr>
          <w:rFonts w:eastAsia="MS Mincho"/>
          <w:sz w:val="24"/>
          <w:szCs w:val="24"/>
        </w:rPr>
        <w:t>members who will be hosting a CTE Coffee Hour in the spring.</w:t>
      </w:r>
    </w:p>
    <w:p w14:paraId="75B88F0F" w14:textId="77777777" w:rsidR="00110EA3" w:rsidRPr="00110EA3" w:rsidRDefault="00110EA3" w:rsidP="00110EA3">
      <w:pPr>
        <w:widowControl/>
        <w:autoSpaceDE/>
        <w:autoSpaceDN/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</w:pPr>
    </w:p>
    <w:p w14:paraId="44552CBB" w14:textId="77777777" w:rsidR="00110EA3" w:rsidRPr="00110EA3" w:rsidRDefault="00110EA3" w:rsidP="002A26E3">
      <w:pPr>
        <w:widowControl/>
        <w:autoSpaceDE/>
        <w:autoSpaceDN/>
        <w:spacing w:after="240"/>
        <w:ind w:left="1800"/>
        <w:rPr>
          <w:rFonts w:ascii="Lucida Grande" w:hAnsi="Lucida Grande" w:cs="Lucida Grande"/>
          <w:color w:val="333333"/>
          <w:sz w:val="18"/>
          <w:szCs w:val="18"/>
        </w:rPr>
      </w:pPr>
      <w:r w:rsidRPr="00110EA3">
        <w:rPr>
          <w:rFonts w:ascii="Lucida Grande" w:hAnsi="Lucida Grande" w:cs="Lucida Grande"/>
          <w:b/>
          <w:bCs/>
          <w:color w:val="333333"/>
          <w:sz w:val="18"/>
          <w:szCs w:val="18"/>
        </w:rPr>
        <w:t>January 13, 2022 | 10:00am to 11:00am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  <w:t>CTE Coffee Hour - DEI - host Sharon Sampson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8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DEI</w:t>
        </w:r>
      </w:hyperlink>
    </w:p>
    <w:p w14:paraId="12A1EC8F" w14:textId="77777777" w:rsidR="00110EA3" w:rsidRPr="00110EA3" w:rsidRDefault="00110EA3" w:rsidP="002A26E3">
      <w:pPr>
        <w:widowControl/>
        <w:autoSpaceDE/>
        <w:autoSpaceDN/>
        <w:ind w:left="1800"/>
        <w:rPr>
          <w:sz w:val="24"/>
          <w:szCs w:val="24"/>
        </w:rPr>
      </w:pP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lastRenderedPageBreak/>
        <w:t>February 9, 2022 | 9:00am to 10:00am</w:t>
      </w:r>
      <w:r w:rsidRPr="00110EA3">
        <w:rPr>
          <w:rFonts w:ascii="Lucida Grande" w:hAnsi="Lucida Grande" w:cs="Lucida Grande"/>
          <w:b/>
          <w:bCs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CBE - hosts Leticia Barajas and Brian Palmiter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9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CBE</w:t>
        </w:r>
      </w:hyperlink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March 11, 2022 | 11:00am to noon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Teaching with Technology - host Amar Abbott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0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Teaching with Technology</w:t>
        </w:r>
      </w:hyperlink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 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April 27, 2022 | 9:00am to 10:00am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r w:rsidRPr="00110EA3">
        <w:rPr>
          <w:rFonts w:ascii="Lucida Grande" w:hAnsi="Lucida Grande" w:cs="Lucida Grande"/>
          <w:color w:val="333333"/>
          <w:sz w:val="18"/>
          <w:szCs w:val="18"/>
          <w:shd w:val="clear" w:color="auto" w:fill="FFFFFF"/>
        </w:rPr>
        <w:t>CTE Coffee Hour - Double Duty Gateway Courses - host Stephanie Clark</w:t>
      </w:r>
      <w:r w:rsidRPr="00110EA3">
        <w:rPr>
          <w:rFonts w:ascii="Lucida Grande" w:hAnsi="Lucida Grande" w:cs="Lucida Grande"/>
          <w:color w:val="333333"/>
          <w:sz w:val="18"/>
          <w:szCs w:val="18"/>
        </w:rPr>
        <w:br/>
      </w:r>
      <w:hyperlink r:id="rId11" w:tgtFrame="_blank" w:history="1">
        <w:r w:rsidRPr="00110EA3">
          <w:rPr>
            <w:rFonts w:ascii="Lucida Grande" w:hAnsi="Lucida Grande" w:cs="Lucida Grande"/>
            <w:color w:val="044C7F"/>
            <w:sz w:val="18"/>
            <w:szCs w:val="18"/>
            <w:u w:val="single"/>
          </w:rPr>
          <w:t>Register for Double Duty Gateway Courses</w:t>
        </w:r>
      </w:hyperlink>
    </w:p>
    <w:p w14:paraId="68FCEFA1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4A81F0D8" w14:textId="2557B383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CTE Liaison Chats</w:t>
      </w:r>
      <w:r w:rsidR="00F8425A">
        <w:rPr>
          <w:rFonts w:eastAsia="MS Mincho"/>
          <w:sz w:val="24"/>
          <w:szCs w:val="24"/>
        </w:rPr>
        <w:t>:</w:t>
      </w:r>
    </w:p>
    <w:p w14:paraId="0A7B738F" w14:textId="77777777" w:rsidR="001C5BF3" w:rsidRDefault="0052518A" w:rsidP="001C5BF3">
      <w:pPr>
        <w:pStyle w:val="ListParagraph"/>
        <w:widowControl/>
        <w:numPr>
          <w:ilvl w:val="0"/>
          <w:numId w:val="8"/>
        </w:numPr>
        <w:autoSpaceDE/>
        <w:autoSpaceDN/>
        <w:ind w:left="180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 committee discussed the nee</w:t>
      </w:r>
      <w:r w:rsidR="00777D28">
        <w:rPr>
          <w:rFonts w:eastAsia="MS Mincho"/>
          <w:sz w:val="24"/>
          <w:szCs w:val="24"/>
        </w:rPr>
        <w:t>d to set up the framework for the</w:t>
      </w:r>
      <w:r w:rsidR="008C7AAA">
        <w:rPr>
          <w:rFonts w:eastAsia="MS Mincho"/>
          <w:sz w:val="24"/>
          <w:szCs w:val="24"/>
        </w:rPr>
        <w:t xml:space="preserve"> liaison chats</w:t>
      </w:r>
      <w:r w:rsidR="00D572CE">
        <w:rPr>
          <w:rFonts w:eastAsia="MS Mincho"/>
          <w:sz w:val="24"/>
          <w:szCs w:val="24"/>
        </w:rPr>
        <w:t>. Th</w:t>
      </w:r>
      <w:r w:rsidR="008F3587">
        <w:rPr>
          <w:rFonts w:eastAsia="MS Mincho"/>
          <w:sz w:val="24"/>
          <w:szCs w:val="24"/>
        </w:rPr>
        <w:t>e committee discussed whether there is a need to update the liaison duties</w:t>
      </w:r>
      <w:r w:rsidR="00251F22">
        <w:rPr>
          <w:rFonts w:eastAsia="MS Mincho"/>
          <w:sz w:val="24"/>
          <w:szCs w:val="24"/>
        </w:rPr>
        <w:t xml:space="preserve"> and responsibilities/description to ensure in</w:t>
      </w:r>
      <w:r w:rsidR="002D0843">
        <w:rPr>
          <w:rFonts w:eastAsia="MS Mincho"/>
          <w:sz w:val="24"/>
          <w:szCs w:val="24"/>
        </w:rPr>
        <w:t xml:space="preserve">terested CTE faculty would have a better understanding of the position. The </w:t>
      </w:r>
      <w:r w:rsidR="00E9729B">
        <w:rPr>
          <w:rFonts w:eastAsia="MS Mincho"/>
          <w:sz w:val="24"/>
          <w:szCs w:val="24"/>
        </w:rPr>
        <w:t xml:space="preserve">committee </w:t>
      </w:r>
      <w:r w:rsidR="00FA6D3A">
        <w:rPr>
          <w:rFonts w:eastAsia="MS Mincho"/>
          <w:sz w:val="24"/>
          <w:szCs w:val="24"/>
        </w:rPr>
        <w:t>agreed to encourage CTE Liaisons to attend the Coffee Hour Chats.</w:t>
      </w:r>
    </w:p>
    <w:p w14:paraId="308E6642" w14:textId="3DE3B642" w:rsidR="00E43FB0" w:rsidRPr="001C5BF3" w:rsidRDefault="002A2648" w:rsidP="001C5BF3">
      <w:pPr>
        <w:pStyle w:val="ListParagraph"/>
        <w:widowControl/>
        <w:numPr>
          <w:ilvl w:val="0"/>
          <w:numId w:val="8"/>
        </w:numPr>
        <w:autoSpaceDE/>
        <w:autoSpaceDN/>
        <w:ind w:left="1800"/>
        <w:contextualSpacing/>
        <w:rPr>
          <w:rFonts w:eastAsia="MS Mincho"/>
          <w:sz w:val="24"/>
          <w:szCs w:val="24"/>
        </w:rPr>
      </w:pPr>
      <w:r w:rsidRPr="001C5BF3">
        <w:rPr>
          <w:rFonts w:eastAsia="MS Mincho"/>
          <w:sz w:val="24"/>
          <w:szCs w:val="24"/>
        </w:rPr>
        <w:t xml:space="preserve">The </w:t>
      </w:r>
      <w:r w:rsidR="001C5BF3">
        <w:rPr>
          <w:rFonts w:eastAsia="MS Mincho"/>
          <w:sz w:val="24"/>
          <w:szCs w:val="24"/>
        </w:rPr>
        <w:t xml:space="preserve">committee reviewed the themes for the two upcoming </w:t>
      </w:r>
      <w:r w:rsidR="00B26ABB">
        <w:rPr>
          <w:rFonts w:eastAsia="MS Mincho"/>
          <w:sz w:val="24"/>
          <w:szCs w:val="24"/>
        </w:rPr>
        <w:t>Liaison Chats. The 02/15 Liaison Chat theme remained unchanged (How to be an effective CTE Liaison). However, the 03/24 Liaison Chat theme was changed</w:t>
      </w:r>
      <w:r w:rsidR="00946991">
        <w:rPr>
          <w:rFonts w:eastAsia="MS Mincho"/>
          <w:sz w:val="24"/>
          <w:szCs w:val="24"/>
        </w:rPr>
        <w:t xml:space="preserve">. The committee believed that the </w:t>
      </w:r>
      <w:r w:rsidR="00E34D00">
        <w:rPr>
          <w:rFonts w:eastAsia="MS Mincho"/>
          <w:sz w:val="24"/>
          <w:szCs w:val="24"/>
        </w:rPr>
        <w:t>previous theme may include redundancy</w:t>
      </w:r>
      <w:r w:rsidR="00E461F2">
        <w:rPr>
          <w:rFonts w:eastAsia="MS Mincho"/>
          <w:sz w:val="24"/>
          <w:szCs w:val="24"/>
        </w:rPr>
        <w:t xml:space="preserve"> given that the Career and Noncredit Education Institute will </w:t>
      </w:r>
      <w:r w:rsidR="00F541AB">
        <w:rPr>
          <w:rFonts w:eastAsia="MS Mincho"/>
          <w:sz w:val="24"/>
          <w:szCs w:val="24"/>
        </w:rPr>
        <w:t xml:space="preserve">be occur </w:t>
      </w:r>
      <w:r w:rsidR="00390435">
        <w:rPr>
          <w:rFonts w:eastAsia="MS Mincho"/>
          <w:sz w:val="24"/>
          <w:szCs w:val="24"/>
        </w:rPr>
        <w:t>in relative proximately in time to the purposed chat.</w:t>
      </w:r>
      <w:r w:rsidR="006D48AD">
        <w:rPr>
          <w:rFonts w:eastAsia="MS Mincho"/>
          <w:sz w:val="24"/>
          <w:szCs w:val="24"/>
        </w:rPr>
        <w:t xml:space="preserve"> The committee agreed to a new theme for the 03/24 Liaison Chat (</w:t>
      </w:r>
      <w:r w:rsidR="001213C8">
        <w:rPr>
          <w:rFonts w:eastAsia="MS Mincho"/>
          <w:sz w:val="24"/>
          <w:szCs w:val="24"/>
        </w:rPr>
        <w:t xml:space="preserve">A Deeper Dive into </w:t>
      </w:r>
      <w:r w:rsidR="00DD2B95">
        <w:rPr>
          <w:rFonts w:eastAsia="MS Mincho"/>
          <w:sz w:val="24"/>
          <w:szCs w:val="24"/>
        </w:rPr>
        <w:t>How to Become an Effective CTE Liaison)</w:t>
      </w:r>
      <w:r w:rsidR="00C4418B">
        <w:rPr>
          <w:rFonts w:eastAsia="MS Mincho"/>
          <w:sz w:val="24"/>
          <w:szCs w:val="24"/>
        </w:rPr>
        <w:t xml:space="preserve">, as well as </w:t>
      </w:r>
      <w:r w:rsidR="00292F8E">
        <w:rPr>
          <w:rFonts w:eastAsia="MS Mincho"/>
          <w:sz w:val="24"/>
          <w:szCs w:val="24"/>
        </w:rPr>
        <w:t xml:space="preserve">committing to having all </w:t>
      </w:r>
      <w:r w:rsidR="00C4418B">
        <w:rPr>
          <w:rFonts w:eastAsia="MS Mincho"/>
          <w:sz w:val="24"/>
          <w:szCs w:val="24"/>
        </w:rPr>
        <w:t>committee members attend</w:t>
      </w:r>
      <w:r w:rsidR="00292F8E">
        <w:rPr>
          <w:rFonts w:eastAsia="MS Mincho"/>
          <w:sz w:val="24"/>
          <w:szCs w:val="24"/>
        </w:rPr>
        <w:t>.</w:t>
      </w:r>
    </w:p>
    <w:p w14:paraId="7AA85E6C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83B610D" w14:textId="77777777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Career and Noncredit Education Institute planning</w:t>
      </w:r>
    </w:p>
    <w:p w14:paraId="09070778" w14:textId="77777777" w:rsidR="00110EA3" w:rsidRPr="00110EA3" w:rsidRDefault="00110EA3" w:rsidP="00110EA3">
      <w:pPr>
        <w:widowControl/>
        <w:autoSpaceDE/>
        <w:autoSpaceDN/>
        <w:ind w:left="1080"/>
        <w:contextualSpacing/>
        <w:rPr>
          <w:rFonts w:eastAsia="MS Mincho"/>
          <w:sz w:val="24"/>
          <w:szCs w:val="24"/>
        </w:rPr>
      </w:pPr>
    </w:p>
    <w:p w14:paraId="6DB62E9A" w14:textId="68B00BA9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proofErr w:type="spellStart"/>
      <w:r w:rsidRPr="00110EA3">
        <w:rPr>
          <w:rFonts w:eastAsia="MS Mincho"/>
          <w:sz w:val="24"/>
          <w:szCs w:val="24"/>
        </w:rPr>
        <w:t>Googledrive</w:t>
      </w:r>
      <w:proofErr w:type="spellEnd"/>
      <w:r w:rsidRPr="00110EA3">
        <w:rPr>
          <w:rFonts w:eastAsia="MS Mincho"/>
          <w:sz w:val="24"/>
          <w:szCs w:val="24"/>
        </w:rPr>
        <w:t xml:space="preserve">: </w:t>
      </w:r>
      <w:hyperlink r:id="rId12" w:history="1">
        <w:r w:rsidRPr="00110EA3">
          <w:rPr>
            <w:rFonts w:eastAsia="MS Mincho"/>
            <w:color w:val="0000FF"/>
            <w:sz w:val="24"/>
            <w:szCs w:val="24"/>
            <w:u w:val="single"/>
          </w:rPr>
          <w:t>https://drive.google.com/drive/folders/1_6gz1rfEJe8de23CfpsPX9fXFJMOtB78?usp=sharing</w:t>
        </w:r>
      </w:hyperlink>
    </w:p>
    <w:p w14:paraId="44BC39B8" w14:textId="1FF9EE1B" w:rsidR="00897AC7" w:rsidRPr="00897AC7" w:rsidRDefault="00897AC7" w:rsidP="00897AC7">
      <w:pPr>
        <w:pStyle w:val="ListParagraph"/>
        <w:widowControl/>
        <w:numPr>
          <w:ilvl w:val="0"/>
          <w:numId w:val="8"/>
        </w:numPr>
        <w:autoSpaceDE/>
        <w:autoSpaceDN/>
        <w:ind w:left="180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The committee was provided with the </w:t>
      </w:r>
      <w:r w:rsidR="00FD7837">
        <w:rPr>
          <w:rFonts w:eastAsia="MS Mincho"/>
          <w:sz w:val="24"/>
          <w:szCs w:val="24"/>
        </w:rPr>
        <w:t>planning worksheet to orient discussion on this agenda topic.</w:t>
      </w:r>
    </w:p>
    <w:p w14:paraId="482025CF" w14:textId="77777777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b/>
          <w:color w:val="FF0000"/>
          <w:sz w:val="24"/>
          <w:szCs w:val="24"/>
        </w:rPr>
        <w:t>ACTION</w:t>
      </w:r>
      <w:r w:rsidRPr="00110EA3">
        <w:rPr>
          <w:rFonts w:eastAsia="MS Mincho"/>
          <w:sz w:val="24"/>
          <w:szCs w:val="24"/>
        </w:rPr>
        <w:t xml:space="preserve"> – Theme: </w:t>
      </w:r>
      <w:r w:rsidRPr="00110EA3">
        <w:rPr>
          <w:rFonts w:eastAsia="MS Mincho"/>
          <w:b/>
          <w:i/>
          <w:sz w:val="24"/>
          <w:szCs w:val="24"/>
        </w:rPr>
        <w:t>Student-Centered Change: A Holistic Experience</w:t>
      </w:r>
    </w:p>
    <w:p w14:paraId="14575ECE" w14:textId="5A8962A6" w:rsidR="00110EA3" w:rsidRDefault="00110EA3" w:rsidP="00110EA3">
      <w:pPr>
        <w:widowControl/>
        <w:autoSpaceDE/>
        <w:autoSpaceDN/>
        <w:ind w:left="1440"/>
        <w:rPr>
          <w:i/>
          <w:sz w:val="24"/>
          <w:szCs w:val="24"/>
        </w:rPr>
      </w:pPr>
      <w:r w:rsidRPr="00110EA3">
        <w:rPr>
          <w:rFonts w:eastAsia="MS Mincho"/>
          <w:sz w:val="24"/>
          <w:szCs w:val="24"/>
        </w:rPr>
        <w:t xml:space="preserve">Recommended by NCPTCE Committee based on the CTELC recommendation of </w:t>
      </w:r>
      <w:r w:rsidRPr="00110EA3">
        <w:rPr>
          <w:rFonts w:eastAsia="MS Mincho"/>
          <w:i/>
          <w:sz w:val="24"/>
          <w:szCs w:val="24"/>
        </w:rPr>
        <w:t>Student</w:t>
      </w:r>
      <w:r w:rsidRPr="00110EA3">
        <w:rPr>
          <w:i/>
          <w:sz w:val="24"/>
          <w:szCs w:val="24"/>
        </w:rPr>
        <w:t>-Centered Change: A Holistic Transformation</w:t>
      </w:r>
    </w:p>
    <w:p w14:paraId="639A6813" w14:textId="77777777" w:rsidR="007A29B6" w:rsidRPr="00110EA3" w:rsidRDefault="007A29B6" w:rsidP="00110EA3">
      <w:pPr>
        <w:widowControl/>
        <w:autoSpaceDE/>
        <w:autoSpaceDN/>
        <w:ind w:left="1440"/>
        <w:rPr>
          <w:iCs/>
          <w:sz w:val="24"/>
          <w:szCs w:val="24"/>
        </w:rPr>
      </w:pPr>
    </w:p>
    <w:p w14:paraId="76DCB34A" w14:textId="44B755E7" w:rsidR="00110EA3" w:rsidRDefault="0076557B" w:rsidP="0076557B">
      <w:pPr>
        <w:pStyle w:val="ListParagraph"/>
        <w:widowControl/>
        <w:numPr>
          <w:ilvl w:val="0"/>
          <w:numId w:val="8"/>
        </w:numPr>
        <w:autoSpaceDE/>
        <w:autoSpaceDN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Chair May led the committee in a creative </w:t>
      </w:r>
      <w:r w:rsidR="00D502A4">
        <w:rPr>
          <w:sz w:val="24"/>
          <w:szCs w:val="24"/>
        </w:rPr>
        <w:t>thinking session to address this action item. Chair May explained that the</w:t>
      </w:r>
      <w:r w:rsidR="006759FD">
        <w:rPr>
          <w:sz w:val="24"/>
          <w:szCs w:val="24"/>
        </w:rPr>
        <w:t xml:space="preserve"> NCPTCE Committee suggested the </w:t>
      </w:r>
      <w:r w:rsidR="005F0FDF">
        <w:rPr>
          <w:sz w:val="24"/>
          <w:szCs w:val="24"/>
        </w:rPr>
        <w:t xml:space="preserve">theme of the Institute be changed—replacing Transformation with Experience. </w:t>
      </w:r>
      <w:r w:rsidR="00E929E1">
        <w:rPr>
          <w:sz w:val="24"/>
          <w:szCs w:val="24"/>
        </w:rPr>
        <w:t xml:space="preserve">In the end, the committee </w:t>
      </w:r>
      <w:r w:rsidR="009855B5">
        <w:rPr>
          <w:sz w:val="24"/>
          <w:szCs w:val="24"/>
        </w:rPr>
        <w:t xml:space="preserve">presented a theme that incorporated the NCPTCE suggestion and </w:t>
      </w:r>
      <w:r w:rsidR="00D160E3">
        <w:rPr>
          <w:sz w:val="24"/>
          <w:szCs w:val="24"/>
        </w:rPr>
        <w:t xml:space="preserve">the committee’s desire to keep Transformation in the title. </w:t>
      </w:r>
    </w:p>
    <w:p w14:paraId="486764F8" w14:textId="105969E5" w:rsidR="00B823E2" w:rsidRDefault="00B823E2" w:rsidP="0076557B">
      <w:pPr>
        <w:pStyle w:val="ListParagraph"/>
        <w:widowControl/>
        <w:numPr>
          <w:ilvl w:val="0"/>
          <w:numId w:val="8"/>
        </w:numPr>
        <w:autoSpaceDE/>
        <w:autoSpaceDN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chairs will present the new theme (Student-Centered Change: A </w:t>
      </w:r>
      <w:r w:rsidR="00936898">
        <w:rPr>
          <w:sz w:val="24"/>
          <w:szCs w:val="24"/>
        </w:rPr>
        <w:t>Transformative Experience) to the NCPTCE for their consideration.</w:t>
      </w:r>
    </w:p>
    <w:p w14:paraId="7B6DAC0E" w14:textId="77777777" w:rsidR="007A29B6" w:rsidRPr="0076557B" w:rsidRDefault="007A29B6" w:rsidP="007A29B6">
      <w:pPr>
        <w:pStyle w:val="ListParagraph"/>
        <w:widowControl/>
        <w:autoSpaceDE/>
        <w:autoSpaceDN/>
        <w:ind w:left="1800" w:firstLine="0"/>
        <w:rPr>
          <w:sz w:val="24"/>
          <w:szCs w:val="24"/>
        </w:rPr>
      </w:pPr>
    </w:p>
    <w:p w14:paraId="0BD70F67" w14:textId="305001AF" w:rsid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Breakout Sessions/General Sessions</w:t>
      </w:r>
    </w:p>
    <w:p w14:paraId="085D60E8" w14:textId="7F5F917C" w:rsidR="00936898" w:rsidRDefault="00936898" w:rsidP="00936898">
      <w:pPr>
        <w:pStyle w:val="ListParagraph"/>
        <w:widowControl/>
        <w:numPr>
          <w:ilvl w:val="0"/>
          <w:numId w:val="8"/>
        </w:numPr>
        <w:autoSpaceDE/>
        <w:autoSpaceDN/>
        <w:ind w:left="180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The committee discussed </w:t>
      </w:r>
      <w:r w:rsidR="008A174C">
        <w:rPr>
          <w:rFonts w:eastAsia="MS Mincho"/>
          <w:sz w:val="24"/>
          <w:szCs w:val="24"/>
        </w:rPr>
        <w:t xml:space="preserve">the need to start contemplating breakout and general sessions for the </w:t>
      </w:r>
      <w:r w:rsidR="00CE7D72">
        <w:rPr>
          <w:rFonts w:eastAsia="MS Mincho"/>
          <w:sz w:val="24"/>
          <w:szCs w:val="24"/>
        </w:rPr>
        <w:t>I</w:t>
      </w:r>
      <w:r w:rsidR="008A174C">
        <w:rPr>
          <w:rFonts w:eastAsia="MS Mincho"/>
          <w:sz w:val="24"/>
          <w:szCs w:val="24"/>
        </w:rPr>
        <w:t>nstitute.</w:t>
      </w:r>
    </w:p>
    <w:p w14:paraId="5CDD042D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5F6248A" w14:textId="4A1D25FA" w:rsidR="00110EA3" w:rsidRDefault="00EE7252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hyperlink r:id="rId13" w:history="1">
        <w:r w:rsidR="00110EA3" w:rsidRPr="00110EA3">
          <w:rPr>
            <w:rFonts w:eastAsia="MS Mincho"/>
            <w:color w:val="0000FF"/>
            <w:sz w:val="24"/>
            <w:szCs w:val="24"/>
            <w:u w:val="single"/>
          </w:rPr>
          <w:t>Events</w:t>
        </w:r>
      </w:hyperlink>
    </w:p>
    <w:p w14:paraId="5B46B299" w14:textId="09664A4D" w:rsidR="00AC17F5" w:rsidRPr="00AC17F5" w:rsidRDefault="00AC17F5" w:rsidP="00E15EE2">
      <w:pPr>
        <w:pStyle w:val="ListParagraph"/>
        <w:widowControl/>
        <w:numPr>
          <w:ilvl w:val="0"/>
          <w:numId w:val="8"/>
        </w:numPr>
        <w:autoSpaceDE/>
        <w:autoSpaceDN/>
        <w:ind w:left="144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 committee briefly discussed each of the future events</w:t>
      </w:r>
      <w:r w:rsidR="00825900">
        <w:rPr>
          <w:rFonts w:eastAsia="MS Mincho"/>
          <w:sz w:val="24"/>
          <w:szCs w:val="24"/>
        </w:rPr>
        <w:t xml:space="preserve"> and affirmed the need to engage in </w:t>
      </w:r>
      <w:r w:rsidR="00E15EE2">
        <w:rPr>
          <w:rFonts w:eastAsia="MS Mincho"/>
          <w:sz w:val="24"/>
          <w:szCs w:val="24"/>
        </w:rPr>
        <w:t xml:space="preserve">further planning. </w:t>
      </w:r>
    </w:p>
    <w:p w14:paraId="6EE49513" w14:textId="4434EA0B" w:rsidR="00110EA3" w:rsidRPr="00110EA3" w:rsidRDefault="00110EA3" w:rsidP="00D70729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Part-Time Faculty Institute – Virtual Event February 10-11, 2022</w:t>
      </w:r>
    </w:p>
    <w:p w14:paraId="5237FD07" w14:textId="77777777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Accreditation Institute – (</w:t>
      </w:r>
      <w:r w:rsidRPr="00110EA3">
        <w:rPr>
          <w:rFonts w:eastAsia="MS Mincho"/>
          <w:i/>
          <w:sz w:val="24"/>
          <w:szCs w:val="24"/>
        </w:rPr>
        <w:t>Hybrid</w:t>
      </w:r>
      <w:r w:rsidRPr="00110EA3">
        <w:rPr>
          <w:rFonts w:eastAsia="MS Mincho"/>
          <w:sz w:val="24"/>
          <w:szCs w:val="24"/>
        </w:rPr>
        <w:t xml:space="preserve"> TBD) Event February 24-26, 2022</w:t>
      </w:r>
    </w:p>
    <w:p w14:paraId="48F2CA96" w14:textId="77777777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Spring Plenary Session – Hybrid Event April 7-9, 2022</w:t>
      </w:r>
    </w:p>
    <w:p w14:paraId="2552BC8D" w14:textId="3D037E9D" w:rsidR="00110EA3" w:rsidRPr="00110EA3" w:rsidRDefault="00110EA3" w:rsidP="00110EA3">
      <w:pPr>
        <w:widowControl/>
        <w:numPr>
          <w:ilvl w:val="1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2022 Career Noncredit Education Institute May 12-14, 2022 Westin South Coast Plaza</w:t>
      </w:r>
    </w:p>
    <w:p w14:paraId="721841D0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7A1CB8A" w14:textId="77777777" w:rsidR="00110EA3" w:rsidRPr="00110EA3" w:rsidRDefault="00110EA3" w:rsidP="00110EA3">
      <w:pPr>
        <w:widowControl/>
        <w:numPr>
          <w:ilvl w:val="0"/>
          <w:numId w:val="4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Adjournment</w:t>
      </w:r>
    </w:p>
    <w:p w14:paraId="050A3418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737D30B7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24C2DEEF" w14:textId="77777777" w:rsidR="00110EA3" w:rsidRPr="00110EA3" w:rsidRDefault="00110EA3" w:rsidP="00110EA3">
      <w:pPr>
        <w:widowControl/>
        <w:autoSpaceDE/>
        <w:autoSpaceDN/>
        <w:jc w:val="center"/>
        <w:rPr>
          <w:b/>
          <w:sz w:val="24"/>
          <w:szCs w:val="24"/>
        </w:rPr>
      </w:pPr>
      <w:r w:rsidRPr="00110EA3">
        <w:rPr>
          <w:b/>
          <w:sz w:val="24"/>
          <w:szCs w:val="24"/>
        </w:rPr>
        <w:t>Status of Previous Action Items</w:t>
      </w:r>
    </w:p>
    <w:p w14:paraId="62EF3370" w14:textId="77777777" w:rsidR="00110EA3" w:rsidRPr="00110EA3" w:rsidRDefault="00110EA3" w:rsidP="00110EA3">
      <w:pPr>
        <w:widowControl/>
        <w:autoSpaceDE/>
        <w:autoSpaceDN/>
        <w:rPr>
          <w:sz w:val="24"/>
          <w:szCs w:val="24"/>
        </w:rPr>
      </w:pPr>
    </w:p>
    <w:p w14:paraId="0D954DDF" w14:textId="77777777" w:rsidR="00110EA3" w:rsidRPr="00110EA3" w:rsidRDefault="00110EA3" w:rsidP="00110EA3">
      <w:pPr>
        <w:widowControl/>
        <w:numPr>
          <w:ilvl w:val="0"/>
          <w:numId w:val="5"/>
        </w:numPr>
        <w:autoSpaceDE/>
        <w:autoSpaceDN/>
        <w:contextualSpacing/>
        <w:rPr>
          <w:rFonts w:eastAsia="MS Mincho"/>
          <w:sz w:val="24"/>
          <w:szCs w:val="24"/>
        </w:rPr>
      </w:pPr>
      <w:r w:rsidRPr="00110EA3">
        <w:rPr>
          <w:rFonts w:eastAsia="MS Mincho"/>
          <w:sz w:val="24"/>
          <w:szCs w:val="24"/>
        </w:rPr>
        <w:t>In Progress</w:t>
      </w:r>
    </w:p>
    <w:p w14:paraId="5B729EEE" w14:textId="2C2EBE3A" w:rsidR="005D4464" w:rsidRPr="00497BE6" w:rsidRDefault="005D4464" w:rsidP="00497BE6">
      <w:pPr>
        <w:pStyle w:val="ListParagraph"/>
        <w:numPr>
          <w:ilvl w:val="0"/>
          <w:numId w:val="8"/>
        </w:numPr>
        <w:ind w:left="1080"/>
        <w:rPr>
          <w:rFonts w:eastAsia="MS Mincho"/>
          <w:sz w:val="24"/>
          <w:szCs w:val="24"/>
        </w:rPr>
      </w:pPr>
      <w:r w:rsidRPr="00497BE6">
        <w:rPr>
          <w:rFonts w:eastAsia="MS Mincho"/>
          <w:sz w:val="24"/>
          <w:szCs w:val="24"/>
        </w:rPr>
        <w:t>Credit for Prior Learning (CPL): Schedule for April after Spring 2022 Plenary Session – S. Sampson will contact Palomar College</w:t>
      </w:r>
      <w:r w:rsidR="00497BE6">
        <w:rPr>
          <w:rFonts w:eastAsia="MS Mincho"/>
          <w:sz w:val="24"/>
          <w:szCs w:val="24"/>
        </w:rPr>
        <w:t>.</w:t>
      </w:r>
    </w:p>
    <w:p w14:paraId="2043761B" w14:textId="77777777" w:rsidR="00497BE6" w:rsidRDefault="00497BE6" w:rsidP="00497BE6">
      <w:pPr>
        <w:tabs>
          <w:tab w:val="left" w:pos="1179"/>
          <w:tab w:val="left" w:pos="1180"/>
        </w:tabs>
        <w:rPr>
          <w:rFonts w:eastAsia="MS Mincho"/>
          <w:sz w:val="24"/>
          <w:szCs w:val="24"/>
        </w:rPr>
      </w:pPr>
    </w:p>
    <w:p w14:paraId="1A0D8598" w14:textId="77777777" w:rsidR="00497BE6" w:rsidRDefault="005D4464" w:rsidP="00497BE6">
      <w:pPr>
        <w:pStyle w:val="ListParagraph"/>
        <w:numPr>
          <w:ilvl w:val="0"/>
          <w:numId w:val="5"/>
        </w:numPr>
        <w:tabs>
          <w:tab w:val="left" w:pos="1179"/>
          <w:tab w:val="left" w:pos="1180"/>
        </w:tabs>
        <w:rPr>
          <w:rFonts w:eastAsia="MS Mincho"/>
          <w:sz w:val="24"/>
          <w:szCs w:val="24"/>
        </w:rPr>
      </w:pPr>
      <w:r w:rsidRPr="00497BE6">
        <w:rPr>
          <w:rFonts w:eastAsia="MS Mincho"/>
          <w:sz w:val="24"/>
          <w:szCs w:val="24"/>
        </w:rPr>
        <w:t xml:space="preserve">Career and Noncredit Education Institute Theme: </w:t>
      </w:r>
    </w:p>
    <w:p w14:paraId="0FC32CC0" w14:textId="77777777" w:rsidR="00497BE6" w:rsidRDefault="005D4464" w:rsidP="00497BE6">
      <w:pPr>
        <w:pStyle w:val="ListParagraph"/>
        <w:numPr>
          <w:ilvl w:val="0"/>
          <w:numId w:val="8"/>
        </w:numPr>
        <w:ind w:left="1080"/>
        <w:rPr>
          <w:rFonts w:eastAsia="MS Mincho"/>
          <w:sz w:val="24"/>
          <w:szCs w:val="24"/>
        </w:rPr>
      </w:pPr>
      <w:r w:rsidRPr="00497BE6">
        <w:rPr>
          <w:rFonts w:eastAsia="MS Mincho"/>
          <w:sz w:val="24"/>
          <w:szCs w:val="24"/>
        </w:rPr>
        <w:t>The CTELC is recommending the following theme – Student-Centered Change: A Transformative Experience</w:t>
      </w:r>
    </w:p>
    <w:p w14:paraId="71EF5178" w14:textId="77777777" w:rsidR="00497BE6" w:rsidRDefault="00497BE6" w:rsidP="00497BE6">
      <w:pPr>
        <w:rPr>
          <w:rFonts w:eastAsia="MS Mincho"/>
          <w:sz w:val="24"/>
          <w:szCs w:val="24"/>
        </w:rPr>
      </w:pPr>
    </w:p>
    <w:p w14:paraId="2128AE72" w14:textId="77777777" w:rsidR="00497BE6" w:rsidRDefault="00497BE6" w:rsidP="00497BE6">
      <w:pPr>
        <w:rPr>
          <w:rFonts w:eastAsia="MS Mincho"/>
          <w:sz w:val="24"/>
          <w:szCs w:val="24"/>
        </w:rPr>
      </w:pPr>
    </w:p>
    <w:p w14:paraId="6133A0F9" w14:textId="0515674D" w:rsidR="005D4464" w:rsidRPr="00497BE6" w:rsidRDefault="005D4464" w:rsidP="00497BE6">
      <w:pPr>
        <w:jc w:val="center"/>
        <w:rPr>
          <w:rFonts w:eastAsia="MS Mincho"/>
          <w:b/>
          <w:bCs/>
          <w:sz w:val="24"/>
          <w:szCs w:val="24"/>
        </w:rPr>
      </w:pPr>
      <w:r w:rsidRPr="00497BE6">
        <w:rPr>
          <w:rFonts w:eastAsia="MS Mincho"/>
          <w:b/>
          <w:bCs/>
          <w:sz w:val="24"/>
          <w:szCs w:val="24"/>
        </w:rPr>
        <w:t>Next Meeting Agenda Items</w:t>
      </w:r>
    </w:p>
    <w:p w14:paraId="77DB584A" w14:textId="77777777" w:rsidR="00497BE6" w:rsidRDefault="005D4464" w:rsidP="00497BE6">
      <w:pPr>
        <w:pStyle w:val="ListParagraph"/>
        <w:numPr>
          <w:ilvl w:val="0"/>
          <w:numId w:val="13"/>
        </w:numPr>
        <w:ind w:left="720"/>
        <w:rPr>
          <w:rFonts w:eastAsia="MS Mincho"/>
          <w:sz w:val="24"/>
          <w:szCs w:val="24"/>
        </w:rPr>
      </w:pPr>
      <w:r w:rsidRPr="005D4464">
        <w:rPr>
          <w:rFonts w:eastAsia="MS Mincho"/>
          <w:sz w:val="24"/>
          <w:szCs w:val="24"/>
        </w:rPr>
        <w:t xml:space="preserve">Final Thoughts: </w:t>
      </w:r>
    </w:p>
    <w:p w14:paraId="14B35131" w14:textId="19A13E72" w:rsidR="005D4464" w:rsidRPr="005D4464" w:rsidRDefault="00FC71C7" w:rsidP="00497BE6">
      <w:pPr>
        <w:pStyle w:val="ListParagraph"/>
        <w:numPr>
          <w:ilvl w:val="0"/>
          <w:numId w:val="8"/>
        </w:num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The committee discussed the idea of i</w:t>
      </w:r>
      <w:r w:rsidR="005D4464" w:rsidRPr="005D4464">
        <w:rPr>
          <w:rFonts w:eastAsia="MS Mincho"/>
          <w:sz w:val="24"/>
          <w:szCs w:val="24"/>
        </w:rPr>
        <w:t>ncorporat</w:t>
      </w:r>
      <w:r>
        <w:rPr>
          <w:rFonts w:eastAsia="MS Mincho"/>
          <w:sz w:val="24"/>
          <w:szCs w:val="24"/>
        </w:rPr>
        <w:t>ing</w:t>
      </w:r>
      <w:r w:rsidR="005D4464" w:rsidRPr="005D4464">
        <w:rPr>
          <w:rFonts w:eastAsia="MS Mincho"/>
          <w:sz w:val="24"/>
          <w:szCs w:val="24"/>
        </w:rPr>
        <w:t xml:space="preserve"> a holistic wrap-up to adjourn each meeting.</w:t>
      </w:r>
    </w:p>
    <w:p w14:paraId="3E3E8B62" w14:textId="77777777" w:rsidR="005D4464" w:rsidRPr="005D4464" w:rsidRDefault="005D4464" w:rsidP="00497BE6">
      <w:pPr>
        <w:pStyle w:val="ListParagraph"/>
        <w:tabs>
          <w:tab w:val="left" w:pos="1179"/>
          <w:tab w:val="left" w:pos="1180"/>
        </w:tabs>
        <w:ind w:left="720" w:firstLine="0"/>
        <w:rPr>
          <w:rFonts w:eastAsia="MS Mincho"/>
          <w:sz w:val="24"/>
          <w:szCs w:val="24"/>
        </w:rPr>
      </w:pPr>
    </w:p>
    <w:p w14:paraId="6D8FD4DD" w14:textId="18FC900B" w:rsidR="000E6FA7" w:rsidRPr="00497BE6" w:rsidRDefault="005D4464" w:rsidP="00497BE6">
      <w:pPr>
        <w:pStyle w:val="ListParagraph"/>
        <w:tabs>
          <w:tab w:val="left" w:pos="1179"/>
          <w:tab w:val="left" w:pos="1180"/>
        </w:tabs>
        <w:ind w:left="720" w:firstLine="0"/>
        <w:rPr>
          <w:rFonts w:eastAsia="MS Mincho"/>
          <w:sz w:val="24"/>
          <w:szCs w:val="24"/>
        </w:rPr>
      </w:pPr>
      <w:r w:rsidRPr="005D4464">
        <w:rPr>
          <w:rFonts w:eastAsia="MS Mincho"/>
          <w:sz w:val="24"/>
          <w:szCs w:val="24"/>
        </w:rPr>
        <w:t>Meeting Adjourned 4:56 pm.</w:t>
      </w:r>
    </w:p>
    <w:sectPr w:rsidR="000E6FA7" w:rsidRPr="00497B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2BB1" w14:textId="77777777" w:rsidR="00A17B0B" w:rsidRDefault="00A17B0B" w:rsidP="00D60B19">
      <w:r>
        <w:separator/>
      </w:r>
    </w:p>
  </w:endnote>
  <w:endnote w:type="continuationSeparator" w:id="0">
    <w:p w14:paraId="109AF084" w14:textId="77777777" w:rsidR="00A17B0B" w:rsidRDefault="00A17B0B" w:rsidP="00D60B19">
      <w:r>
        <w:continuationSeparator/>
      </w:r>
    </w:p>
  </w:endnote>
  <w:endnote w:type="continuationNotice" w:id="1">
    <w:p w14:paraId="20ECBAE0" w14:textId="77777777" w:rsidR="001322A3" w:rsidRDefault="00132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A602" w14:textId="77777777" w:rsidR="00D60B19" w:rsidRDefault="00D60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2676" w14:textId="77777777" w:rsidR="00D60B19" w:rsidRDefault="00D60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AA3E" w14:textId="77777777" w:rsidR="00D60B19" w:rsidRDefault="00D60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398C" w14:textId="77777777" w:rsidR="00A17B0B" w:rsidRDefault="00A17B0B" w:rsidP="00D60B19">
      <w:r>
        <w:separator/>
      </w:r>
    </w:p>
  </w:footnote>
  <w:footnote w:type="continuationSeparator" w:id="0">
    <w:p w14:paraId="11EA2217" w14:textId="77777777" w:rsidR="00A17B0B" w:rsidRDefault="00A17B0B" w:rsidP="00D60B19">
      <w:r>
        <w:continuationSeparator/>
      </w:r>
    </w:p>
  </w:footnote>
  <w:footnote w:type="continuationNotice" w:id="1">
    <w:p w14:paraId="74572E37" w14:textId="77777777" w:rsidR="001322A3" w:rsidRDefault="001322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CC58" w14:textId="67135277" w:rsidR="00D60B19" w:rsidRDefault="00D60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61AF" w14:textId="6B4F7F10" w:rsidR="00D60B19" w:rsidRDefault="00D6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37C2" w14:textId="6C968FB0" w:rsidR="00D60B19" w:rsidRDefault="00D60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70F7"/>
    <w:multiLevelType w:val="hybridMultilevel"/>
    <w:tmpl w:val="6A9A17DE"/>
    <w:lvl w:ilvl="0" w:tplc="B3100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B65CD"/>
    <w:multiLevelType w:val="hybridMultilevel"/>
    <w:tmpl w:val="889C6B4E"/>
    <w:lvl w:ilvl="0" w:tplc="11C291E2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FCBAF6"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1E6EBDA8">
      <w:numFmt w:val="bullet"/>
      <w:lvlText w:val="•"/>
      <w:lvlJc w:val="left"/>
      <w:pPr>
        <w:ind w:left="3471" w:hanging="360"/>
      </w:pPr>
      <w:rPr>
        <w:rFonts w:hint="default"/>
      </w:rPr>
    </w:lvl>
    <w:lvl w:ilvl="3" w:tplc="705E520E">
      <w:numFmt w:val="bullet"/>
      <w:lvlText w:val="•"/>
      <w:lvlJc w:val="left"/>
      <w:pPr>
        <w:ind w:left="4322" w:hanging="360"/>
      </w:pPr>
      <w:rPr>
        <w:rFonts w:hint="default"/>
      </w:rPr>
    </w:lvl>
    <w:lvl w:ilvl="4" w:tplc="68CAA0BC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CD1AF0C6"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5A980426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982C717C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FE0A62BC">
      <w:numFmt w:val="bullet"/>
      <w:lvlText w:val="•"/>
      <w:lvlJc w:val="left"/>
      <w:pPr>
        <w:ind w:left="8577" w:hanging="360"/>
      </w:pPr>
      <w:rPr>
        <w:rFonts w:hint="default"/>
      </w:rPr>
    </w:lvl>
  </w:abstractNum>
  <w:abstractNum w:abstractNumId="2" w15:restartNumberingAfterBreak="0">
    <w:nsid w:val="1618441F"/>
    <w:multiLevelType w:val="hybridMultilevel"/>
    <w:tmpl w:val="63682CAC"/>
    <w:lvl w:ilvl="0" w:tplc="B2A0452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5C4"/>
    <w:multiLevelType w:val="hybridMultilevel"/>
    <w:tmpl w:val="FE6C051A"/>
    <w:lvl w:ilvl="0" w:tplc="24D09EC6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A18241C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C1461484">
      <w:start w:val="1"/>
      <w:numFmt w:val="lowerRoman"/>
      <w:lvlText w:val="%3."/>
      <w:lvlJc w:val="left"/>
      <w:pPr>
        <w:ind w:left="2260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52C4A27A">
      <w:numFmt w:val="bullet"/>
      <w:lvlText w:val="•"/>
      <w:lvlJc w:val="left"/>
      <w:pPr>
        <w:ind w:left="3262" w:hanging="308"/>
      </w:pPr>
      <w:rPr>
        <w:rFonts w:hint="default"/>
      </w:rPr>
    </w:lvl>
    <w:lvl w:ilvl="4" w:tplc="AAB6BD18">
      <w:numFmt w:val="bullet"/>
      <w:lvlText w:val="•"/>
      <w:lvlJc w:val="left"/>
      <w:pPr>
        <w:ind w:left="4265" w:hanging="308"/>
      </w:pPr>
      <w:rPr>
        <w:rFonts w:hint="default"/>
      </w:rPr>
    </w:lvl>
    <w:lvl w:ilvl="5" w:tplc="E8F8270C">
      <w:numFmt w:val="bullet"/>
      <w:lvlText w:val="•"/>
      <w:lvlJc w:val="left"/>
      <w:pPr>
        <w:ind w:left="5267" w:hanging="308"/>
      </w:pPr>
      <w:rPr>
        <w:rFonts w:hint="default"/>
      </w:rPr>
    </w:lvl>
    <w:lvl w:ilvl="6" w:tplc="5732AA6C">
      <w:numFmt w:val="bullet"/>
      <w:lvlText w:val="•"/>
      <w:lvlJc w:val="left"/>
      <w:pPr>
        <w:ind w:left="6270" w:hanging="308"/>
      </w:pPr>
      <w:rPr>
        <w:rFonts w:hint="default"/>
      </w:rPr>
    </w:lvl>
    <w:lvl w:ilvl="7" w:tplc="8AB25854">
      <w:numFmt w:val="bullet"/>
      <w:lvlText w:val="•"/>
      <w:lvlJc w:val="left"/>
      <w:pPr>
        <w:ind w:left="7272" w:hanging="308"/>
      </w:pPr>
      <w:rPr>
        <w:rFonts w:hint="default"/>
      </w:rPr>
    </w:lvl>
    <w:lvl w:ilvl="8" w:tplc="266676C2">
      <w:numFmt w:val="bullet"/>
      <w:lvlText w:val="•"/>
      <w:lvlJc w:val="left"/>
      <w:pPr>
        <w:ind w:left="8275" w:hanging="308"/>
      </w:pPr>
      <w:rPr>
        <w:rFonts w:hint="default"/>
      </w:rPr>
    </w:lvl>
  </w:abstractNum>
  <w:abstractNum w:abstractNumId="4" w15:restartNumberingAfterBreak="0">
    <w:nsid w:val="41D83D1D"/>
    <w:multiLevelType w:val="hybridMultilevel"/>
    <w:tmpl w:val="A774A6D6"/>
    <w:lvl w:ilvl="0" w:tplc="D6DC31FC">
      <w:start w:val="1"/>
      <w:numFmt w:val="upp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AE264C8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BD1C78C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292CC38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236EADF2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C09A8A4E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50A65BFA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4CE68EA"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505AE874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5" w15:restartNumberingAfterBreak="0">
    <w:nsid w:val="4A321C28"/>
    <w:multiLevelType w:val="hybridMultilevel"/>
    <w:tmpl w:val="9CE68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D56C9"/>
    <w:multiLevelType w:val="hybridMultilevel"/>
    <w:tmpl w:val="04686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962FF"/>
    <w:multiLevelType w:val="hybridMultilevel"/>
    <w:tmpl w:val="5422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921FB9"/>
    <w:multiLevelType w:val="hybridMultilevel"/>
    <w:tmpl w:val="CE9A6450"/>
    <w:lvl w:ilvl="0" w:tplc="F7FAE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A2004"/>
    <w:multiLevelType w:val="hybridMultilevel"/>
    <w:tmpl w:val="96C45580"/>
    <w:lvl w:ilvl="0" w:tplc="095092EA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6341460">
    <w:abstractNumId w:val="4"/>
  </w:num>
  <w:num w:numId="2" w16cid:durableId="446003579">
    <w:abstractNumId w:val="1"/>
  </w:num>
  <w:num w:numId="3" w16cid:durableId="44180492">
    <w:abstractNumId w:val="3"/>
  </w:num>
  <w:num w:numId="4" w16cid:durableId="1970089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0184628">
    <w:abstractNumId w:val="6"/>
  </w:num>
  <w:num w:numId="6" w16cid:durableId="1961569483">
    <w:abstractNumId w:val="5"/>
  </w:num>
  <w:num w:numId="7" w16cid:durableId="1494176538">
    <w:abstractNumId w:val="7"/>
  </w:num>
  <w:num w:numId="8" w16cid:durableId="1788625354">
    <w:abstractNumId w:val="8"/>
  </w:num>
  <w:num w:numId="9" w16cid:durableId="1964651191">
    <w:abstractNumId w:val="9"/>
  </w:num>
  <w:num w:numId="10" w16cid:durableId="156310584">
    <w:abstractNumId w:val="5"/>
  </w:num>
  <w:num w:numId="11" w16cid:durableId="1181243035">
    <w:abstractNumId w:val="6"/>
  </w:num>
  <w:num w:numId="12" w16cid:durableId="1575702524">
    <w:abstractNumId w:val="2"/>
  </w:num>
  <w:num w:numId="13" w16cid:durableId="114963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A7"/>
    <w:rsid w:val="00065565"/>
    <w:rsid w:val="000821FC"/>
    <w:rsid w:val="000D5E84"/>
    <w:rsid w:val="000E6FA7"/>
    <w:rsid w:val="00110EA3"/>
    <w:rsid w:val="001213C8"/>
    <w:rsid w:val="001322A3"/>
    <w:rsid w:val="001A5C16"/>
    <w:rsid w:val="001C5BF3"/>
    <w:rsid w:val="001D344E"/>
    <w:rsid w:val="00221F92"/>
    <w:rsid w:val="00235D33"/>
    <w:rsid w:val="00251F22"/>
    <w:rsid w:val="00292F8E"/>
    <w:rsid w:val="002A2648"/>
    <w:rsid w:val="002A26E3"/>
    <w:rsid w:val="002A2D9C"/>
    <w:rsid w:val="002D0843"/>
    <w:rsid w:val="0032138D"/>
    <w:rsid w:val="00390435"/>
    <w:rsid w:val="0040449D"/>
    <w:rsid w:val="00432BAC"/>
    <w:rsid w:val="00454BC7"/>
    <w:rsid w:val="00497BE6"/>
    <w:rsid w:val="004A1F3E"/>
    <w:rsid w:val="0052518A"/>
    <w:rsid w:val="00533109"/>
    <w:rsid w:val="005D4464"/>
    <w:rsid w:val="005E1431"/>
    <w:rsid w:val="005F0FDF"/>
    <w:rsid w:val="0065413A"/>
    <w:rsid w:val="006759FD"/>
    <w:rsid w:val="006D48AD"/>
    <w:rsid w:val="007239C6"/>
    <w:rsid w:val="0076557B"/>
    <w:rsid w:val="00777D28"/>
    <w:rsid w:val="007A11CB"/>
    <w:rsid w:val="007A29B6"/>
    <w:rsid w:val="007C0A03"/>
    <w:rsid w:val="00825900"/>
    <w:rsid w:val="00875613"/>
    <w:rsid w:val="00897AC7"/>
    <w:rsid w:val="008A174C"/>
    <w:rsid w:val="008C7AAA"/>
    <w:rsid w:val="008F3587"/>
    <w:rsid w:val="008F3B8E"/>
    <w:rsid w:val="00936898"/>
    <w:rsid w:val="009405A0"/>
    <w:rsid w:val="009465B6"/>
    <w:rsid w:val="00946991"/>
    <w:rsid w:val="00976E67"/>
    <w:rsid w:val="009855B5"/>
    <w:rsid w:val="00A1521D"/>
    <w:rsid w:val="00A17B0B"/>
    <w:rsid w:val="00A63367"/>
    <w:rsid w:val="00AC17F5"/>
    <w:rsid w:val="00AE63FE"/>
    <w:rsid w:val="00B020DB"/>
    <w:rsid w:val="00B1150D"/>
    <w:rsid w:val="00B222B6"/>
    <w:rsid w:val="00B26ABB"/>
    <w:rsid w:val="00B271A3"/>
    <w:rsid w:val="00B823E2"/>
    <w:rsid w:val="00B910D2"/>
    <w:rsid w:val="00BE30CC"/>
    <w:rsid w:val="00C4418B"/>
    <w:rsid w:val="00C67C22"/>
    <w:rsid w:val="00C82932"/>
    <w:rsid w:val="00C85E46"/>
    <w:rsid w:val="00CC5F90"/>
    <w:rsid w:val="00CE7D72"/>
    <w:rsid w:val="00CF092E"/>
    <w:rsid w:val="00D160E3"/>
    <w:rsid w:val="00D502A4"/>
    <w:rsid w:val="00D572CE"/>
    <w:rsid w:val="00D60B19"/>
    <w:rsid w:val="00D772FF"/>
    <w:rsid w:val="00DD2B95"/>
    <w:rsid w:val="00E15EE2"/>
    <w:rsid w:val="00E16DFC"/>
    <w:rsid w:val="00E34D00"/>
    <w:rsid w:val="00E43FB0"/>
    <w:rsid w:val="00E461F2"/>
    <w:rsid w:val="00E57E2D"/>
    <w:rsid w:val="00E64835"/>
    <w:rsid w:val="00E929E1"/>
    <w:rsid w:val="00E9729B"/>
    <w:rsid w:val="00EE7252"/>
    <w:rsid w:val="00F541AB"/>
    <w:rsid w:val="00F8425A"/>
    <w:rsid w:val="00FA6D3A"/>
    <w:rsid w:val="00FC71C7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FD486"/>
  <w15:docId w15:val="{DF13090F-07B0-4321-B6D3-90EF4395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68" w:right="176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0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0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rduqvqT0qGtH_nrWrtsacuk1b3PRy6GuA" TargetMode="External"/><Relationship Id="rId13" Type="http://schemas.openxmlformats.org/officeDocument/2006/relationships/hyperlink" Target="https://asccc.org/calendar/list/event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folders/1_6gz1rfEJe8de23CfpsPX9fXFJMOtB78?usp=shar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meeting/register/tZYscO6gqTkjE9z_onYpvknEupUSZdrD-qK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us02web.zoom.us/meeting/register/tZwsd-GvqjosEtym_3f3Q9X4U1TVeBLlx1Z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wpdOGupjMtH9ElpZVdc4Q0aTiqh8oZYVL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ASCCC CTELC Minutes 9-8-2021.docx</dc:title>
  <cp:lastModifiedBy>Juan Arzola</cp:lastModifiedBy>
  <cp:revision>2</cp:revision>
  <dcterms:created xsi:type="dcterms:W3CDTF">2022-05-03T23:47:00Z</dcterms:created>
  <dcterms:modified xsi:type="dcterms:W3CDTF">2022-05-03T23:47:00Z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2021-12-07T00:00:00Z</vt:filetime>
  </property>
</Properties>
</file>