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C290" w14:textId="28D1D8C3" w:rsidR="0071715C" w:rsidRDefault="002F1238">
      <w:pPr>
        <w:pStyle w:val="26"/>
        <w:rPr>
          <w:b/>
          <w:vanish/>
          <w:sz w:val="18"/>
        </w:rPr>
      </w:pPr>
      <w:r>
        <w:rPr>
          <w:noProof/>
        </w:rPr>
        <w:drawing>
          <wp:anchor distT="0" distB="0" distL="114300" distR="114300" simplePos="0" relativeHeight="251657728" behindDoc="0" locked="0" layoutInCell="1" allowOverlap="1" wp14:anchorId="14B4A39E" wp14:editId="70F5A8E1">
            <wp:simplePos x="0" y="0"/>
            <wp:positionH relativeFrom="column">
              <wp:posOffset>-68094</wp:posOffset>
            </wp:positionH>
            <wp:positionV relativeFrom="paragraph">
              <wp:posOffset>-214009</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D820B98"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187E5CDA" w14:textId="77777777" w:rsidR="009B2635" w:rsidRDefault="009B2635" w:rsidP="009B2635">
      <w:pPr>
        <w:spacing w:line="215" w:lineRule="auto"/>
        <w:rPr>
          <w:rFonts w:ascii="Arial" w:hAnsi="Arial"/>
          <w:i/>
          <w:sz w:val="16"/>
        </w:rPr>
      </w:pPr>
      <w:r>
        <w:rPr>
          <w:rFonts w:ascii="Arial" w:hAnsi="Arial"/>
          <w:i/>
          <w:sz w:val="16"/>
        </w:rPr>
        <w:t>Dolores Davison</w:t>
      </w:r>
    </w:p>
    <w:p w14:paraId="42BCCA99" w14:textId="77777777" w:rsidR="009B2635" w:rsidRDefault="009B2635" w:rsidP="009B2635">
      <w:pPr>
        <w:spacing w:line="215" w:lineRule="auto"/>
        <w:rPr>
          <w:rFonts w:ascii="Arial" w:hAnsi="Arial"/>
          <w:i/>
          <w:sz w:val="16"/>
        </w:rPr>
      </w:pPr>
      <w:r>
        <w:rPr>
          <w:rFonts w:ascii="Arial" w:hAnsi="Arial"/>
          <w:i/>
          <w:sz w:val="16"/>
        </w:rPr>
        <w:t>Foothill College</w:t>
      </w:r>
    </w:p>
    <w:p w14:paraId="61C391D8" w14:textId="77777777" w:rsidR="00346B13" w:rsidRDefault="00346B13" w:rsidP="00571046">
      <w:pPr>
        <w:spacing w:line="215" w:lineRule="auto"/>
        <w:rPr>
          <w:rFonts w:ascii="Arial" w:hAnsi="Arial"/>
          <w:b/>
          <w:sz w:val="16"/>
        </w:rPr>
      </w:pPr>
    </w:p>
    <w:p w14:paraId="26BEFC63" w14:textId="3AAB40C2" w:rsidR="00571046" w:rsidRDefault="00571046" w:rsidP="00571046">
      <w:pPr>
        <w:spacing w:line="215" w:lineRule="auto"/>
        <w:rPr>
          <w:rFonts w:ascii="Arial" w:hAnsi="Arial"/>
          <w:b/>
          <w:sz w:val="16"/>
        </w:rPr>
      </w:pPr>
      <w:r>
        <w:rPr>
          <w:rFonts w:ascii="Arial" w:hAnsi="Arial"/>
          <w:b/>
          <w:sz w:val="16"/>
        </w:rPr>
        <w:t>Vice President</w:t>
      </w:r>
    </w:p>
    <w:p w14:paraId="6F7BA354" w14:textId="77777777" w:rsidR="009B2635" w:rsidRDefault="009B2635" w:rsidP="009B2635">
      <w:pPr>
        <w:spacing w:line="215" w:lineRule="auto"/>
        <w:rPr>
          <w:rFonts w:ascii="Arial" w:hAnsi="Arial"/>
          <w:i/>
          <w:sz w:val="16"/>
        </w:rPr>
      </w:pPr>
      <w:r>
        <w:rPr>
          <w:rFonts w:ascii="Arial" w:hAnsi="Arial"/>
          <w:i/>
          <w:sz w:val="16"/>
        </w:rPr>
        <w:t>Virginia “</w:t>
      </w:r>
      <w:proofErr w:type="spellStart"/>
      <w:r>
        <w:rPr>
          <w:rFonts w:ascii="Arial" w:hAnsi="Arial"/>
          <w:i/>
          <w:sz w:val="16"/>
        </w:rPr>
        <w:t>Ginni</w:t>
      </w:r>
      <w:proofErr w:type="spellEnd"/>
      <w:r>
        <w:rPr>
          <w:rFonts w:ascii="Arial" w:hAnsi="Arial"/>
          <w:i/>
          <w:sz w:val="16"/>
        </w:rPr>
        <w:t>” May</w:t>
      </w:r>
    </w:p>
    <w:p w14:paraId="56E021C0" w14:textId="2CE83498" w:rsidR="009B2635" w:rsidRPr="009B2635" w:rsidRDefault="009B2635" w:rsidP="00571046">
      <w:pPr>
        <w:spacing w:line="215" w:lineRule="auto"/>
        <w:rPr>
          <w:rFonts w:ascii="Arial" w:hAnsi="Arial"/>
          <w:i/>
          <w:sz w:val="16"/>
        </w:rPr>
      </w:pPr>
      <w:r>
        <w:rPr>
          <w:rFonts w:ascii="Arial" w:hAnsi="Arial"/>
          <w:i/>
          <w:sz w:val="16"/>
        </w:rPr>
        <w:t>Sacramento City College</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25CCB6E5" w14:textId="77777777" w:rsidR="005E332E" w:rsidRDefault="005E332E" w:rsidP="005E332E">
      <w:pPr>
        <w:spacing w:line="215" w:lineRule="auto"/>
        <w:rPr>
          <w:rFonts w:ascii="Arial" w:hAnsi="Arial"/>
          <w:i/>
          <w:sz w:val="16"/>
        </w:rPr>
      </w:pPr>
      <w:r>
        <w:rPr>
          <w:rFonts w:ascii="Arial" w:hAnsi="Arial"/>
          <w:i/>
          <w:sz w:val="16"/>
        </w:rPr>
        <w:t>Cheryl Aschenbach</w:t>
      </w:r>
    </w:p>
    <w:p w14:paraId="39C9CC89" w14:textId="15582D55" w:rsidR="00544B26" w:rsidRDefault="005E332E" w:rsidP="00544B26">
      <w:pPr>
        <w:spacing w:line="215" w:lineRule="auto"/>
        <w:rPr>
          <w:rFonts w:ascii="Arial" w:hAnsi="Arial"/>
          <w:i/>
          <w:sz w:val="16"/>
        </w:rPr>
      </w:pPr>
      <w:r>
        <w:rPr>
          <w:rFonts w:ascii="Arial" w:hAnsi="Arial"/>
          <w:i/>
          <w:sz w:val="16"/>
        </w:rPr>
        <w:t xml:space="preserve">Lassen College </w:t>
      </w:r>
    </w:p>
    <w:p w14:paraId="0DB86A48" w14:textId="77777777" w:rsidR="00346B13" w:rsidRDefault="00346B13" w:rsidP="00571046">
      <w:pPr>
        <w:spacing w:line="215" w:lineRule="auto"/>
        <w:rPr>
          <w:rFonts w:ascii="Arial" w:hAnsi="Arial"/>
          <w:i/>
          <w:sz w:val="16"/>
        </w:rPr>
      </w:pPr>
    </w:p>
    <w:p w14:paraId="76D1FCB5" w14:textId="090A413F" w:rsidR="00571046" w:rsidRDefault="00571046" w:rsidP="00571046">
      <w:pPr>
        <w:spacing w:line="215" w:lineRule="auto"/>
        <w:rPr>
          <w:rFonts w:ascii="Arial" w:hAnsi="Arial"/>
          <w:b/>
          <w:sz w:val="16"/>
        </w:rPr>
      </w:pPr>
      <w:r>
        <w:rPr>
          <w:rFonts w:ascii="Arial" w:hAnsi="Arial"/>
          <w:b/>
          <w:sz w:val="16"/>
        </w:rPr>
        <w:t>Treasurer</w:t>
      </w:r>
    </w:p>
    <w:p w14:paraId="6548A14D" w14:textId="77777777" w:rsidR="009B2635" w:rsidRDefault="009B2635" w:rsidP="009B2635">
      <w:pPr>
        <w:spacing w:line="215" w:lineRule="auto"/>
        <w:rPr>
          <w:rFonts w:ascii="Arial" w:hAnsi="Arial"/>
          <w:i/>
          <w:sz w:val="16"/>
        </w:rPr>
      </w:pPr>
      <w:r>
        <w:rPr>
          <w:rFonts w:ascii="Arial" w:hAnsi="Arial"/>
          <w:i/>
          <w:sz w:val="16"/>
        </w:rPr>
        <w:t>Mayra Cruz</w:t>
      </w:r>
    </w:p>
    <w:p w14:paraId="6975BFB6" w14:textId="158A5920" w:rsidR="009B2635" w:rsidRPr="009B2635" w:rsidRDefault="009B2635" w:rsidP="00571046">
      <w:pPr>
        <w:spacing w:line="215" w:lineRule="auto"/>
        <w:rPr>
          <w:rFonts w:ascii="Arial" w:hAnsi="Arial"/>
          <w:i/>
          <w:sz w:val="16"/>
        </w:rPr>
      </w:pPr>
      <w:r>
        <w:rPr>
          <w:rFonts w:ascii="Arial" w:hAnsi="Arial"/>
          <w:i/>
          <w:sz w:val="16"/>
        </w:rPr>
        <w:t>De Anza College</w:t>
      </w:r>
    </w:p>
    <w:p w14:paraId="4194BB69" w14:textId="77777777" w:rsidR="00571046" w:rsidRDefault="00571046" w:rsidP="00571046">
      <w:pPr>
        <w:spacing w:line="215" w:lineRule="auto"/>
        <w:rPr>
          <w:rFonts w:ascii="Arial" w:hAnsi="Arial"/>
          <w:i/>
          <w:sz w:val="16"/>
        </w:rPr>
      </w:pPr>
    </w:p>
    <w:p w14:paraId="01E671CE" w14:textId="77777777" w:rsidR="00571046" w:rsidRDefault="00571046" w:rsidP="00571046">
      <w:pPr>
        <w:spacing w:line="215" w:lineRule="auto"/>
        <w:rPr>
          <w:rFonts w:ascii="Arial" w:hAnsi="Arial"/>
          <w:b/>
          <w:sz w:val="16"/>
        </w:rPr>
      </w:pPr>
      <w:r>
        <w:rPr>
          <w:rFonts w:ascii="Arial" w:hAnsi="Arial"/>
          <w:b/>
          <w:sz w:val="16"/>
        </w:rPr>
        <w:t>Area A Representative</w:t>
      </w:r>
    </w:p>
    <w:p w14:paraId="23CC3BB6" w14:textId="1CF59CBA" w:rsidR="009B2635" w:rsidRDefault="009B2635" w:rsidP="00571046">
      <w:pPr>
        <w:spacing w:line="215" w:lineRule="auto"/>
        <w:rPr>
          <w:rFonts w:ascii="Arial" w:hAnsi="Arial"/>
          <w:i/>
          <w:sz w:val="16"/>
        </w:rPr>
      </w:pPr>
      <w:r w:rsidRPr="009B2635">
        <w:rPr>
          <w:rFonts w:ascii="Arial" w:hAnsi="Arial"/>
          <w:i/>
          <w:sz w:val="16"/>
        </w:rPr>
        <w:t>Julie Oliver</w:t>
      </w:r>
      <w:r w:rsidRPr="009B2635">
        <w:rPr>
          <w:rFonts w:ascii="Arial" w:hAnsi="Arial"/>
          <w:i/>
          <w:sz w:val="16"/>
        </w:rPr>
        <w:tab/>
      </w:r>
    </w:p>
    <w:p w14:paraId="16F6979D" w14:textId="4FB31227" w:rsidR="00571046" w:rsidRDefault="009B2635" w:rsidP="00571046">
      <w:pPr>
        <w:spacing w:line="215" w:lineRule="auto"/>
        <w:rPr>
          <w:rFonts w:ascii="Arial" w:hAnsi="Arial"/>
          <w:i/>
          <w:sz w:val="16"/>
        </w:rPr>
      </w:pPr>
      <w:r w:rsidRPr="009B2635">
        <w:rPr>
          <w:rFonts w:ascii="Arial" w:hAnsi="Arial"/>
          <w:i/>
          <w:sz w:val="16"/>
        </w:rPr>
        <w:t>Cosumnes River College</w:t>
      </w:r>
    </w:p>
    <w:p w14:paraId="75E0E4B6" w14:textId="77777777" w:rsidR="009B2635" w:rsidRDefault="009B2635" w:rsidP="00571046">
      <w:pPr>
        <w:spacing w:line="215" w:lineRule="auto"/>
        <w:rPr>
          <w:rFonts w:ascii="Arial" w:hAnsi="Arial"/>
          <w:b/>
          <w:sz w:val="16"/>
        </w:rPr>
      </w:pPr>
    </w:p>
    <w:p w14:paraId="0D2324CD" w14:textId="6D1B6AEA" w:rsidR="00571046" w:rsidRDefault="00571046" w:rsidP="00571046">
      <w:pPr>
        <w:spacing w:line="215" w:lineRule="auto"/>
        <w:rPr>
          <w:rFonts w:ascii="Arial" w:hAnsi="Arial"/>
          <w:b/>
          <w:sz w:val="16"/>
        </w:rPr>
      </w:pPr>
      <w:r>
        <w:rPr>
          <w:rFonts w:ascii="Arial" w:hAnsi="Arial"/>
          <w:b/>
          <w:sz w:val="16"/>
        </w:rPr>
        <w:t>Area B Representative</w:t>
      </w:r>
    </w:p>
    <w:p w14:paraId="230F5C21" w14:textId="77777777" w:rsidR="009B2635" w:rsidRPr="009B2635" w:rsidRDefault="009B2635" w:rsidP="00571046">
      <w:pPr>
        <w:spacing w:line="215" w:lineRule="auto"/>
        <w:rPr>
          <w:rFonts w:ascii="Arial" w:hAnsi="Arial"/>
          <w:bCs/>
          <w:i/>
          <w:iCs/>
          <w:sz w:val="16"/>
        </w:rPr>
      </w:pPr>
      <w:r w:rsidRPr="009B2635">
        <w:rPr>
          <w:rFonts w:ascii="Arial" w:hAnsi="Arial"/>
          <w:bCs/>
          <w:i/>
          <w:iCs/>
          <w:sz w:val="16"/>
        </w:rPr>
        <w:t>Karen Chow</w:t>
      </w:r>
      <w:r w:rsidRPr="009B2635">
        <w:rPr>
          <w:rFonts w:ascii="Arial" w:hAnsi="Arial"/>
          <w:bCs/>
          <w:i/>
          <w:iCs/>
          <w:sz w:val="16"/>
        </w:rPr>
        <w:tab/>
      </w:r>
    </w:p>
    <w:p w14:paraId="4FE17CE1" w14:textId="1E0E3B8D" w:rsidR="009B2635" w:rsidRPr="009B2635" w:rsidRDefault="009B2635" w:rsidP="00571046">
      <w:pPr>
        <w:spacing w:line="215" w:lineRule="auto"/>
        <w:rPr>
          <w:rFonts w:ascii="Arial" w:hAnsi="Arial"/>
          <w:bCs/>
          <w:i/>
          <w:iCs/>
          <w:sz w:val="16"/>
        </w:rPr>
      </w:pPr>
      <w:r w:rsidRPr="009B2635">
        <w:rPr>
          <w:rFonts w:ascii="Arial" w:hAnsi="Arial"/>
          <w:bCs/>
          <w:i/>
          <w:iCs/>
          <w:sz w:val="16"/>
        </w:rPr>
        <w:t>De Anza College</w:t>
      </w:r>
    </w:p>
    <w:p w14:paraId="0073E887" w14:textId="77777777" w:rsidR="00571046" w:rsidRDefault="00571046" w:rsidP="00571046">
      <w:pPr>
        <w:spacing w:line="215" w:lineRule="auto"/>
        <w:rPr>
          <w:rFonts w:ascii="Arial" w:hAnsi="Arial"/>
          <w:b/>
          <w:sz w:val="16"/>
        </w:rPr>
      </w:pPr>
    </w:p>
    <w:p w14:paraId="79AC32EB" w14:textId="4698EAEA" w:rsidR="00571046" w:rsidRDefault="00571046" w:rsidP="00571046">
      <w:pPr>
        <w:spacing w:line="215" w:lineRule="auto"/>
        <w:rPr>
          <w:rFonts w:ascii="Arial" w:hAnsi="Arial"/>
          <w:b/>
          <w:sz w:val="16"/>
        </w:rPr>
      </w:pPr>
      <w:r>
        <w:rPr>
          <w:rFonts w:ascii="Arial" w:hAnsi="Arial"/>
          <w:b/>
          <w:sz w:val="16"/>
        </w:rPr>
        <w:t>Area C Representative</w:t>
      </w:r>
    </w:p>
    <w:p w14:paraId="0BCE0868" w14:textId="77777777" w:rsidR="009B2635" w:rsidRPr="009B2635" w:rsidRDefault="009B2635" w:rsidP="00571046">
      <w:pPr>
        <w:spacing w:line="215" w:lineRule="auto"/>
        <w:rPr>
          <w:rFonts w:ascii="Arial" w:hAnsi="Arial"/>
          <w:bCs/>
          <w:i/>
          <w:iCs/>
          <w:sz w:val="16"/>
        </w:rPr>
      </w:pPr>
      <w:r w:rsidRPr="009B2635">
        <w:rPr>
          <w:rFonts w:ascii="Arial" w:hAnsi="Arial"/>
          <w:bCs/>
          <w:i/>
          <w:iCs/>
          <w:sz w:val="16"/>
        </w:rPr>
        <w:t>Robert L Stewart Jr.</w:t>
      </w:r>
    </w:p>
    <w:p w14:paraId="7378EAF9" w14:textId="0734B345" w:rsidR="009B2635" w:rsidRPr="009B2635" w:rsidRDefault="009B2635" w:rsidP="00571046">
      <w:pPr>
        <w:spacing w:line="215" w:lineRule="auto"/>
        <w:rPr>
          <w:rFonts w:ascii="Arial" w:hAnsi="Arial"/>
          <w:bCs/>
          <w:i/>
          <w:iCs/>
          <w:sz w:val="16"/>
        </w:rPr>
      </w:pPr>
      <w:r w:rsidRPr="009B2635">
        <w:rPr>
          <w:rFonts w:ascii="Arial" w:hAnsi="Arial"/>
          <w:bCs/>
          <w:i/>
          <w:iCs/>
          <w:sz w:val="16"/>
        </w:rPr>
        <w:t>Los Angeles Southwest College</w:t>
      </w:r>
    </w:p>
    <w:p w14:paraId="502CD68C" w14:textId="77777777" w:rsidR="00346B13" w:rsidRDefault="00346B13" w:rsidP="00571046">
      <w:pPr>
        <w:spacing w:line="215" w:lineRule="auto"/>
        <w:rPr>
          <w:rFonts w:ascii="Arial" w:hAnsi="Arial"/>
          <w:b/>
          <w:sz w:val="16"/>
        </w:rPr>
      </w:pPr>
    </w:p>
    <w:p w14:paraId="632FA5BA" w14:textId="77777777" w:rsidR="00571046" w:rsidRDefault="00571046" w:rsidP="00571046">
      <w:pPr>
        <w:spacing w:line="215" w:lineRule="auto"/>
        <w:rPr>
          <w:rFonts w:ascii="Univers" w:hAnsi="Univers"/>
          <w:b/>
          <w:sz w:val="16"/>
        </w:rPr>
      </w:pPr>
      <w:r>
        <w:rPr>
          <w:rFonts w:ascii="Arial" w:hAnsi="Arial"/>
          <w:b/>
          <w:sz w:val="16"/>
        </w:rPr>
        <w:t>Area D Representative</w:t>
      </w:r>
    </w:p>
    <w:p w14:paraId="00908219" w14:textId="77777777" w:rsidR="005E332E" w:rsidRDefault="005E332E" w:rsidP="005E332E">
      <w:pPr>
        <w:spacing w:line="215" w:lineRule="auto"/>
        <w:rPr>
          <w:rFonts w:ascii="Arial" w:hAnsi="Arial"/>
          <w:i/>
          <w:sz w:val="16"/>
        </w:rPr>
      </w:pPr>
      <w:r>
        <w:rPr>
          <w:rFonts w:ascii="Arial" w:hAnsi="Arial"/>
          <w:i/>
          <w:sz w:val="16"/>
        </w:rPr>
        <w:t>LaTonya Parker</w:t>
      </w:r>
    </w:p>
    <w:p w14:paraId="31E6F2A5" w14:textId="42DBB04E" w:rsidR="00571046" w:rsidRDefault="005E332E" w:rsidP="005E332E">
      <w:pPr>
        <w:spacing w:line="215" w:lineRule="auto"/>
        <w:rPr>
          <w:rFonts w:ascii="Arial" w:hAnsi="Arial"/>
          <w:i/>
          <w:sz w:val="16"/>
        </w:rPr>
      </w:pPr>
      <w:r>
        <w:rPr>
          <w:rFonts w:ascii="Arial" w:hAnsi="Arial"/>
          <w:i/>
          <w:sz w:val="16"/>
        </w:rPr>
        <w:t>Moreno Valley College</w:t>
      </w:r>
    </w:p>
    <w:p w14:paraId="01077529" w14:textId="77777777" w:rsidR="005E332E" w:rsidRPr="004A41E7" w:rsidRDefault="005E332E" w:rsidP="005E332E">
      <w:pPr>
        <w:spacing w:line="215" w:lineRule="auto"/>
        <w:rPr>
          <w:rFonts w:ascii="Arial" w:hAnsi="Arial"/>
          <w:i/>
          <w:sz w:val="16"/>
        </w:rPr>
      </w:pPr>
    </w:p>
    <w:p w14:paraId="03F7849A" w14:textId="77777777" w:rsidR="00571046" w:rsidRDefault="00571046" w:rsidP="00571046">
      <w:pPr>
        <w:spacing w:line="215" w:lineRule="auto"/>
        <w:rPr>
          <w:rFonts w:ascii="Arial" w:hAnsi="Arial"/>
          <w:b/>
          <w:sz w:val="16"/>
        </w:rPr>
      </w:pPr>
      <w:r>
        <w:rPr>
          <w:rFonts w:ascii="Arial" w:hAnsi="Arial"/>
          <w:b/>
          <w:sz w:val="16"/>
        </w:rPr>
        <w:t>North Representative</w:t>
      </w:r>
    </w:p>
    <w:p w14:paraId="692B5FAB" w14:textId="77777777" w:rsidR="005E332E" w:rsidRDefault="005E332E" w:rsidP="005E332E">
      <w:pPr>
        <w:spacing w:line="215" w:lineRule="auto"/>
        <w:rPr>
          <w:rFonts w:ascii="Arial" w:hAnsi="Arial"/>
          <w:i/>
          <w:sz w:val="16"/>
        </w:rPr>
      </w:pPr>
      <w:r>
        <w:rPr>
          <w:rFonts w:ascii="Arial" w:hAnsi="Arial"/>
          <w:i/>
          <w:sz w:val="16"/>
        </w:rPr>
        <w:t>Carrie Roberson</w:t>
      </w:r>
    </w:p>
    <w:p w14:paraId="1E429AF5" w14:textId="2BD8A6EC" w:rsidR="00544B26" w:rsidRDefault="005E332E" w:rsidP="00544B26">
      <w:pPr>
        <w:spacing w:line="215" w:lineRule="auto"/>
        <w:rPr>
          <w:rFonts w:ascii="Arial" w:hAnsi="Arial"/>
          <w:i/>
          <w:sz w:val="16"/>
        </w:rPr>
      </w:pPr>
      <w:r>
        <w:rPr>
          <w:rFonts w:ascii="Arial" w:hAnsi="Arial"/>
          <w:i/>
          <w:sz w:val="16"/>
        </w:rPr>
        <w:t>Butte College</w:t>
      </w:r>
    </w:p>
    <w:p w14:paraId="7C3F72F4" w14:textId="77777777" w:rsidR="00571046" w:rsidRDefault="00571046" w:rsidP="00571046">
      <w:pPr>
        <w:spacing w:line="215" w:lineRule="auto"/>
        <w:rPr>
          <w:rFonts w:ascii="Arial" w:hAnsi="Arial"/>
          <w:i/>
          <w:sz w:val="16"/>
        </w:rPr>
      </w:pPr>
    </w:p>
    <w:p w14:paraId="292A058F" w14:textId="77777777" w:rsidR="00571046" w:rsidRDefault="00571046" w:rsidP="00571046">
      <w:pPr>
        <w:spacing w:line="215" w:lineRule="auto"/>
        <w:rPr>
          <w:rFonts w:ascii="Arial" w:hAnsi="Arial"/>
          <w:b/>
          <w:sz w:val="16"/>
        </w:rPr>
      </w:pPr>
      <w:r>
        <w:rPr>
          <w:rFonts w:ascii="Arial" w:hAnsi="Arial"/>
          <w:b/>
          <w:sz w:val="16"/>
        </w:rPr>
        <w:t>North Representative</w:t>
      </w:r>
    </w:p>
    <w:p w14:paraId="4C240FCC" w14:textId="5BBB9E1E" w:rsidR="00346B13" w:rsidRDefault="005E332E" w:rsidP="00571046">
      <w:pPr>
        <w:spacing w:line="215" w:lineRule="auto"/>
        <w:rPr>
          <w:rFonts w:ascii="Arial" w:hAnsi="Arial"/>
          <w:i/>
          <w:sz w:val="16"/>
        </w:rPr>
      </w:pPr>
      <w:r>
        <w:rPr>
          <w:rFonts w:ascii="Arial" w:hAnsi="Arial"/>
          <w:i/>
          <w:sz w:val="16"/>
        </w:rPr>
        <w:t>Stephanie Curry</w:t>
      </w:r>
    </w:p>
    <w:p w14:paraId="1E7EDE93" w14:textId="7327200A" w:rsidR="00C97C67" w:rsidRPr="00346B13" w:rsidRDefault="005E332E" w:rsidP="00571046">
      <w:pPr>
        <w:spacing w:line="215" w:lineRule="auto"/>
        <w:rPr>
          <w:rFonts w:ascii="Arial" w:hAnsi="Arial"/>
          <w:i/>
          <w:sz w:val="16"/>
        </w:rPr>
      </w:pPr>
      <w:r>
        <w:rPr>
          <w:rFonts w:ascii="Arial" w:hAnsi="Arial"/>
          <w:i/>
          <w:sz w:val="16"/>
        </w:rPr>
        <w:t>Reedley</w:t>
      </w:r>
      <w:r w:rsidR="00C97C67">
        <w:rPr>
          <w:rFonts w:ascii="Arial" w:hAnsi="Arial"/>
          <w:i/>
          <w:sz w:val="16"/>
        </w:rPr>
        <w:t xml:space="preserve"> College</w:t>
      </w:r>
    </w:p>
    <w:p w14:paraId="042D829A" w14:textId="1FA1D110" w:rsidR="00571046" w:rsidRPr="00820317" w:rsidRDefault="00571046" w:rsidP="00571046">
      <w:pPr>
        <w:spacing w:line="215" w:lineRule="auto"/>
        <w:rPr>
          <w:rFonts w:ascii="Arial" w:hAnsi="Arial"/>
          <w:i/>
          <w:sz w:val="16"/>
        </w:rPr>
      </w:pPr>
    </w:p>
    <w:p w14:paraId="60F7EF36" w14:textId="41825CD2" w:rsidR="00571046" w:rsidRDefault="00571046" w:rsidP="00571046">
      <w:pPr>
        <w:spacing w:line="215" w:lineRule="auto"/>
        <w:rPr>
          <w:rFonts w:ascii="Arial" w:hAnsi="Arial"/>
          <w:sz w:val="16"/>
        </w:rPr>
      </w:pPr>
      <w:r>
        <w:rPr>
          <w:rFonts w:ascii="Arial" w:hAnsi="Arial"/>
          <w:b/>
          <w:sz w:val="16"/>
        </w:rPr>
        <w:t>South Representative</w:t>
      </w:r>
    </w:p>
    <w:p w14:paraId="22A0DD56" w14:textId="41D70F99" w:rsidR="00544B26" w:rsidRDefault="005E332E" w:rsidP="00544B26">
      <w:pPr>
        <w:spacing w:line="215" w:lineRule="auto"/>
        <w:rPr>
          <w:rFonts w:ascii="Arial" w:hAnsi="Arial"/>
          <w:i/>
          <w:sz w:val="16"/>
        </w:rPr>
      </w:pPr>
      <w:r>
        <w:rPr>
          <w:rFonts w:ascii="Arial" w:hAnsi="Arial"/>
          <w:i/>
          <w:sz w:val="16"/>
        </w:rPr>
        <w:t>Sam Foster</w:t>
      </w:r>
    </w:p>
    <w:p w14:paraId="1057E33E" w14:textId="6D5DCC62" w:rsidR="00544B26" w:rsidRDefault="005E332E" w:rsidP="00544B26">
      <w:pPr>
        <w:spacing w:line="215" w:lineRule="auto"/>
        <w:rPr>
          <w:rFonts w:ascii="Arial" w:hAnsi="Arial"/>
          <w:i/>
          <w:sz w:val="16"/>
        </w:rPr>
      </w:pPr>
      <w:r>
        <w:rPr>
          <w:rFonts w:ascii="Arial" w:hAnsi="Arial"/>
          <w:i/>
          <w:sz w:val="16"/>
        </w:rPr>
        <w:t>Fullerton</w:t>
      </w:r>
      <w:r w:rsidR="00544B26">
        <w:rPr>
          <w:rFonts w:ascii="Arial" w:hAnsi="Arial"/>
          <w:i/>
          <w:sz w:val="16"/>
        </w:rPr>
        <w:t xml:space="preserve"> College</w:t>
      </w:r>
    </w:p>
    <w:p w14:paraId="16B58171" w14:textId="026750D2" w:rsidR="00346B13" w:rsidRPr="001116C9" w:rsidRDefault="00346B13" w:rsidP="00571046">
      <w:pPr>
        <w:spacing w:line="215" w:lineRule="auto"/>
        <w:rPr>
          <w:rFonts w:ascii="Arial" w:hAnsi="Arial"/>
          <w:i/>
          <w:sz w:val="16"/>
        </w:rPr>
      </w:pPr>
    </w:p>
    <w:p w14:paraId="4C337D34" w14:textId="3FF58EE0" w:rsidR="00571046" w:rsidRDefault="00571046" w:rsidP="00571046">
      <w:pPr>
        <w:spacing w:line="215" w:lineRule="auto"/>
        <w:rPr>
          <w:rFonts w:ascii="Arial" w:hAnsi="Arial"/>
          <w:b/>
          <w:sz w:val="16"/>
        </w:rPr>
      </w:pPr>
      <w:r>
        <w:rPr>
          <w:rFonts w:ascii="Arial" w:hAnsi="Arial"/>
          <w:b/>
          <w:sz w:val="16"/>
        </w:rPr>
        <w:t>South Representative</w:t>
      </w:r>
    </w:p>
    <w:p w14:paraId="6E5713B9" w14:textId="47B9473F" w:rsidR="00C97C67" w:rsidRDefault="009B2635" w:rsidP="00C97C67">
      <w:pPr>
        <w:spacing w:line="215" w:lineRule="auto"/>
        <w:rPr>
          <w:rFonts w:ascii="Arial" w:hAnsi="Arial"/>
          <w:i/>
          <w:sz w:val="16"/>
        </w:rPr>
      </w:pPr>
      <w:r>
        <w:rPr>
          <w:rFonts w:ascii="Arial" w:hAnsi="Arial"/>
          <w:i/>
          <w:sz w:val="16"/>
        </w:rPr>
        <w:t>Manu</w:t>
      </w:r>
      <w:r>
        <w:rPr>
          <w:rFonts w:ascii="Arial" w:hAnsi="Arial" w:cs="Arial"/>
          <w:i/>
          <w:sz w:val="16"/>
        </w:rPr>
        <w:t xml:space="preserve">el </w:t>
      </w:r>
      <w:proofErr w:type="spellStart"/>
      <w:r>
        <w:rPr>
          <w:rFonts w:ascii="Arial" w:hAnsi="Arial" w:cs="Arial"/>
          <w:i/>
          <w:sz w:val="16"/>
        </w:rPr>
        <w:t>Vélez</w:t>
      </w:r>
      <w:proofErr w:type="spellEnd"/>
    </w:p>
    <w:p w14:paraId="18D77B1B" w14:textId="3B6074D3" w:rsidR="00571046" w:rsidRDefault="009B2635" w:rsidP="00571046">
      <w:pPr>
        <w:spacing w:line="215" w:lineRule="auto"/>
        <w:rPr>
          <w:rFonts w:ascii="Arial" w:hAnsi="Arial"/>
          <w:i/>
          <w:sz w:val="16"/>
        </w:rPr>
      </w:pPr>
      <w:r w:rsidRPr="009B2635">
        <w:rPr>
          <w:rFonts w:ascii="Arial" w:hAnsi="Arial"/>
          <w:i/>
          <w:sz w:val="16"/>
        </w:rPr>
        <w:t>San Diego Mesa College</w:t>
      </w:r>
    </w:p>
    <w:p w14:paraId="7E6E9CA3" w14:textId="77777777" w:rsidR="009B2635" w:rsidRDefault="009B2635" w:rsidP="00571046">
      <w:pPr>
        <w:spacing w:line="215" w:lineRule="auto"/>
        <w:rPr>
          <w:rFonts w:ascii="Arial" w:hAnsi="Arial"/>
          <w:b/>
          <w:sz w:val="16"/>
        </w:rPr>
      </w:pPr>
    </w:p>
    <w:p w14:paraId="1D9A6838" w14:textId="24A43007" w:rsidR="00571046" w:rsidRPr="00D00E6B" w:rsidRDefault="00571046" w:rsidP="00571046">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6B689883" w14:textId="77777777" w:rsidR="005E332E" w:rsidRDefault="005E332E" w:rsidP="005E332E">
      <w:pPr>
        <w:spacing w:line="215" w:lineRule="auto"/>
        <w:rPr>
          <w:rFonts w:ascii="Arial" w:hAnsi="Arial"/>
          <w:i/>
          <w:sz w:val="16"/>
        </w:rPr>
      </w:pPr>
      <w:r>
        <w:rPr>
          <w:rFonts w:ascii="Arial" w:hAnsi="Arial"/>
          <w:i/>
          <w:sz w:val="16"/>
        </w:rPr>
        <w:t>Silvester Henderson</w:t>
      </w:r>
    </w:p>
    <w:p w14:paraId="68B0880B" w14:textId="26AFC5F0" w:rsidR="002E2C23" w:rsidRPr="00D00E6B" w:rsidRDefault="005E332E" w:rsidP="005E332E">
      <w:pPr>
        <w:spacing w:line="215" w:lineRule="auto"/>
        <w:rPr>
          <w:rFonts w:ascii="Arial" w:hAnsi="Arial"/>
          <w:i/>
          <w:sz w:val="16"/>
        </w:rPr>
      </w:pPr>
      <w:r>
        <w:rPr>
          <w:rFonts w:ascii="Arial" w:hAnsi="Arial"/>
          <w:i/>
          <w:sz w:val="16"/>
        </w:rPr>
        <w:t xml:space="preserve">Los </w:t>
      </w:r>
      <w:proofErr w:type="spellStart"/>
      <w:r>
        <w:rPr>
          <w:rFonts w:ascii="Arial" w:hAnsi="Arial"/>
          <w:i/>
          <w:sz w:val="16"/>
        </w:rPr>
        <w:t>Medanos</w:t>
      </w:r>
      <w:proofErr w:type="spellEnd"/>
      <w:r>
        <w:rPr>
          <w:rFonts w:ascii="Arial" w:hAnsi="Arial"/>
          <w:i/>
          <w:sz w:val="16"/>
        </w:rPr>
        <w:t xml:space="preserve"> College  </w:t>
      </w:r>
    </w:p>
    <w:p w14:paraId="57600A9A" w14:textId="77777777" w:rsidR="00C97C67" w:rsidRPr="00D00E6B" w:rsidRDefault="00C97C67" w:rsidP="00571046">
      <w:pPr>
        <w:spacing w:line="215" w:lineRule="auto"/>
        <w:rPr>
          <w:rFonts w:ascii="Arial" w:hAnsi="Arial"/>
          <w:i/>
          <w:sz w:val="16"/>
        </w:rPr>
      </w:pPr>
    </w:p>
    <w:p w14:paraId="1A839269" w14:textId="77777777" w:rsidR="00571046" w:rsidRPr="00D00E6B" w:rsidRDefault="00571046" w:rsidP="00571046">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AE1FD1C" w14:textId="77777777" w:rsidR="009B2635" w:rsidRPr="00D00E6B" w:rsidRDefault="009B2635" w:rsidP="009B2635">
      <w:pPr>
        <w:spacing w:line="215" w:lineRule="auto"/>
        <w:rPr>
          <w:rFonts w:ascii="Arial" w:hAnsi="Arial"/>
          <w:i/>
          <w:sz w:val="16"/>
        </w:rPr>
      </w:pPr>
      <w:r>
        <w:rPr>
          <w:rFonts w:ascii="Arial" w:hAnsi="Arial"/>
          <w:i/>
          <w:sz w:val="16"/>
        </w:rPr>
        <w:t>Michelle Bean</w:t>
      </w:r>
    </w:p>
    <w:p w14:paraId="7AB8051E" w14:textId="77777777" w:rsidR="009B2635" w:rsidRPr="004A41E7" w:rsidRDefault="009B2635" w:rsidP="009B2635">
      <w:pPr>
        <w:spacing w:line="215" w:lineRule="auto"/>
        <w:rPr>
          <w:rFonts w:ascii="Arial" w:hAnsi="Arial"/>
          <w:i/>
          <w:sz w:val="16"/>
        </w:rPr>
      </w:pPr>
      <w:r>
        <w:rPr>
          <w:rFonts w:ascii="Arial" w:hAnsi="Arial"/>
          <w:i/>
          <w:sz w:val="16"/>
        </w:rPr>
        <w:t>Rio Hondo College</w:t>
      </w:r>
    </w:p>
    <w:p w14:paraId="052E09A0" w14:textId="25801C19" w:rsidR="00571046" w:rsidRDefault="00571046" w:rsidP="00571046">
      <w:pPr>
        <w:spacing w:line="215" w:lineRule="auto"/>
        <w:rPr>
          <w:rFonts w:ascii="Arial" w:hAnsi="Arial"/>
          <w:b/>
          <w:i/>
          <w:sz w:val="16"/>
        </w:rPr>
      </w:pPr>
    </w:p>
    <w:p w14:paraId="24641FBF" w14:textId="77777777" w:rsidR="00CD1FCF" w:rsidRDefault="00CD1FCF" w:rsidP="00571046">
      <w:pPr>
        <w:spacing w:line="215" w:lineRule="auto"/>
        <w:rPr>
          <w:rFonts w:ascii="Arial" w:hAnsi="Arial"/>
          <w:b/>
          <w:i/>
          <w:sz w:val="16"/>
        </w:rPr>
      </w:pPr>
    </w:p>
    <w:p w14:paraId="3022987C" w14:textId="77777777" w:rsidR="00CD1FCF" w:rsidRDefault="00CD1FCF" w:rsidP="00571046">
      <w:pPr>
        <w:spacing w:line="215" w:lineRule="auto"/>
        <w:rPr>
          <w:rFonts w:ascii="Arial" w:hAnsi="Arial"/>
          <w:b/>
          <w:i/>
          <w:sz w:val="16"/>
        </w:rPr>
      </w:pP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1971042D" w:rsidR="00F43BE4" w:rsidRPr="00F43BE4" w:rsidRDefault="00DA451C" w:rsidP="00F43BE4">
      <w:pPr>
        <w:spacing w:line="215" w:lineRule="auto"/>
        <w:rPr>
          <w:rFonts w:ascii="Arial" w:hAnsi="Arial"/>
          <w:i/>
          <w:sz w:val="16"/>
        </w:rPr>
      </w:pPr>
      <w:r>
        <w:rPr>
          <w:rFonts w:ascii="Arial" w:hAnsi="Arial"/>
          <w:i/>
          <w:sz w:val="16"/>
        </w:rPr>
        <w:t>Krystinne Mica</w:t>
      </w:r>
    </w:p>
    <w:p w14:paraId="523402B6" w14:textId="1007FADF" w:rsidR="00571046" w:rsidRPr="00F43BE4" w:rsidRDefault="00571046" w:rsidP="00571046">
      <w:pPr>
        <w:spacing w:line="215" w:lineRule="auto"/>
        <w:rPr>
          <w:rFonts w:ascii="Arial" w:hAnsi="Arial"/>
          <w:i/>
          <w:sz w:val="16"/>
        </w:rPr>
      </w:pPr>
    </w:p>
    <w:p w14:paraId="3058D3D0" w14:textId="77777777" w:rsidR="002E2C23" w:rsidRPr="00D00E6B" w:rsidRDefault="002E2C23" w:rsidP="00571046">
      <w:pPr>
        <w:spacing w:line="215" w:lineRule="auto"/>
        <w:rPr>
          <w:rFonts w:ascii="Arial" w:hAnsi="Arial"/>
          <w:sz w:val="18"/>
        </w:rPr>
      </w:pPr>
    </w:p>
    <w:p w14:paraId="44AE34C2" w14:textId="755ACB4C" w:rsidR="0071715C" w:rsidRPr="00D00E6B" w:rsidRDefault="0071715C">
      <w:pPr>
        <w:spacing w:line="215" w:lineRule="auto"/>
        <w:rPr>
          <w:rFonts w:ascii="Arial" w:hAnsi="Arial"/>
          <w:b/>
        </w:rPr>
      </w:pPr>
    </w:p>
    <w:p w14:paraId="6A2AD69B" w14:textId="37360B96" w:rsidR="0071715C" w:rsidRPr="00D00E6B" w:rsidRDefault="00AA2E64">
      <w:pPr>
        <w:spacing w:line="215" w:lineRule="auto"/>
        <w:rPr>
          <w:rFonts w:ascii="Arial" w:hAnsi="Arial"/>
          <w:b/>
        </w:rPr>
      </w:pPr>
      <w:r>
        <w:rPr>
          <w:noProof/>
          <w:sz w:val="22"/>
          <w:szCs w:val="22"/>
        </w:rPr>
        <w:drawing>
          <wp:anchor distT="0" distB="0" distL="114300" distR="114300" simplePos="0" relativeHeight="251658752" behindDoc="1" locked="0" layoutInCell="1" allowOverlap="1" wp14:anchorId="65FC49B8" wp14:editId="46954642">
            <wp:simplePos x="0" y="0"/>
            <wp:positionH relativeFrom="column">
              <wp:posOffset>1407795</wp:posOffset>
            </wp:positionH>
            <wp:positionV relativeFrom="paragraph">
              <wp:posOffset>48040</wp:posOffset>
            </wp:positionV>
            <wp:extent cx="1543050" cy="829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 NEW .png"/>
                    <pic:cNvPicPr/>
                  </pic:nvPicPr>
                  <pic:blipFill>
                    <a:blip r:embed="rId9">
                      <a:extLst>
                        <a:ext uri="{28A0092B-C50C-407E-A947-70E740481C1C}">
                          <a14:useLocalDpi xmlns:a14="http://schemas.microsoft.com/office/drawing/2010/main" val="0"/>
                        </a:ext>
                      </a:extLst>
                    </a:blip>
                    <a:stretch>
                      <a:fillRect/>
                    </a:stretch>
                  </pic:blipFill>
                  <pic:spPr>
                    <a:xfrm rot="232933">
                      <a:off x="0" y="0"/>
                      <a:ext cx="1543050" cy="829310"/>
                    </a:xfrm>
                    <a:prstGeom prst="rect">
                      <a:avLst/>
                    </a:prstGeom>
                  </pic:spPr>
                </pic:pic>
              </a:graphicData>
            </a:graphic>
            <wp14:sizeRelH relativeFrom="page">
              <wp14:pctWidth>0</wp14:pctWidth>
            </wp14:sizeRelH>
            <wp14:sizeRelV relativeFrom="page">
              <wp14:pctHeight>0</wp14:pctHeight>
            </wp14:sizeRelV>
          </wp:anchor>
        </w:drawing>
      </w:r>
    </w:p>
    <w:p w14:paraId="0877FA3D" w14:textId="1B983DD2"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6FC71138" w14:textId="77777777" w:rsidR="009B07FE" w:rsidRPr="000E571C" w:rsidRDefault="009B07FE" w:rsidP="00AA2E64">
      <w:pPr>
        <w:spacing w:line="214" w:lineRule="auto"/>
        <w:jc w:val="center"/>
        <w:rPr>
          <w:b/>
          <w:bCs/>
          <w:sz w:val="22"/>
          <w:szCs w:val="22"/>
        </w:rPr>
      </w:pPr>
      <w:r w:rsidRPr="000E571C">
        <w:rPr>
          <w:b/>
          <w:bCs/>
          <w:sz w:val="22"/>
          <w:szCs w:val="22"/>
        </w:rPr>
        <w:t>Exemplary</w:t>
      </w:r>
      <w:r>
        <w:rPr>
          <w:b/>
          <w:bCs/>
          <w:sz w:val="22"/>
          <w:szCs w:val="22"/>
        </w:rPr>
        <w:t xml:space="preserve"> </w:t>
      </w:r>
      <w:r w:rsidRPr="000E571C">
        <w:rPr>
          <w:b/>
          <w:bCs/>
          <w:sz w:val="22"/>
          <w:szCs w:val="22"/>
        </w:rPr>
        <w:t>Program Award</w:t>
      </w:r>
    </w:p>
    <w:p w14:paraId="42EC84A9" w14:textId="77777777" w:rsidR="009B07FE" w:rsidRDefault="009B07FE" w:rsidP="009B07FE">
      <w:pPr>
        <w:ind w:right="720"/>
        <w:rPr>
          <w:bCs/>
          <w:sz w:val="22"/>
          <w:szCs w:val="22"/>
        </w:rPr>
      </w:pPr>
    </w:p>
    <w:p w14:paraId="06AA0FDB" w14:textId="77777777" w:rsidR="009B07FE" w:rsidRDefault="009B07FE" w:rsidP="009B07FE">
      <w:pPr>
        <w:ind w:right="450"/>
        <w:rPr>
          <w:bCs/>
          <w:sz w:val="22"/>
          <w:szCs w:val="22"/>
        </w:rPr>
      </w:pPr>
      <w:r w:rsidRPr="008D2688">
        <w:rPr>
          <w:bCs/>
          <w:sz w:val="22"/>
          <w:szCs w:val="22"/>
        </w:rPr>
        <w:t>The Academic Senate is pleased to announce the call for nominations fo</w:t>
      </w:r>
      <w:r>
        <w:rPr>
          <w:bCs/>
          <w:sz w:val="22"/>
          <w:szCs w:val="22"/>
        </w:rPr>
        <w:t xml:space="preserve">r the Exemplary Program Award. </w:t>
      </w:r>
      <w:r w:rsidRPr="008D2688">
        <w:rPr>
          <w:bCs/>
          <w:sz w:val="22"/>
          <w:szCs w:val="22"/>
        </w:rPr>
        <w:t xml:space="preserve">Sponsored annually by the Foundation for California Community Colleges, the Board of Governors established the Exemplary Program Award in 1991 to recognize outstanding community college programs. </w:t>
      </w:r>
    </w:p>
    <w:p w14:paraId="452EEA79" w14:textId="77777777" w:rsidR="009B07FE" w:rsidRDefault="009B07FE" w:rsidP="009B07FE">
      <w:pPr>
        <w:ind w:right="450"/>
        <w:rPr>
          <w:bCs/>
          <w:sz w:val="22"/>
          <w:szCs w:val="22"/>
        </w:rPr>
      </w:pPr>
    </w:p>
    <w:p w14:paraId="33E5FA5A" w14:textId="5C46C361" w:rsidR="009B07FE" w:rsidRPr="00563043" w:rsidRDefault="009B07FE" w:rsidP="00563043">
      <w:pPr>
        <w:widowControl/>
        <w:rPr>
          <w:sz w:val="24"/>
          <w:szCs w:val="24"/>
        </w:rPr>
      </w:pPr>
      <w:r w:rsidRPr="00992C6B">
        <w:rPr>
          <w:bCs/>
          <w:sz w:val="22"/>
          <w:szCs w:val="22"/>
        </w:rPr>
        <w:t xml:space="preserve">The Academic Senate selects annual themes related to the award’s traditions and statewide trends. The California Community Colleges system is the largest public higher education system in the country, enrolling over 2.4 million students. </w:t>
      </w:r>
      <w:r w:rsidR="003F7878" w:rsidRPr="00992C6B">
        <w:rPr>
          <w:bCs/>
          <w:sz w:val="22"/>
          <w:szCs w:val="22"/>
        </w:rPr>
        <w:t xml:space="preserve">The global pandemic that </w:t>
      </w:r>
      <w:r w:rsidR="00E220F5" w:rsidRPr="00992C6B">
        <w:rPr>
          <w:bCs/>
          <w:sz w:val="22"/>
          <w:szCs w:val="22"/>
        </w:rPr>
        <w:t>emerged</w:t>
      </w:r>
      <w:r w:rsidR="003F7878" w:rsidRPr="00992C6B">
        <w:rPr>
          <w:bCs/>
          <w:sz w:val="22"/>
          <w:szCs w:val="22"/>
        </w:rPr>
        <w:t xml:space="preserve"> in early 2020 has disrupted much of our everyday lives and caused </w:t>
      </w:r>
      <w:r w:rsidR="00CD15D5" w:rsidRPr="00992C6B">
        <w:rPr>
          <w:bCs/>
          <w:sz w:val="22"/>
          <w:szCs w:val="22"/>
        </w:rPr>
        <w:t xml:space="preserve">higher education </w:t>
      </w:r>
      <w:r w:rsidR="003F7878" w:rsidRPr="00992C6B">
        <w:rPr>
          <w:bCs/>
          <w:sz w:val="22"/>
          <w:szCs w:val="22"/>
        </w:rPr>
        <w:t xml:space="preserve">institutions to </w:t>
      </w:r>
      <w:r w:rsidR="00CD15D5" w:rsidRPr="00992C6B">
        <w:rPr>
          <w:bCs/>
          <w:sz w:val="22"/>
          <w:szCs w:val="22"/>
        </w:rPr>
        <w:t xml:space="preserve">adapt much faster to the changing landscape in order to best serve our students. In light of the work that our colleges and faculty have done to transition most </w:t>
      </w:r>
      <w:r w:rsidR="003F7878" w:rsidRPr="00992C6B">
        <w:rPr>
          <w:bCs/>
          <w:sz w:val="22"/>
          <w:szCs w:val="22"/>
        </w:rPr>
        <w:t>learning</w:t>
      </w:r>
      <w:r w:rsidR="00CD15D5" w:rsidRPr="00992C6B">
        <w:rPr>
          <w:bCs/>
          <w:sz w:val="22"/>
          <w:szCs w:val="22"/>
        </w:rPr>
        <w:t xml:space="preserve"> to an online environment, t</w:t>
      </w:r>
      <w:r w:rsidRPr="00992C6B">
        <w:rPr>
          <w:bCs/>
          <w:sz w:val="22"/>
          <w:szCs w:val="22"/>
        </w:rPr>
        <w:t>he Academic Senate focuse</w:t>
      </w:r>
      <w:r w:rsidR="003D1D09" w:rsidRPr="00992C6B">
        <w:rPr>
          <w:bCs/>
          <w:sz w:val="22"/>
          <w:szCs w:val="22"/>
        </w:rPr>
        <w:t>d the theme for this year’s 2020-21</w:t>
      </w:r>
      <w:r w:rsidRPr="00992C6B">
        <w:rPr>
          <w:bCs/>
          <w:sz w:val="22"/>
          <w:szCs w:val="22"/>
        </w:rPr>
        <w:t xml:space="preserve"> Exemplary Program award on “</w:t>
      </w:r>
      <w:r w:rsidR="003D1D09" w:rsidRPr="00992C6B">
        <w:rPr>
          <w:bCs/>
          <w:sz w:val="22"/>
          <w:szCs w:val="22"/>
        </w:rPr>
        <w:t>Equitable Practices in a Virtual Educational Environment</w:t>
      </w:r>
      <w:r w:rsidRPr="00992C6B">
        <w:rPr>
          <w:bCs/>
          <w:sz w:val="22"/>
          <w:szCs w:val="22"/>
        </w:rPr>
        <w:t xml:space="preserve">.” </w:t>
      </w:r>
      <w:r w:rsidR="00563043" w:rsidRPr="00992C6B">
        <w:rPr>
          <w:sz w:val="22"/>
          <w:szCs w:val="22"/>
        </w:rPr>
        <w:t>This can be demonstrated by faculty who have excelled in providing instruction, support, and services to students equitably in virtual formats, whether through distance education, correspondence education, or temporary remote instruction</w:t>
      </w:r>
      <w:r w:rsidR="00563043" w:rsidRPr="00992C6B">
        <w:rPr>
          <w:sz w:val="24"/>
          <w:szCs w:val="24"/>
        </w:rPr>
        <w:t>.</w:t>
      </w:r>
      <w:bookmarkStart w:id="0" w:name="_GoBack"/>
      <w:bookmarkEnd w:id="0"/>
      <w:r w:rsidR="00563043" w:rsidRPr="00563043">
        <w:rPr>
          <w:sz w:val="24"/>
          <w:szCs w:val="24"/>
        </w:rPr>
        <w:t xml:space="preserve"> </w:t>
      </w:r>
    </w:p>
    <w:p w14:paraId="2F602742" w14:textId="77777777" w:rsidR="009B07FE" w:rsidRDefault="009B07FE" w:rsidP="009B07FE">
      <w:pPr>
        <w:ind w:right="450"/>
        <w:rPr>
          <w:bCs/>
          <w:sz w:val="22"/>
          <w:szCs w:val="22"/>
        </w:rPr>
      </w:pPr>
    </w:p>
    <w:p w14:paraId="16CEE346" w14:textId="77777777" w:rsidR="009B07FE" w:rsidRPr="00BB6337" w:rsidRDefault="009B07FE" w:rsidP="009B07FE">
      <w:pPr>
        <w:ind w:right="450"/>
        <w:rPr>
          <w:bCs/>
          <w:sz w:val="22"/>
          <w:szCs w:val="22"/>
          <w:u w:val="single"/>
        </w:rPr>
      </w:pPr>
      <w:r w:rsidRPr="00BB6337">
        <w:rPr>
          <w:bCs/>
          <w:sz w:val="22"/>
          <w:szCs w:val="22"/>
          <w:u w:val="single"/>
        </w:rPr>
        <w:t>Basic Information</w:t>
      </w:r>
    </w:p>
    <w:p w14:paraId="19F1B52C" w14:textId="2C5EAAEF" w:rsidR="009B07FE" w:rsidRPr="000A5FD1" w:rsidRDefault="00E220F5" w:rsidP="009B07FE">
      <w:pPr>
        <w:numPr>
          <w:ilvl w:val="0"/>
          <w:numId w:val="6"/>
        </w:numPr>
        <w:ind w:right="450"/>
        <w:rPr>
          <w:bCs/>
          <w:sz w:val="22"/>
          <w:szCs w:val="22"/>
        </w:rPr>
      </w:pPr>
      <w:r>
        <w:rPr>
          <w:bCs/>
          <w:sz w:val="22"/>
          <w:szCs w:val="22"/>
        </w:rPr>
        <w:t>The 2020-2021</w:t>
      </w:r>
      <w:r w:rsidR="009B07FE">
        <w:rPr>
          <w:bCs/>
          <w:sz w:val="22"/>
          <w:szCs w:val="22"/>
        </w:rPr>
        <w:t xml:space="preserve"> award is focused </w:t>
      </w:r>
      <w:r w:rsidR="009B07FE" w:rsidRPr="000A5FD1">
        <w:rPr>
          <w:bCs/>
          <w:sz w:val="22"/>
          <w:szCs w:val="22"/>
        </w:rPr>
        <w:t xml:space="preserve">on </w:t>
      </w:r>
      <w:r w:rsidRPr="00E220F5">
        <w:rPr>
          <w:bCs/>
          <w:i/>
          <w:sz w:val="22"/>
          <w:szCs w:val="22"/>
        </w:rPr>
        <w:t>Equitable Practices in a Virtual Educational Environment</w:t>
      </w:r>
    </w:p>
    <w:p w14:paraId="68C00A0F" w14:textId="77777777" w:rsidR="009B07FE" w:rsidRDefault="009B07FE" w:rsidP="009B07FE">
      <w:pPr>
        <w:numPr>
          <w:ilvl w:val="0"/>
          <w:numId w:val="6"/>
        </w:numPr>
        <w:ind w:right="450"/>
        <w:rPr>
          <w:bCs/>
          <w:sz w:val="22"/>
          <w:szCs w:val="22"/>
        </w:rPr>
      </w:pPr>
      <w:r w:rsidRPr="008D2688">
        <w:rPr>
          <w:bCs/>
          <w:sz w:val="22"/>
          <w:szCs w:val="22"/>
        </w:rPr>
        <w:t xml:space="preserve">Each college may nominate </w:t>
      </w:r>
      <w:r w:rsidRPr="008D2688">
        <w:rPr>
          <w:bCs/>
          <w:sz w:val="22"/>
          <w:szCs w:val="22"/>
          <w:u w:val="single"/>
        </w:rPr>
        <w:t>one</w:t>
      </w:r>
      <w:r w:rsidRPr="008D2688">
        <w:rPr>
          <w:bCs/>
          <w:sz w:val="22"/>
          <w:szCs w:val="22"/>
        </w:rPr>
        <w:t xml:space="preserve"> program</w:t>
      </w:r>
      <w:r>
        <w:rPr>
          <w:bCs/>
          <w:sz w:val="22"/>
          <w:szCs w:val="22"/>
        </w:rPr>
        <w:t>.</w:t>
      </w:r>
    </w:p>
    <w:p w14:paraId="2A4EE0AE" w14:textId="77777777" w:rsidR="009B07FE" w:rsidRDefault="009B07FE" w:rsidP="009B07FE">
      <w:pPr>
        <w:numPr>
          <w:ilvl w:val="0"/>
          <w:numId w:val="6"/>
        </w:numPr>
        <w:ind w:right="450"/>
        <w:rPr>
          <w:bCs/>
          <w:sz w:val="22"/>
          <w:szCs w:val="22"/>
        </w:rPr>
      </w:pPr>
      <w:r>
        <w:rPr>
          <w:bCs/>
          <w:sz w:val="22"/>
          <w:szCs w:val="22"/>
        </w:rPr>
        <w:t>Up to two California community college programs will receive cash awards of $4,000</w:t>
      </w:r>
    </w:p>
    <w:p w14:paraId="2F0E3706" w14:textId="77777777" w:rsidR="009B07FE" w:rsidRDefault="009B07FE" w:rsidP="009B07FE">
      <w:pPr>
        <w:numPr>
          <w:ilvl w:val="0"/>
          <w:numId w:val="6"/>
        </w:numPr>
        <w:ind w:right="450"/>
        <w:rPr>
          <w:bCs/>
          <w:sz w:val="22"/>
          <w:szCs w:val="22"/>
        </w:rPr>
      </w:pPr>
      <w:r>
        <w:rPr>
          <w:bCs/>
          <w:sz w:val="22"/>
          <w:szCs w:val="22"/>
        </w:rPr>
        <w:t>U</w:t>
      </w:r>
      <w:r w:rsidRPr="00FD4D48">
        <w:rPr>
          <w:bCs/>
          <w:sz w:val="22"/>
          <w:szCs w:val="22"/>
        </w:rPr>
        <w:t xml:space="preserve">p to four </w:t>
      </w:r>
      <w:r>
        <w:rPr>
          <w:bCs/>
          <w:sz w:val="22"/>
          <w:szCs w:val="22"/>
        </w:rPr>
        <w:t xml:space="preserve">California community college </w:t>
      </w:r>
      <w:r w:rsidRPr="00FD4D48">
        <w:rPr>
          <w:bCs/>
          <w:sz w:val="22"/>
          <w:szCs w:val="22"/>
        </w:rPr>
        <w:t xml:space="preserve">programs will receive honorable mention plaques. </w:t>
      </w:r>
    </w:p>
    <w:p w14:paraId="4F61A36A" w14:textId="0BD1CCEF" w:rsidR="009B07FE" w:rsidRPr="00FD4D48" w:rsidRDefault="009B07FE" w:rsidP="009B07FE">
      <w:pPr>
        <w:numPr>
          <w:ilvl w:val="0"/>
          <w:numId w:val="6"/>
        </w:numPr>
        <w:ind w:right="450"/>
        <w:rPr>
          <w:bCs/>
          <w:sz w:val="22"/>
          <w:szCs w:val="22"/>
        </w:rPr>
      </w:pPr>
      <w:r w:rsidRPr="008D2688">
        <w:rPr>
          <w:b/>
          <w:bCs/>
          <w:sz w:val="22"/>
          <w:szCs w:val="22"/>
        </w:rPr>
        <w:t xml:space="preserve">Completed applications must be received </w:t>
      </w:r>
      <w:r w:rsidR="00E220F5">
        <w:rPr>
          <w:b/>
          <w:bCs/>
          <w:sz w:val="22"/>
          <w:szCs w:val="22"/>
        </w:rPr>
        <w:t>by</w:t>
      </w:r>
      <w:r w:rsidRPr="008D2688">
        <w:rPr>
          <w:b/>
          <w:bCs/>
          <w:sz w:val="22"/>
          <w:szCs w:val="22"/>
        </w:rPr>
        <w:t xml:space="preserve"> the Academic Senate Office by </w:t>
      </w:r>
      <w:r w:rsidRPr="008D2688">
        <w:rPr>
          <w:b/>
          <w:sz w:val="22"/>
          <w:szCs w:val="22"/>
        </w:rPr>
        <w:t xml:space="preserve">5:00 p.m. on </w:t>
      </w:r>
      <w:r>
        <w:rPr>
          <w:b/>
          <w:sz w:val="22"/>
          <w:szCs w:val="22"/>
        </w:rPr>
        <w:t xml:space="preserve">November </w:t>
      </w:r>
      <w:r w:rsidR="00E220F5">
        <w:rPr>
          <w:b/>
          <w:sz w:val="22"/>
          <w:szCs w:val="22"/>
        </w:rPr>
        <w:t>9, 2020</w:t>
      </w:r>
      <w:r>
        <w:rPr>
          <w:b/>
          <w:sz w:val="22"/>
          <w:szCs w:val="22"/>
        </w:rPr>
        <w:t xml:space="preserve">.  </w:t>
      </w:r>
      <w:r w:rsidRPr="008D2688">
        <w:rPr>
          <w:bCs/>
          <w:sz w:val="22"/>
          <w:szCs w:val="22"/>
        </w:rPr>
        <w:t xml:space="preserve">  </w:t>
      </w:r>
    </w:p>
    <w:p w14:paraId="6FC70939" w14:textId="77777777" w:rsidR="009B07FE" w:rsidRPr="008D2688" w:rsidRDefault="009B07FE" w:rsidP="009B07FE">
      <w:pPr>
        <w:ind w:right="720"/>
        <w:rPr>
          <w:bCs/>
          <w:sz w:val="22"/>
          <w:szCs w:val="22"/>
        </w:rPr>
      </w:pPr>
    </w:p>
    <w:p w14:paraId="7499BF49" w14:textId="7D4C4BDA" w:rsidR="009B07FE" w:rsidRPr="00563043" w:rsidRDefault="009B07FE" w:rsidP="00563043">
      <w:pPr>
        <w:ind w:right="720"/>
        <w:rPr>
          <w:bCs/>
          <w:sz w:val="22"/>
          <w:szCs w:val="22"/>
        </w:rPr>
      </w:pPr>
      <w:r w:rsidRPr="008D2688">
        <w:rPr>
          <w:bCs/>
          <w:sz w:val="22"/>
          <w:szCs w:val="22"/>
        </w:rPr>
        <w:t>Please submit one original and one copy of your enti</w:t>
      </w:r>
      <w:r w:rsidR="00E220F5">
        <w:rPr>
          <w:bCs/>
          <w:sz w:val="22"/>
          <w:szCs w:val="22"/>
        </w:rPr>
        <w:t>re application via email ONLY</w:t>
      </w:r>
      <w:r w:rsidRPr="008D2688">
        <w:rPr>
          <w:bCs/>
          <w:sz w:val="22"/>
          <w:szCs w:val="22"/>
        </w:rPr>
        <w:t xml:space="preserve">. Scanned applications must have the appropriate signatures and be emailed to </w:t>
      </w:r>
      <w:hyperlink r:id="rId10" w:history="1">
        <w:r w:rsidRPr="008D2688">
          <w:rPr>
            <w:bCs/>
            <w:color w:val="0000FF"/>
            <w:sz w:val="22"/>
            <w:szCs w:val="22"/>
            <w:u w:val="single"/>
          </w:rPr>
          <w:t>awards@asccc.org</w:t>
        </w:r>
      </w:hyperlink>
      <w:r w:rsidRPr="008D2688">
        <w:rPr>
          <w:bCs/>
          <w:sz w:val="22"/>
          <w:szCs w:val="22"/>
        </w:rPr>
        <w:t>.  The Senate Office will notify you</w:t>
      </w:r>
      <w:r>
        <w:rPr>
          <w:bCs/>
          <w:sz w:val="22"/>
          <w:szCs w:val="22"/>
        </w:rPr>
        <w:t xml:space="preserve"> via email</w:t>
      </w:r>
      <w:r w:rsidRPr="008D2688">
        <w:rPr>
          <w:bCs/>
          <w:sz w:val="22"/>
          <w:szCs w:val="22"/>
        </w:rPr>
        <w:t xml:space="preserve"> that your </w:t>
      </w:r>
      <w:r w:rsidR="00563043">
        <w:rPr>
          <w:bCs/>
          <w:sz w:val="22"/>
          <w:szCs w:val="22"/>
        </w:rPr>
        <w:t xml:space="preserve">application has been received. </w:t>
      </w:r>
      <w:r w:rsidRPr="008D2688">
        <w:rPr>
          <w:bCs/>
          <w:sz w:val="22"/>
          <w:szCs w:val="22"/>
        </w:rPr>
        <w:t>Exemplary Program Award recipients are selected from through</w:t>
      </w:r>
      <w:r>
        <w:rPr>
          <w:bCs/>
          <w:sz w:val="22"/>
          <w:szCs w:val="22"/>
        </w:rPr>
        <w:t>out the state</w:t>
      </w:r>
      <w:r w:rsidRPr="008D2688">
        <w:rPr>
          <w:bCs/>
          <w:sz w:val="22"/>
          <w:szCs w:val="22"/>
        </w:rPr>
        <w:t xml:space="preserve"> with no more than two from any </w:t>
      </w:r>
      <w:r>
        <w:rPr>
          <w:bCs/>
          <w:sz w:val="22"/>
          <w:szCs w:val="22"/>
        </w:rPr>
        <w:t>single</w:t>
      </w:r>
      <w:r w:rsidRPr="008D2688">
        <w:rPr>
          <w:bCs/>
          <w:sz w:val="22"/>
          <w:szCs w:val="22"/>
        </w:rPr>
        <w:t xml:space="preserve"> Academic Senate area. </w:t>
      </w:r>
      <w:r>
        <w:rPr>
          <w:bCs/>
          <w:sz w:val="22"/>
          <w:szCs w:val="22"/>
        </w:rPr>
        <w:t xml:space="preserve"> </w:t>
      </w:r>
      <w:r w:rsidRPr="008D2688">
        <w:rPr>
          <w:bCs/>
          <w:sz w:val="22"/>
          <w:szCs w:val="22"/>
        </w:rPr>
        <w:t>Recipients will be notified when the s</w:t>
      </w:r>
      <w:r>
        <w:rPr>
          <w:bCs/>
          <w:sz w:val="22"/>
          <w:szCs w:val="22"/>
        </w:rPr>
        <w:t xml:space="preserve">election process is completed. </w:t>
      </w:r>
      <w:r w:rsidRPr="008D2688">
        <w:rPr>
          <w:bCs/>
          <w:sz w:val="22"/>
          <w:szCs w:val="22"/>
        </w:rPr>
        <w:t>A minimum of three nominations</w:t>
      </w:r>
      <w:r>
        <w:rPr>
          <w:bCs/>
          <w:sz w:val="22"/>
          <w:szCs w:val="22"/>
        </w:rPr>
        <w:t xml:space="preserve"> </w:t>
      </w:r>
      <w:r w:rsidRPr="008D2688">
        <w:rPr>
          <w:bCs/>
          <w:sz w:val="22"/>
          <w:szCs w:val="22"/>
        </w:rPr>
        <w:t>statewide must be received for the selection process to proceed. The selection committee will complete the re</w:t>
      </w:r>
      <w:r>
        <w:rPr>
          <w:bCs/>
          <w:sz w:val="22"/>
          <w:szCs w:val="22"/>
        </w:rPr>
        <w:t>view process by early December.</w:t>
      </w:r>
      <w:r w:rsidRPr="008D2688">
        <w:rPr>
          <w:bCs/>
          <w:sz w:val="22"/>
          <w:szCs w:val="22"/>
        </w:rPr>
        <w:t xml:space="preserve"> Winners </w:t>
      </w:r>
      <w:r>
        <w:rPr>
          <w:bCs/>
          <w:sz w:val="22"/>
          <w:szCs w:val="22"/>
        </w:rPr>
        <w:t xml:space="preserve">of this prestigious award </w:t>
      </w:r>
      <w:r w:rsidRPr="008D2688">
        <w:rPr>
          <w:bCs/>
          <w:sz w:val="22"/>
          <w:szCs w:val="22"/>
        </w:rPr>
        <w:t xml:space="preserve">will be honored at the </w:t>
      </w:r>
      <w:r w:rsidR="00E220F5">
        <w:rPr>
          <w:bCs/>
          <w:sz w:val="22"/>
          <w:szCs w:val="22"/>
        </w:rPr>
        <w:t>January 2021</w:t>
      </w:r>
      <w:r w:rsidRPr="008D2688">
        <w:rPr>
          <w:bCs/>
          <w:sz w:val="22"/>
          <w:szCs w:val="22"/>
        </w:rPr>
        <w:t xml:space="preserve"> Board of Governors' meeting.  </w:t>
      </w:r>
      <w:r w:rsidRPr="008D2688">
        <w:rPr>
          <w:sz w:val="22"/>
          <w:szCs w:val="22"/>
        </w:rPr>
        <w:t xml:space="preserve">Please contact the Academic Senate Office with any questions. </w:t>
      </w:r>
      <w:r w:rsidR="003D1D09">
        <w:rPr>
          <w:sz w:val="22"/>
          <w:szCs w:val="22"/>
        </w:rPr>
        <w:t xml:space="preserve"> </w:t>
      </w:r>
    </w:p>
    <w:p w14:paraId="263B9E3E" w14:textId="77777777" w:rsidR="003D1D09" w:rsidRDefault="003D1D09" w:rsidP="009B07FE">
      <w:pPr>
        <w:ind w:right="270"/>
        <w:rPr>
          <w:sz w:val="22"/>
          <w:szCs w:val="22"/>
        </w:rPr>
      </w:pPr>
    </w:p>
    <w:p w14:paraId="58328A83" w14:textId="6E29C6B3" w:rsidR="003D1D09" w:rsidRDefault="003D1D09" w:rsidP="009B07FE">
      <w:pPr>
        <w:ind w:right="270"/>
        <w:rPr>
          <w:sz w:val="22"/>
          <w:szCs w:val="22"/>
        </w:rPr>
      </w:pPr>
      <w:r>
        <w:rPr>
          <w:sz w:val="22"/>
          <w:szCs w:val="22"/>
        </w:rPr>
        <w:t>Sincerely,</w:t>
      </w:r>
    </w:p>
    <w:p w14:paraId="7306D2B8" w14:textId="381E8CA6" w:rsidR="00563043" w:rsidRDefault="00563043" w:rsidP="009B07FE">
      <w:pPr>
        <w:ind w:right="270"/>
        <w:rPr>
          <w:sz w:val="22"/>
          <w:szCs w:val="22"/>
        </w:rPr>
      </w:pPr>
    </w:p>
    <w:p w14:paraId="67CEC5AB" w14:textId="2052BF60" w:rsidR="00563043" w:rsidRDefault="00563043" w:rsidP="009B07FE">
      <w:pPr>
        <w:ind w:right="270"/>
        <w:rPr>
          <w:sz w:val="22"/>
          <w:szCs w:val="22"/>
        </w:rPr>
      </w:pPr>
    </w:p>
    <w:p w14:paraId="02820F76" w14:textId="77777777" w:rsidR="00563043" w:rsidRDefault="00563043" w:rsidP="009B07FE">
      <w:pPr>
        <w:ind w:right="270"/>
        <w:rPr>
          <w:sz w:val="22"/>
          <w:szCs w:val="22"/>
        </w:rPr>
      </w:pPr>
    </w:p>
    <w:p w14:paraId="5297C947" w14:textId="51EC8593" w:rsidR="00563043" w:rsidRDefault="00563043" w:rsidP="009B07FE">
      <w:pPr>
        <w:ind w:right="270"/>
        <w:rPr>
          <w:sz w:val="22"/>
          <w:szCs w:val="22"/>
        </w:rPr>
      </w:pPr>
      <w:r>
        <w:rPr>
          <w:sz w:val="22"/>
          <w:szCs w:val="22"/>
        </w:rPr>
        <w:t>Krystinne Mica</w:t>
      </w:r>
    </w:p>
    <w:p w14:paraId="24119777" w14:textId="19E46AF1" w:rsidR="00563043" w:rsidRDefault="00563043" w:rsidP="009B07FE">
      <w:pPr>
        <w:ind w:right="270"/>
        <w:rPr>
          <w:sz w:val="22"/>
          <w:szCs w:val="22"/>
        </w:rPr>
      </w:pPr>
      <w:r>
        <w:rPr>
          <w:sz w:val="22"/>
          <w:szCs w:val="22"/>
        </w:rPr>
        <w:t>Executive Director</w:t>
      </w:r>
    </w:p>
    <w:p w14:paraId="25F8A333" w14:textId="6AE75EDD" w:rsidR="003D1D09" w:rsidRDefault="00563043" w:rsidP="009B07FE">
      <w:pPr>
        <w:ind w:right="270"/>
        <w:rPr>
          <w:sz w:val="22"/>
          <w:szCs w:val="22"/>
        </w:rPr>
      </w:pPr>
      <w:r>
        <w:rPr>
          <w:sz w:val="22"/>
          <w:szCs w:val="22"/>
        </w:rPr>
        <w:t xml:space="preserve">Attachments (4) </w:t>
      </w:r>
    </w:p>
    <w:p w14:paraId="788237D2" w14:textId="77777777" w:rsidR="003D1D09" w:rsidRDefault="003D1D09" w:rsidP="009B07FE">
      <w:pPr>
        <w:ind w:right="270"/>
        <w:rPr>
          <w:sz w:val="22"/>
          <w:szCs w:val="22"/>
        </w:rPr>
      </w:pPr>
    </w:p>
    <w:p w14:paraId="36A45E5D" w14:textId="77777777" w:rsidR="003D1D09" w:rsidRPr="00BB6337" w:rsidRDefault="003D1D09" w:rsidP="009B07FE">
      <w:pPr>
        <w:ind w:right="270"/>
        <w:rPr>
          <w:bCs/>
          <w:sz w:val="22"/>
          <w:szCs w:val="22"/>
        </w:rPr>
      </w:pPr>
    </w:p>
    <w:p w14:paraId="494C44E3" w14:textId="77777777" w:rsidR="009B07FE" w:rsidRDefault="009B07FE" w:rsidP="009B07FE">
      <w:pPr>
        <w:ind w:right="720"/>
        <w:rPr>
          <w:sz w:val="22"/>
          <w:szCs w:val="22"/>
        </w:rPr>
      </w:pPr>
    </w:p>
    <w:p w14:paraId="0A0C09CD" w14:textId="77777777" w:rsidR="003D1D09" w:rsidRPr="008D2688" w:rsidRDefault="003D1D09" w:rsidP="009B07FE">
      <w:pPr>
        <w:ind w:right="720"/>
        <w:rPr>
          <w:sz w:val="22"/>
          <w:szCs w:val="22"/>
        </w:rPr>
      </w:pPr>
    </w:p>
    <w:p w14:paraId="56F28EB3" w14:textId="77777777" w:rsidR="00AE3EC2" w:rsidRPr="00AE3EC2" w:rsidRDefault="00AE3EC2" w:rsidP="00077D17">
      <w:pPr>
        <w:rPr>
          <w:sz w:val="22"/>
          <w:szCs w:val="22"/>
        </w:rPr>
      </w:pPr>
    </w:p>
    <w:p w14:paraId="0FD61C87" w14:textId="6D11D6C8" w:rsidR="00FF500E" w:rsidRPr="00D00E6B" w:rsidRDefault="00FF500E" w:rsidP="00FF500E">
      <w:pPr>
        <w:spacing w:line="212" w:lineRule="auto"/>
        <w:rPr>
          <w:rFonts w:ascii="Arial" w:hAnsi="Arial" w:cs="Arial"/>
          <w:sz w:val="18"/>
          <w:szCs w:val="18"/>
        </w:rPr>
      </w:pPr>
    </w:p>
    <w:p w14:paraId="241121B7" w14:textId="77777777" w:rsidR="00FF500E" w:rsidRPr="00D00E6B" w:rsidRDefault="00FF500E" w:rsidP="00FF500E">
      <w:pPr>
        <w:spacing w:line="212" w:lineRule="auto"/>
        <w:ind w:firstLine="1440"/>
        <w:rPr>
          <w:rFonts w:ascii="Arial" w:hAnsi="Arial" w:cs="Arial"/>
          <w:sz w:val="18"/>
          <w:szCs w:val="18"/>
        </w:rPr>
      </w:pPr>
    </w:p>
    <w:p w14:paraId="047945CF" w14:textId="3C9F4AA9" w:rsidR="00FF500E" w:rsidRPr="00D00E6B" w:rsidRDefault="00FF500E" w:rsidP="00FF500E">
      <w:pPr>
        <w:rPr>
          <w:rFonts w:ascii="Arial" w:eastAsia="Calibri" w:hAnsi="Arial" w:cs="Arial"/>
          <w:sz w:val="18"/>
          <w:szCs w:val="18"/>
        </w:rPr>
        <w:sectPr w:rsidR="00FF500E" w:rsidRPr="00D00E6B" w:rsidSect="00101273">
          <w:footerReference w:type="even" r:id="rId11"/>
          <w:footerReference w:type="default" r:id="rId12"/>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3"/>
      <w:footerReference w:type="default" r:id="rId14"/>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88DA2" w14:textId="77777777" w:rsidR="00F42A5A" w:rsidRDefault="00F42A5A">
      <w:r>
        <w:separator/>
      </w:r>
    </w:p>
  </w:endnote>
  <w:endnote w:type="continuationSeparator" w:id="0">
    <w:p w14:paraId="4CD71FED" w14:textId="77777777" w:rsidR="00F42A5A" w:rsidRDefault="00F4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AFF" w:usb1="C000E47F" w:usb2="00000029" w:usb3="00000000" w:csb0="000001FF" w:csb1="00000000"/>
  </w:font>
  <w:font w:name="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F42A5A"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FDAD" w14:textId="50B2A7AD" w:rsidR="00FF500E" w:rsidRDefault="00FF500E">
    <w:pPr>
      <w:spacing w:line="0" w:lineRule="atLeast"/>
      <w:jc w:val="center"/>
      <w:rPr>
        <w:sz w:val="16"/>
      </w:rPr>
    </w:pPr>
    <w:r>
      <w:rPr>
        <w:sz w:val="16"/>
      </w:rPr>
      <w:t xml:space="preserve">One Capitol Mall </w:t>
    </w:r>
    <w:r>
      <w:rPr>
        <w:sz w:val="16"/>
      </w:rPr>
      <w:sym w:font="Symbol" w:char="F0B7"/>
    </w:r>
    <w:r w:rsidR="008034B6">
      <w:rPr>
        <w:sz w:val="16"/>
      </w:rPr>
      <w:t xml:space="preserve"> Suite 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F42A5A">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FEC7" w14:textId="3F384980"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w:t>
    </w:r>
    <w:r w:rsidR="009B2635">
      <w:rPr>
        <w:sz w:val="16"/>
      </w:rPr>
      <w:t>23</w:t>
    </w:r>
    <w:r>
      <w:rPr>
        <w:sz w:val="16"/>
      </w:rPr>
      <w:t xml:space="preserve">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F42A5A"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F42A5A">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25D82" w14:textId="77777777" w:rsidR="00F42A5A" w:rsidRDefault="00F42A5A">
      <w:r>
        <w:separator/>
      </w:r>
    </w:p>
  </w:footnote>
  <w:footnote w:type="continuationSeparator" w:id="0">
    <w:p w14:paraId="37B694D9" w14:textId="77777777" w:rsidR="00F42A5A" w:rsidRDefault="00F42A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400DD"/>
    <w:multiLevelType w:val="hybridMultilevel"/>
    <w:tmpl w:val="8934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DM3tbA0NTW0tLRQ0lEKTi0uzszPAykwrAUAFA8WnCwAAAA="/>
  </w:docVars>
  <w:rsids>
    <w:rsidRoot w:val="00077D17"/>
    <w:rsid w:val="00006AFC"/>
    <w:rsid w:val="000101D1"/>
    <w:rsid w:val="00011204"/>
    <w:rsid w:val="00011B31"/>
    <w:rsid w:val="000300B9"/>
    <w:rsid w:val="00032CAF"/>
    <w:rsid w:val="00040345"/>
    <w:rsid w:val="00041DC1"/>
    <w:rsid w:val="00050A63"/>
    <w:rsid w:val="00067D5E"/>
    <w:rsid w:val="00077D17"/>
    <w:rsid w:val="000B74FC"/>
    <w:rsid w:val="000C317F"/>
    <w:rsid w:val="000C6150"/>
    <w:rsid w:val="000D4CAE"/>
    <w:rsid w:val="000E59C5"/>
    <w:rsid w:val="00101273"/>
    <w:rsid w:val="00133AB0"/>
    <w:rsid w:val="00157540"/>
    <w:rsid w:val="00167C27"/>
    <w:rsid w:val="00183F18"/>
    <w:rsid w:val="001C2206"/>
    <w:rsid w:val="001D613E"/>
    <w:rsid w:val="002071BF"/>
    <w:rsid w:val="002076E4"/>
    <w:rsid w:val="002557A4"/>
    <w:rsid w:val="002760C0"/>
    <w:rsid w:val="00281F78"/>
    <w:rsid w:val="002A06C7"/>
    <w:rsid w:val="002C2776"/>
    <w:rsid w:val="002C7685"/>
    <w:rsid w:val="002E2C23"/>
    <w:rsid w:val="002F1238"/>
    <w:rsid w:val="002F2FAF"/>
    <w:rsid w:val="003179CE"/>
    <w:rsid w:val="00331BE3"/>
    <w:rsid w:val="00334730"/>
    <w:rsid w:val="00346B13"/>
    <w:rsid w:val="0036742D"/>
    <w:rsid w:val="0037576D"/>
    <w:rsid w:val="00375F5D"/>
    <w:rsid w:val="003906C3"/>
    <w:rsid w:val="003A486A"/>
    <w:rsid w:val="003C5360"/>
    <w:rsid w:val="003D1D09"/>
    <w:rsid w:val="003D5B73"/>
    <w:rsid w:val="003F7878"/>
    <w:rsid w:val="00477A55"/>
    <w:rsid w:val="004B0C05"/>
    <w:rsid w:val="004C283C"/>
    <w:rsid w:val="004D0DFC"/>
    <w:rsid w:val="004E6699"/>
    <w:rsid w:val="0051690B"/>
    <w:rsid w:val="00530FE6"/>
    <w:rsid w:val="00540290"/>
    <w:rsid w:val="00540704"/>
    <w:rsid w:val="00544B26"/>
    <w:rsid w:val="00552F61"/>
    <w:rsid w:val="00556614"/>
    <w:rsid w:val="00563043"/>
    <w:rsid w:val="00571046"/>
    <w:rsid w:val="005776E6"/>
    <w:rsid w:val="005B16B4"/>
    <w:rsid w:val="005B7109"/>
    <w:rsid w:val="005C0795"/>
    <w:rsid w:val="005D6088"/>
    <w:rsid w:val="005E1629"/>
    <w:rsid w:val="005E332E"/>
    <w:rsid w:val="005E59F8"/>
    <w:rsid w:val="00620ACE"/>
    <w:rsid w:val="0063714A"/>
    <w:rsid w:val="006603DD"/>
    <w:rsid w:val="00696A78"/>
    <w:rsid w:val="006B097C"/>
    <w:rsid w:val="006C4DF9"/>
    <w:rsid w:val="006C50FF"/>
    <w:rsid w:val="006C7178"/>
    <w:rsid w:val="0071715C"/>
    <w:rsid w:val="00720882"/>
    <w:rsid w:val="0072679F"/>
    <w:rsid w:val="0073479C"/>
    <w:rsid w:val="00757029"/>
    <w:rsid w:val="00766B97"/>
    <w:rsid w:val="00771830"/>
    <w:rsid w:val="00777FB2"/>
    <w:rsid w:val="00793AA4"/>
    <w:rsid w:val="00793CC6"/>
    <w:rsid w:val="007D284F"/>
    <w:rsid w:val="007D586E"/>
    <w:rsid w:val="008034B6"/>
    <w:rsid w:val="00805426"/>
    <w:rsid w:val="00817A5F"/>
    <w:rsid w:val="00823613"/>
    <w:rsid w:val="0084331C"/>
    <w:rsid w:val="00857BCC"/>
    <w:rsid w:val="008B1DDF"/>
    <w:rsid w:val="008F7CF2"/>
    <w:rsid w:val="009116E4"/>
    <w:rsid w:val="009428DB"/>
    <w:rsid w:val="00954982"/>
    <w:rsid w:val="00971C0F"/>
    <w:rsid w:val="0099088D"/>
    <w:rsid w:val="00992C6B"/>
    <w:rsid w:val="009A5259"/>
    <w:rsid w:val="009B07FE"/>
    <w:rsid w:val="009B2635"/>
    <w:rsid w:val="00A87F73"/>
    <w:rsid w:val="00AA2E64"/>
    <w:rsid w:val="00AE3EC2"/>
    <w:rsid w:val="00AF47B0"/>
    <w:rsid w:val="00B03533"/>
    <w:rsid w:val="00B14BBC"/>
    <w:rsid w:val="00B178DA"/>
    <w:rsid w:val="00B607F0"/>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5D5"/>
    <w:rsid w:val="00CD1FCF"/>
    <w:rsid w:val="00CD7EA5"/>
    <w:rsid w:val="00D00E6B"/>
    <w:rsid w:val="00D033FD"/>
    <w:rsid w:val="00D46D51"/>
    <w:rsid w:val="00D56BDC"/>
    <w:rsid w:val="00D63453"/>
    <w:rsid w:val="00D75F9A"/>
    <w:rsid w:val="00D87FDF"/>
    <w:rsid w:val="00DA451C"/>
    <w:rsid w:val="00DB5C10"/>
    <w:rsid w:val="00E220F5"/>
    <w:rsid w:val="00E26940"/>
    <w:rsid w:val="00E3043F"/>
    <w:rsid w:val="00E507F3"/>
    <w:rsid w:val="00E546BC"/>
    <w:rsid w:val="00E74BC3"/>
    <w:rsid w:val="00E770D4"/>
    <w:rsid w:val="00E967A6"/>
    <w:rsid w:val="00F171F5"/>
    <w:rsid w:val="00F346F6"/>
    <w:rsid w:val="00F36B6B"/>
    <w:rsid w:val="00F42A5A"/>
    <w:rsid w:val="00F43BE4"/>
    <w:rsid w:val="00F820AC"/>
    <w:rsid w:val="00F953D5"/>
    <w:rsid w:val="00FB4955"/>
    <w:rsid w:val="00FC3DC6"/>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780539868">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 w:id="20756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awards@ascc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F366-0F2E-604E-8B07-0F3AD4AD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3473</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krystinne@asccc.org</cp:lastModifiedBy>
  <cp:revision>2</cp:revision>
  <cp:lastPrinted>2018-05-16T22:18:00Z</cp:lastPrinted>
  <dcterms:created xsi:type="dcterms:W3CDTF">2020-09-17T18:49:00Z</dcterms:created>
  <dcterms:modified xsi:type="dcterms:W3CDTF">2020-09-17T18:49:00Z</dcterms:modified>
</cp:coreProperties>
</file>