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1B1A9D" w:rsidRDefault="00286890" w:rsidP="00286890">
      <w:pPr>
        <w:pStyle w:val="Title"/>
        <w:jc w:val="both"/>
        <w:rPr>
          <w:sz w:val="24"/>
          <w:szCs w:val="24"/>
        </w:rPr>
      </w:pPr>
      <w:r w:rsidRPr="001B1A9D">
        <w:rPr>
          <w:noProof/>
          <w:sz w:val="24"/>
          <w:szCs w:val="24"/>
        </w:rPr>
        <w:drawing>
          <wp:anchor distT="0" distB="0" distL="114300" distR="114300" simplePos="0" relativeHeight="251659264" behindDoc="1" locked="0" layoutInCell="1" allowOverlap="1" wp14:anchorId="34E7577F" wp14:editId="798FC433">
            <wp:simplePos x="0" y="0"/>
            <wp:positionH relativeFrom="margin">
              <wp:posOffset>1813622</wp:posOffset>
            </wp:positionH>
            <wp:positionV relativeFrom="margin">
              <wp:posOffset>-175219</wp:posOffset>
            </wp:positionV>
            <wp:extent cx="3025570" cy="675291"/>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3025570" cy="675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4C20BB" w14:textId="77777777" w:rsidR="00286890" w:rsidRPr="001B1A9D" w:rsidRDefault="00286890" w:rsidP="00286890">
      <w:pPr>
        <w:pStyle w:val="Title"/>
        <w:rPr>
          <w:sz w:val="24"/>
          <w:szCs w:val="24"/>
        </w:rPr>
      </w:pPr>
    </w:p>
    <w:p w14:paraId="25EBB6D5" w14:textId="77777777" w:rsidR="00286890" w:rsidRPr="001B1A9D" w:rsidRDefault="00286890"/>
    <w:p w14:paraId="5ED1DDF9" w14:textId="77777777" w:rsidR="004522F4" w:rsidRPr="001B1A9D" w:rsidRDefault="004522F4"/>
    <w:p w14:paraId="43C4D880" w14:textId="6F35C88A" w:rsidR="00F43986" w:rsidRPr="001B1A9D" w:rsidRDefault="00511D9A" w:rsidP="00F43986">
      <w:pPr>
        <w:jc w:val="center"/>
        <w:rPr>
          <w:b/>
        </w:rPr>
      </w:pPr>
      <w:r>
        <w:rPr>
          <w:b/>
        </w:rPr>
        <w:t>Equity and Diversity Action Committee</w:t>
      </w:r>
    </w:p>
    <w:p w14:paraId="71B277DF" w14:textId="01589A50" w:rsidR="00F43986" w:rsidRDefault="001A7E8C" w:rsidP="00F43986">
      <w:pPr>
        <w:jc w:val="center"/>
      </w:pPr>
      <w:r>
        <w:t>November 18</w:t>
      </w:r>
      <w:r w:rsidR="00511D9A">
        <w:t>, 2020</w:t>
      </w:r>
    </w:p>
    <w:p w14:paraId="2D6DE680" w14:textId="703D32BE" w:rsidR="00511D9A" w:rsidRPr="001B1A9D" w:rsidRDefault="00511D9A" w:rsidP="00F43986">
      <w:pPr>
        <w:jc w:val="center"/>
      </w:pPr>
      <w:r>
        <w:t>1</w:t>
      </w:r>
      <w:r w:rsidR="00581AE1">
        <w:t>1</w:t>
      </w:r>
      <w:r>
        <w:t xml:space="preserve">:30 </w:t>
      </w:r>
      <w:r w:rsidR="00581AE1">
        <w:t>a</w:t>
      </w:r>
      <w:r>
        <w:t>m-</w:t>
      </w:r>
      <w:r w:rsidR="00581AE1">
        <w:t>12:30</w:t>
      </w:r>
      <w:r>
        <w:t xml:space="preserve"> pm</w:t>
      </w:r>
    </w:p>
    <w:p w14:paraId="66AD89E4" w14:textId="77777777" w:rsidR="00F43986" w:rsidRPr="001B1A9D" w:rsidRDefault="00F43986" w:rsidP="00F43986">
      <w:pPr>
        <w:jc w:val="center"/>
      </w:pPr>
    </w:p>
    <w:p w14:paraId="2A8FCE9D" w14:textId="2D1DC132" w:rsidR="00F43986" w:rsidRPr="001B1A9D" w:rsidRDefault="00511D9A" w:rsidP="00F43986">
      <w:pPr>
        <w:jc w:val="center"/>
        <w:rPr>
          <w:b/>
        </w:rPr>
      </w:pPr>
      <w:proofErr w:type="spellStart"/>
      <w:r>
        <w:rPr>
          <w:b/>
        </w:rPr>
        <w:t>ConferZoom</w:t>
      </w:r>
      <w:proofErr w:type="spellEnd"/>
    </w:p>
    <w:p w14:paraId="21793BFC" w14:textId="77777777" w:rsidR="00F43986" w:rsidRPr="001B1A9D" w:rsidRDefault="00F43986" w:rsidP="00F43986">
      <w:pPr>
        <w:jc w:val="center"/>
        <w:rPr>
          <w:b/>
        </w:rPr>
      </w:pPr>
    </w:p>
    <w:p w14:paraId="42FF07AA" w14:textId="17A7A64A" w:rsidR="00F43986" w:rsidRPr="001B1A9D" w:rsidRDefault="00F43986" w:rsidP="00F43986">
      <w:pPr>
        <w:jc w:val="center"/>
        <w:rPr>
          <w:color w:val="FF0000"/>
        </w:rPr>
      </w:pPr>
      <w:r w:rsidRPr="001B1A9D">
        <w:rPr>
          <w:color w:val="FF0000"/>
        </w:rPr>
        <w:t>MINUTES</w:t>
      </w:r>
      <w:r w:rsidR="001327D7">
        <w:rPr>
          <w:color w:val="FF0000"/>
        </w:rPr>
        <w:t xml:space="preserve"> </w:t>
      </w:r>
      <w:bookmarkStart w:id="0" w:name="_GoBack"/>
      <w:bookmarkEnd w:id="0"/>
    </w:p>
    <w:p w14:paraId="4CD5EBC9" w14:textId="77777777" w:rsidR="00F43986" w:rsidRPr="001B1A9D" w:rsidRDefault="00F43986" w:rsidP="00F43986"/>
    <w:p w14:paraId="45C34E7E" w14:textId="7D9007BC" w:rsidR="00F43986" w:rsidRPr="001B1A9D" w:rsidRDefault="00F43986" w:rsidP="00F43986">
      <w:pPr>
        <w:rPr>
          <w:b/>
        </w:rPr>
      </w:pPr>
      <w:r w:rsidRPr="001B1A9D">
        <w:rPr>
          <w:b/>
        </w:rPr>
        <w:t>Members Present</w:t>
      </w:r>
      <w:r w:rsidRPr="001B1A9D">
        <w:t xml:space="preserve">: </w:t>
      </w:r>
      <w:r w:rsidR="00D5041C">
        <w:t xml:space="preserve">LaTonya Parker (chair), </w:t>
      </w:r>
      <w:proofErr w:type="spellStart"/>
      <w:r w:rsidR="00D5041C">
        <w:t>Ginni</w:t>
      </w:r>
      <w:proofErr w:type="spellEnd"/>
      <w:r w:rsidR="00D5041C">
        <w:t xml:space="preserve"> May (2</w:t>
      </w:r>
      <w:r w:rsidR="00D5041C" w:rsidRPr="00D5041C">
        <w:rPr>
          <w:vertAlign w:val="superscript"/>
        </w:rPr>
        <w:t>nd</w:t>
      </w:r>
      <w:r w:rsidR="00D5041C">
        <w:t xml:space="preserve">), Jamar London, </w:t>
      </w:r>
      <w:proofErr w:type="spellStart"/>
      <w:r w:rsidR="00D5041C">
        <w:t>LaTanga</w:t>
      </w:r>
      <w:proofErr w:type="spellEnd"/>
      <w:r w:rsidR="00D5041C">
        <w:t xml:space="preserve"> Hardy</w:t>
      </w:r>
    </w:p>
    <w:p w14:paraId="21533086" w14:textId="77777777" w:rsidR="00F43986" w:rsidRPr="001B1A9D" w:rsidRDefault="00F43986" w:rsidP="00F43986"/>
    <w:p w14:paraId="0F79493E" w14:textId="33AC7E0E" w:rsidR="00F43986" w:rsidRPr="001B1A9D" w:rsidRDefault="000852CC" w:rsidP="00F43986">
      <w:pPr>
        <w:pStyle w:val="ListParagraph"/>
        <w:numPr>
          <w:ilvl w:val="0"/>
          <w:numId w:val="3"/>
        </w:numPr>
      </w:pPr>
      <w:r>
        <w:t>Call to Order</w:t>
      </w:r>
      <w:r w:rsidR="00D646F9">
        <w:t xml:space="preserve"> at </w:t>
      </w:r>
      <w:r w:rsidR="00D57D47">
        <w:t>12:02 p</w:t>
      </w:r>
      <w:r w:rsidR="008C0151">
        <w:t>m</w:t>
      </w:r>
    </w:p>
    <w:p w14:paraId="3AFB8AB8" w14:textId="77777777" w:rsidR="00F43986" w:rsidRPr="001B1A9D" w:rsidRDefault="00F43986" w:rsidP="00F43986">
      <w:pPr>
        <w:pStyle w:val="ListParagraph"/>
      </w:pPr>
    </w:p>
    <w:p w14:paraId="5F057B5A" w14:textId="6CF44A0C" w:rsidR="00F43986" w:rsidRPr="001B1A9D" w:rsidRDefault="00F43986" w:rsidP="00F43986">
      <w:pPr>
        <w:pStyle w:val="ListParagraph"/>
        <w:numPr>
          <w:ilvl w:val="0"/>
          <w:numId w:val="3"/>
        </w:numPr>
      </w:pPr>
      <w:r w:rsidRPr="001B1A9D">
        <w:t>Approval of Agenda</w:t>
      </w:r>
      <w:r w:rsidR="00D646F9">
        <w:t xml:space="preserve">: M/S/P – </w:t>
      </w:r>
      <w:proofErr w:type="spellStart"/>
      <w:r w:rsidR="006E2D8A">
        <w:t>Ginni</w:t>
      </w:r>
      <w:proofErr w:type="spellEnd"/>
      <w:r w:rsidR="006E2D8A">
        <w:t>/Jamar</w:t>
      </w:r>
    </w:p>
    <w:p w14:paraId="705A029C" w14:textId="77777777" w:rsidR="00F43986" w:rsidRPr="001B1A9D" w:rsidRDefault="00F43986" w:rsidP="00F43986"/>
    <w:p w14:paraId="48230F7C" w14:textId="738969D6" w:rsidR="00F43986" w:rsidRDefault="000852CC" w:rsidP="00F43986">
      <w:pPr>
        <w:pStyle w:val="ListParagraph"/>
        <w:numPr>
          <w:ilvl w:val="0"/>
          <w:numId w:val="3"/>
        </w:numPr>
      </w:pPr>
      <w:r>
        <w:t>Check-in</w:t>
      </w:r>
      <w:r w:rsidR="00D646F9">
        <w:t xml:space="preserve">: Committee members </w:t>
      </w:r>
      <w:r w:rsidR="0068309D">
        <w:t xml:space="preserve">checked-in </w:t>
      </w:r>
    </w:p>
    <w:p w14:paraId="272645A3" w14:textId="77777777" w:rsidR="001A7E8C" w:rsidRDefault="001A7E8C" w:rsidP="001A7E8C">
      <w:pPr>
        <w:pStyle w:val="ListParagraph"/>
      </w:pPr>
    </w:p>
    <w:p w14:paraId="79AE19F2" w14:textId="483FA262" w:rsidR="001A7E8C" w:rsidRDefault="001A7E8C" w:rsidP="00F43986">
      <w:pPr>
        <w:pStyle w:val="ListParagraph"/>
        <w:numPr>
          <w:ilvl w:val="0"/>
          <w:numId w:val="3"/>
        </w:numPr>
      </w:pPr>
      <w:r>
        <w:t>Action Minutes:</w:t>
      </w:r>
    </w:p>
    <w:p w14:paraId="1E167C62" w14:textId="54E3A1F6" w:rsidR="001A7E8C" w:rsidRPr="001A7E8C" w:rsidRDefault="001A7E8C" w:rsidP="001A7E8C">
      <w:pPr>
        <w:pStyle w:val="ListParagraph"/>
        <w:rPr>
          <w:rFonts w:eastAsia="Batang"/>
        </w:rPr>
      </w:pPr>
      <w:r w:rsidRPr="001A7E8C">
        <w:rPr>
          <w:rFonts w:eastAsia="Batang"/>
        </w:rPr>
        <w:t>October 7, 2020</w:t>
      </w:r>
      <w:r>
        <w:rPr>
          <w:rFonts w:eastAsia="Batang"/>
        </w:rPr>
        <w:t xml:space="preserve">: M/S/P – </w:t>
      </w:r>
      <w:r w:rsidR="00F65B06">
        <w:rPr>
          <w:rFonts w:eastAsia="Batang"/>
        </w:rPr>
        <w:t>Jamar/</w:t>
      </w:r>
      <w:proofErr w:type="spellStart"/>
      <w:r w:rsidR="00F65B06">
        <w:rPr>
          <w:rFonts w:eastAsia="Batang"/>
        </w:rPr>
        <w:t>Ginni</w:t>
      </w:r>
      <w:proofErr w:type="spellEnd"/>
    </w:p>
    <w:p w14:paraId="4C455641" w14:textId="05564C37" w:rsidR="001A7E8C" w:rsidRPr="001A7E8C" w:rsidRDefault="001A7E8C" w:rsidP="001A7E8C">
      <w:pPr>
        <w:pStyle w:val="ListParagraph"/>
        <w:rPr>
          <w:rFonts w:eastAsia="Batang"/>
        </w:rPr>
      </w:pPr>
      <w:r w:rsidRPr="001A7E8C">
        <w:rPr>
          <w:rFonts w:eastAsia="Batang"/>
        </w:rPr>
        <w:t>September 2</w:t>
      </w:r>
      <w:r>
        <w:rPr>
          <w:rFonts w:eastAsia="Batang"/>
        </w:rPr>
        <w:t>,</w:t>
      </w:r>
      <w:r w:rsidRPr="001A7E8C">
        <w:rPr>
          <w:rFonts w:eastAsia="Batang"/>
        </w:rPr>
        <w:t xml:space="preserve"> 2020</w:t>
      </w:r>
      <w:r>
        <w:rPr>
          <w:rFonts w:eastAsia="Batang"/>
        </w:rPr>
        <w:t>: M/S/P –</w:t>
      </w:r>
      <w:r w:rsidR="00F65B06">
        <w:rPr>
          <w:rFonts w:eastAsia="Batang"/>
        </w:rPr>
        <w:t xml:space="preserve"> Jamar/</w:t>
      </w:r>
      <w:proofErr w:type="spellStart"/>
      <w:r w:rsidR="00F65B06">
        <w:rPr>
          <w:rFonts w:eastAsia="Batang"/>
        </w:rPr>
        <w:t>LaTanga</w:t>
      </w:r>
      <w:proofErr w:type="spellEnd"/>
    </w:p>
    <w:p w14:paraId="49A257E6" w14:textId="77777777" w:rsidR="000852CC" w:rsidRPr="001A7E8C" w:rsidRDefault="000852CC" w:rsidP="000852CC">
      <w:pPr>
        <w:pStyle w:val="ListParagraph"/>
      </w:pPr>
    </w:p>
    <w:p w14:paraId="20F3F247" w14:textId="08870D98" w:rsidR="000852CC" w:rsidRDefault="000852CC" w:rsidP="00F43986">
      <w:pPr>
        <w:pStyle w:val="ListParagraph"/>
        <w:numPr>
          <w:ilvl w:val="0"/>
          <w:numId w:val="3"/>
        </w:numPr>
      </w:pPr>
      <w:r>
        <w:t>Committee Responsibilities</w:t>
      </w:r>
      <w:r w:rsidR="00D646F9">
        <w:t>: The committee cha</w:t>
      </w:r>
      <w:r w:rsidR="00C36A03">
        <w:t>ir informed the committee that keeping this information helps to remind us of our work.</w:t>
      </w:r>
    </w:p>
    <w:p w14:paraId="5CCDA578" w14:textId="77777777" w:rsidR="00DD2261" w:rsidRPr="00DD2261" w:rsidRDefault="00DD2261" w:rsidP="00DD2261"/>
    <w:p w14:paraId="1846A20B" w14:textId="49461D22" w:rsidR="00DD2261" w:rsidRPr="00DD2261" w:rsidRDefault="00DD2261" w:rsidP="00DD2261">
      <w:pPr>
        <w:pStyle w:val="ListParagraph"/>
        <w:numPr>
          <w:ilvl w:val="0"/>
          <w:numId w:val="10"/>
        </w:numPr>
      </w:pPr>
      <w:r w:rsidRPr="00DD2261">
        <w:t>ASCCC Areas of Focus for 2020-21</w:t>
      </w:r>
    </w:p>
    <w:p w14:paraId="68C34F1E" w14:textId="77777777" w:rsidR="00DD2261" w:rsidRPr="00DD2261" w:rsidRDefault="00DD2261" w:rsidP="00DD2261">
      <w:pPr>
        <w:pStyle w:val="ListParagraph"/>
        <w:numPr>
          <w:ilvl w:val="0"/>
          <w:numId w:val="11"/>
        </w:numPr>
      </w:pPr>
      <w:r w:rsidRPr="00DD2261">
        <w:t>Guided Pathways Implementation and Integration to Transfer and Careers</w:t>
      </w:r>
    </w:p>
    <w:p w14:paraId="27BF2AE9" w14:textId="77777777" w:rsidR="00DD2261" w:rsidRPr="00DD2261" w:rsidRDefault="00DD2261" w:rsidP="00DD2261">
      <w:pPr>
        <w:pStyle w:val="ListParagraph"/>
        <w:numPr>
          <w:ilvl w:val="0"/>
          <w:numId w:val="11"/>
        </w:numPr>
      </w:pPr>
      <w:r w:rsidRPr="00DD2261">
        <w:t xml:space="preserve">Culturally Responsive Student Services, Student Support, and Curriculum; </w:t>
      </w:r>
    </w:p>
    <w:p w14:paraId="6BDDED88" w14:textId="77777777" w:rsidR="00DD2261" w:rsidRPr="00DD2261" w:rsidRDefault="00DD2261" w:rsidP="00DD2261">
      <w:pPr>
        <w:pStyle w:val="ListParagraph"/>
        <w:numPr>
          <w:ilvl w:val="0"/>
          <w:numId w:val="11"/>
        </w:numPr>
      </w:pPr>
      <w:r w:rsidRPr="00DD2261">
        <w:t xml:space="preserve">Equity Driven Systems </w:t>
      </w:r>
    </w:p>
    <w:p w14:paraId="3BEE5FC9" w14:textId="77777777" w:rsidR="00DD2261" w:rsidRPr="00DD2261" w:rsidRDefault="00DD2261" w:rsidP="00DD2261"/>
    <w:p w14:paraId="42DD72B8" w14:textId="1D553EF0" w:rsidR="00DD2261" w:rsidRPr="00DD2261" w:rsidRDefault="00DD2261" w:rsidP="00DD2261">
      <w:pPr>
        <w:pStyle w:val="ListParagraph"/>
        <w:numPr>
          <w:ilvl w:val="0"/>
          <w:numId w:val="10"/>
        </w:numPr>
      </w:pPr>
      <w:r w:rsidRPr="00DD2261">
        <w:t xml:space="preserve">From the Chancellor’s Office Diversity, Equity, and Inclusion (DEI) Workgroup: </w:t>
      </w:r>
    </w:p>
    <w:p w14:paraId="4486C85F" w14:textId="77777777" w:rsidR="00DD2261" w:rsidRPr="00DD2261" w:rsidRDefault="00DD2261" w:rsidP="00DD2261">
      <w:pPr>
        <w:pStyle w:val="ListParagraph"/>
        <w:numPr>
          <w:ilvl w:val="0"/>
          <w:numId w:val="12"/>
        </w:numPr>
      </w:pPr>
      <w:r w:rsidRPr="00DD2261">
        <w:t xml:space="preserve">ASCCC, HR, and local union to review existing evaluation procedures. (Tier 1)* </w:t>
      </w:r>
    </w:p>
    <w:p w14:paraId="01C1C1F4" w14:textId="77777777" w:rsidR="00DD2261" w:rsidRPr="00DD2261" w:rsidRDefault="00DD2261" w:rsidP="00DD2261">
      <w:pPr>
        <w:pStyle w:val="ListParagraph"/>
        <w:numPr>
          <w:ilvl w:val="0"/>
          <w:numId w:val="12"/>
        </w:numPr>
      </w:pPr>
      <w:r w:rsidRPr="00DD2261">
        <w:t xml:space="preserve">ASCCC, HR, and local union to create a process where conversations about cultural competencies can happen outside the evaluation process. (Tier 1)* </w:t>
      </w:r>
    </w:p>
    <w:p w14:paraId="013A4E2A" w14:textId="77777777" w:rsidR="00DD2261" w:rsidRPr="00DD2261" w:rsidRDefault="00DD2261" w:rsidP="00DD2261"/>
    <w:p w14:paraId="34D54E4B" w14:textId="77777777" w:rsidR="00DD2261" w:rsidRPr="00DD2261" w:rsidRDefault="00DD2261" w:rsidP="00DD2261">
      <w:r w:rsidRPr="00DD2261">
        <w:t>*Tier 1 and Tier 2 activities are strategies that involve policy changes, changes to existing procedures, and or activities that promote supportive and inclusive behaviors. Aligned to the Vision for Success commitments, Tier 1 activities can be achieved in a 6-12 months’ timeline (CCCCO Call for Action June 2020)</w:t>
      </w:r>
    </w:p>
    <w:p w14:paraId="76296416" w14:textId="5780BB54" w:rsidR="00DD2261" w:rsidRDefault="00DD2261" w:rsidP="00DD2261"/>
    <w:p w14:paraId="009F5744" w14:textId="6F053F1A" w:rsidR="00581AE1" w:rsidRDefault="00F45EE5" w:rsidP="00DD2261">
      <w:r>
        <w:t xml:space="preserve">The committee </w:t>
      </w:r>
      <w:r w:rsidR="001A7E8C">
        <w:t>continued discussion from October meeting on responding to the DEI recommendations</w:t>
      </w:r>
      <w:r w:rsidR="00581AE1">
        <w:t>:</w:t>
      </w:r>
    </w:p>
    <w:p w14:paraId="6E9A5D7E" w14:textId="77777777" w:rsidR="001A7E8C" w:rsidRPr="001A7E8C" w:rsidRDefault="001A7E8C" w:rsidP="001A7E8C">
      <w:pPr>
        <w:pStyle w:val="ListParagraph"/>
        <w:widowControl w:val="0"/>
        <w:numPr>
          <w:ilvl w:val="0"/>
          <w:numId w:val="19"/>
        </w:numPr>
        <w:autoSpaceDE w:val="0"/>
        <w:autoSpaceDN w:val="0"/>
        <w:adjustRightInd w:val="0"/>
        <w:rPr>
          <w:rFonts w:eastAsia="Batang"/>
          <w:bCs/>
        </w:rPr>
      </w:pPr>
      <w:r w:rsidRPr="001A7E8C">
        <w:rPr>
          <w:rFonts w:eastAsia="Batang"/>
          <w:bCs/>
        </w:rPr>
        <w:t xml:space="preserve">Ways to examine and modify review processes, procedures, and structures. </w:t>
      </w:r>
    </w:p>
    <w:p w14:paraId="330192B3" w14:textId="77777777" w:rsidR="001A7E8C" w:rsidRPr="001A7E8C" w:rsidRDefault="001A7E8C" w:rsidP="001A7E8C">
      <w:pPr>
        <w:pStyle w:val="ListParagraph"/>
        <w:widowControl w:val="0"/>
        <w:numPr>
          <w:ilvl w:val="0"/>
          <w:numId w:val="19"/>
        </w:numPr>
        <w:autoSpaceDE w:val="0"/>
        <w:autoSpaceDN w:val="0"/>
        <w:adjustRightInd w:val="0"/>
        <w:rPr>
          <w:rFonts w:eastAsia="Batang"/>
          <w:bCs/>
        </w:rPr>
      </w:pPr>
      <w:r w:rsidRPr="001A7E8C">
        <w:rPr>
          <w:rFonts w:eastAsia="Batang"/>
          <w:bCs/>
        </w:rPr>
        <w:t>Topics around accountability, explicit training, measurable outcomes, onboarding, eradicating systemic injustices, creating equity minded syllabi, inquire/interrogate/integrate, mentoring, and clarity about what faculty are being assessed on.</w:t>
      </w:r>
    </w:p>
    <w:p w14:paraId="5E65B478" w14:textId="77777777" w:rsidR="001A7E8C" w:rsidRPr="001A7E8C" w:rsidRDefault="001A7E8C" w:rsidP="001A7E8C">
      <w:pPr>
        <w:pStyle w:val="ListParagraph"/>
        <w:widowControl w:val="0"/>
        <w:numPr>
          <w:ilvl w:val="0"/>
          <w:numId w:val="19"/>
        </w:numPr>
        <w:autoSpaceDE w:val="0"/>
        <w:autoSpaceDN w:val="0"/>
        <w:adjustRightInd w:val="0"/>
        <w:rPr>
          <w:rFonts w:eastAsia="Batang"/>
          <w:bCs/>
        </w:rPr>
      </w:pPr>
      <w:r w:rsidRPr="001A7E8C">
        <w:rPr>
          <w:rFonts w:eastAsia="Batang"/>
          <w:bCs/>
        </w:rPr>
        <w:lastRenderedPageBreak/>
        <w:t xml:space="preserve">ASCCC, HR, and local union to review existing evaluation procedures.  </w:t>
      </w:r>
    </w:p>
    <w:p w14:paraId="7EC93875" w14:textId="77777777" w:rsidR="001A7E8C" w:rsidRPr="001A7E8C" w:rsidRDefault="001A7E8C" w:rsidP="001A7E8C">
      <w:pPr>
        <w:pStyle w:val="ListParagraph"/>
        <w:widowControl w:val="0"/>
        <w:numPr>
          <w:ilvl w:val="1"/>
          <w:numId w:val="19"/>
        </w:numPr>
        <w:autoSpaceDE w:val="0"/>
        <w:autoSpaceDN w:val="0"/>
        <w:adjustRightInd w:val="0"/>
        <w:rPr>
          <w:rFonts w:eastAsia="Batang"/>
          <w:b/>
          <w:bCs/>
        </w:rPr>
      </w:pPr>
      <w:r w:rsidRPr="001A7E8C">
        <w:rPr>
          <w:rFonts w:eastAsia="Batang"/>
          <w:b/>
          <w:bCs/>
        </w:rPr>
        <w:t xml:space="preserve">Discussion Item - Recommendations: </w:t>
      </w:r>
    </w:p>
    <w:p w14:paraId="0887CAAE" w14:textId="6370F95F" w:rsidR="001A7E8C" w:rsidRDefault="001A7E8C" w:rsidP="001A7E8C">
      <w:pPr>
        <w:pStyle w:val="ListParagraph"/>
        <w:numPr>
          <w:ilvl w:val="1"/>
          <w:numId w:val="19"/>
        </w:numPr>
      </w:pPr>
      <w:r w:rsidRPr="001A7E8C">
        <w:t>Webinars – discipline specific near spring FLEX days for faculty professional development</w:t>
      </w:r>
    </w:p>
    <w:p w14:paraId="001BA821" w14:textId="33772BC2" w:rsidR="00743D57" w:rsidRPr="009A3462" w:rsidRDefault="00743D57" w:rsidP="00743D57">
      <w:pPr>
        <w:pStyle w:val="ListParagraph"/>
        <w:numPr>
          <w:ilvl w:val="0"/>
          <w:numId w:val="22"/>
        </w:numPr>
        <w:rPr>
          <w:color w:val="7030A0"/>
        </w:rPr>
      </w:pPr>
      <w:proofErr w:type="spellStart"/>
      <w:r w:rsidRPr="009A3462">
        <w:rPr>
          <w:color w:val="7030A0"/>
        </w:rPr>
        <w:t>LaTanga</w:t>
      </w:r>
      <w:proofErr w:type="spellEnd"/>
      <w:r w:rsidRPr="009A3462">
        <w:rPr>
          <w:color w:val="7030A0"/>
        </w:rPr>
        <w:t xml:space="preserve"> Hardy – ECE and DEI Education one-hour webinar in mid-January</w:t>
      </w:r>
    </w:p>
    <w:p w14:paraId="43EE0914" w14:textId="61440675" w:rsidR="00743D57" w:rsidRPr="009A3462" w:rsidRDefault="00743D57" w:rsidP="00743D57">
      <w:pPr>
        <w:pStyle w:val="ListParagraph"/>
        <w:numPr>
          <w:ilvl w:val="0"/>
          <w:numId w:val="22"/>
        </w:numPr>
        <w:rPr>
          <w:color w:val="7030A0"/>
        </w:rPr>
      </w:pPr>
      <w:r w:rsidRPr="009A3462">
        <w:rPr>
          <w:color w:val="7030A0"/>
        </w:rPr>
        <w:t>Jamar London – STEM and DEI Education one-hour webinar in mid-February, Sam Foster, Janet Fulks, Peggy Campo</w:t>
      </w:r>
    </w:p>
    <w:p w14:paraId="0FD16CBC" w14:textId="086DDEF9" w:rsidR="00743D57" w:rsidRPr="009A3462" w:rsidRDefault="00743D57" w:rsidP="00743D57">
      <w:pPr>
        <w:pStyle w:val="ListParagraph"/>
        <w:numPr>
          <w:ilvl w:val="0"/>
          <w:numId w:val="22"/>
        </w:numPr>
        <w:rPr>
          <w:color w:val="7030A0"/>
        </w:rPr>
      </w:pPr>
      <w:r w:rsidRPr="009A3462">
        <w:rPr>
          <w:color w:val="7030A0"/>
        </w:rPr>
        <w:t>one-hour webinar in mid-March</w:t>
      </w:r>
    </w:p>
    <w:p w14:paraId="5C773785" w14:textId="77777777" w:rsidR="001A7E8C" w:rsidRPr="001A7E8C" w:rsidRDefault="001A7E8C" w:rsidP="001A7E8C">
      <w:pPr>
        <w:pStyle w:val="ListParagraph"/>
        <w:numPr>
          <w:ilvl w:val="1"/>
          <w:numId w:val="19"/>
        </w:numPr>
      </w:pPr>
      <w:r w:rsidRPr="001A7E8C">
        <w:t>EDAC and GPTF Recommendations</w:t>
      </w:r>
    </w:p>
    <w:p w14:paraId="6499E000" w14:textId="1DAFA910" w:rsidR="001A7E8C" w:rsidRPr="001A7E8C" w:rsidRDefault="001A7E8C" w:rsidP="001A7E8C">
      <w:pPr>
        <w:ind w:left="720" w:firstLine="1440"/>
      </w:pPr>
      <w:r w:rsidRPr="001A7E8C">
        <w:t>Webinar Ideas</w:t>
      </w:r>
      <w:r w:rsidR="00743D57">
        <w:t xml:space="preserve"> – webinar suggestion #2 from above, and possibly #3</w:t>
      </w:r>
    </w:p>
    <w:p w14:paraId="7E335569" w14:textId="77777777" w:rsidR="001A7E8C" w:rsidRPr="001A7E8C" w:rsidRDefault="001A7E8C" w:rsidP="001A7E8C">
      <w:pPr>
        <w:pStyle w:val="ListParagraph"/>
        <w:numPr>
          <w:ilvl w:val="1"/>
          <w:numId w:val="19"/>
        </w:numPr>
        <w:rPr>
          <w:rFonts w:eastAsia="Batang"/>
          <w:bCs/>
        </w:rPr>
      </w:pPr>
      <w:r w:rsidRPr="001A7E8C">
        <w:t>Mentor program – Recommendation to the FELA</w:t>
      </w:r>
    </w:p>
    <w:p w14:paraId="218A2941" w14:textId="77777777" w:rsidR="00DD2261" w:rsidRPr="00DD2261" w:rsidRDefault="00DD2261" w:rsidP="00DD2261"/>
    <w:p w14:paraId="4C5D6945" w14:textId="48B95994" w:rsidR="00DD2261" w:rsidRDefault="00DD2261" w:rsidP="00DD2261">
      <w:pPr>
        <w:pStyle w:val="ListParagraph"/>
        <w:numPr>
          <w:ilvl w:val="0"/>
          <w:numId w:val="10"/>
        </w:numPr>
      </w:pPr>
      <w:r w:rsidRPr="00DD2261">
        <w:t>Regional Meetings –</w:t>
      </w:r>
      <w:r w:rsidR="00D646F9">
        <w:t xml:space="preserve"> </w:t>
      </w:r>
      <w:r w:rsidR="00581AE1">
        <w:t>Updates regarding partnerships with ASCCC Guided Pathways Task Force</w:t>
      </w:r>
      <w:r w:rsidR="00127A4E">
        <w:t xml:space="preserve">. </w:t>
      </w:r>
      <w:proofErr w:type="spellStart"/>
      <w:r w:rsidR="00127A4E">
        <w:t>Ginni</w:t>
      </w:r>
      <w:proofErr w:type="spellEnd"/>
      <w:r w:rsidR="00127A4E">
        <w:t xml:space="preserve"> shared some of the </w:t>
      </w:r>
      <w:r w:rsidR="001A7E8C">
        <w:t>recommendations provided to the ASCCC Executive Committee during the November meeting. No action was taken by the Executive Committee. However, each of the Standing Committees were encouraged to examine the recommendations, consider modifications that could be made to their charges to incorporate the work of Guided Pathways and report back to the ASCCC Executive Committee.</w:t>
      </w:r>
    </w:p>
    <w:p w14:paraId="55899568" w14:textId="77777777" w:rsidR="00581AE1" w:rsidRPr="00DD2261" w:rsidRDefault="00581AE1" w:rsidP="00581AE1">
      <w:pPr>
        <w:pStyle w:val="ListParagraph"/>
        <w:ind w:left="1080"/>
      </w:pPr>
    </w:p>
    <w:p w14:paraId="369C60EC" w14:textId="1B94D0B7" w:rsidR="00DD2261" w:rsidRDefault="00DD2261" w:rsidP="00DD2261">
      <w:pPr>
        <w:pStyle w:val="ListParagraph"/>
        <w:numPr>
          <w:ilvl w:val="0"/>
          <w:numId w:val="10"/>
        </w:numPr>
      </w:pPr>
      <w:r w:rsidRPr="00DD2261">
        <w:t>Rostrum Article(s)</w:t>
      </w:r>
      <w:r w:rsidR="00D646F9">
        <w:t xml:space="preserve"> </w:t>
      </w:r>
      <w:r w:rsidR="00F23AD1">
        <w:t>– articles for consideration are due in January. Bring ideas to the November meeting. One idea shared was “Getting to the why”.</w:t>
      </w:r>
    </w:p>
    <w:p w14:paraId="12EBC198" w14:textId="77777777" w:rsidR="00581AE1" w:rsidRPr="00DD2261" w:rsidRDefault="00581AE1" w:rsidP="00581AE1"/>
    <w:p w14:paraId="7DEC2E4F" w14:textId="77777777" w:rsidR="00581AE1" w:rsidRDefault="00DD2261" w:rsidP="00DD2261">
      <w:pPr>
        <w:pStyle w:val="ListParagraph"/>
        <w:numPr>
          <w:ilvl w:val="0"/>
          <w:numId w:val="10"/>
        </w:numPr>
      </w:pPr>
      <w:r w:rsidRPr="00DD2261">
        <w:t>Resolutions</w:t>
      </w:r>
    </w:p>
    <w:p w14:paraId="68B983C2" w14:textId="77777777" w:rsidR="00581AE1" w:rsidRDefault="00581AE1" w:rsidP="00581AE1">
      <w:pPr>
        <w:pStyle w:val="ListParagraph"/>
      </w:pPr>
    </w:p>
    <w:p w14:paraId="1E2B6171" w14:textId="6A2B0465" w:rsidR="009F2771" w:rsidRPr="009F2771" w:rsidRDefault="00581AE1" w:rsidP="009F2771">
      <w:pPr>
        <w:widowControl w:val="0"/>
        <w:autoSpaceDE w:val="0"/>
        <w:autoSpaceDN w:val="0"/>
        <w:adjustRightInd w:val="0"/>
        <w:rPr>
          <w:rFonts w:eastAsia="Batang"/>
          <w:bCs/>
        </w:rPr>
      </w:pPr>
      <w:r w:rsidRPr="009F2771">
        <w:rPr>
          <w:rFonts w:eastAsia="Batang"/>
          <w:bCs/>
        </w:rPr>
        <w:t>The committee chair shared</w:t>
      </w:r>
      <w:r w:rsidR="009F2771" w:rsidRPr="009F2771">
        <w:rPr>
          <w:rFonts w:eastAsia="Batang"/>
          <w:bCs/>
        </w:rPr>
        <w:t xml:space="preserve"> some of the passed resolutions during the 2020 Fall Plenary Session: </w:t>
      </w:r>
      <w:hyperlink r:id="rId6" w:history="1">
        <w:r w:rsidR="009F2771" w:rsidRPr="009F2771">
          <w:rPr>
            <w:rStyle w:val="Hyperlink"/>
            <w:rFonts w:eastAsia="Batang"/>
            <w:b/>
            <w:bCs/>
          </w:rPr>
          <w:t>https://www.asccc.org/resources/resolutions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540"/>
        <w:gridCol w:w="434"/>
        <w:gridCol w:w="6804"/>
        <w:gridCol w:w="1606"/>
        <w:gridCol w:w="81"/>
      </w:tblGrid>
      <w:tr w:rsidR="009F2771" w:rsidRPr="009F2771" w14:paraId="0AAFAD3B" w14:textId="77777777" w:rsidTr="009305CB">
        <w:trPr>
          <w:tblCellSpacing w:w="15" w:type="dxa"/>
        </w:trPr>
        <w:tc>
          <w:tcPr>
            <w:tcW w:w="0" w:type="auto"/>
            <w:vAlign w:val="center"/>
            <w:hideMark/>
          </w:tcPr>
          <w:p w14:paraId="0145E261" w14:textId="77777777" w:rsidR="009F2771" w:rsidRPr="009F2771" w:rsidRDefault="009F2771" w:rsidP="009305CB">
            <w:r w:rsidRPr="009F2771">
              <w:t xml:space="preserve">03.01 </w:t>
            </w:r>
          </w:p>
        </w:tc>
        <w:tc>
          <w:tcPr>
            <w:tcW w:w="0" w:type="auto"/>
            <w:vAlign w:val="center"/>
            <w:hideMark/>
          </w:tcPr>
          <w:p w14:paraId="710A4ACC" w14:textId="77777777" w:rsidR="009F2771" w:rsidRPr="009F2771" w:rsidRDefault="001327D7" w:rsidP="009305CB">
            <w:hyperlink r:id="rId7" w:history="1">
              <w:r w:rsidR="009F2771" w:rsidRPr="009F2771">
                <w:rPr>
                  <w:color w:val="0000FF"/>
                  <w:u w:val="single"/>
                </w:rPr>
                <w:t>2020</w:t>
              </w:r>
            </w:hyperlink>
            <w:r w:rsidR="009F2771" w:rsidRPr="009F2771">
              <w:t xml:space="preserve"> </w:t>
            </w:r>
          </w:p>
        </w:tc>
        <w:tc>
          <w:tcPr>
            <w:tcW w:w="0" w:type="auto"/>
            <w:vAlign w:val="center"/>
            <w:hideMark/>
          </w:tcPr>
          <w:p w14:paraId="32E470B8" w14:textId="77777777" w:rsidR="009F2771" w:rsidRPr="009F2771" w:rsidRDefault="001327D7" w:rsidP="009305CB">
            <w:hyperlink r:id="rId8" w:history="1">
              <w:r w:rsidR="009F2771" w:rsidRPr="009F2771">
                <w:rPr>
                  <w:color w:val="0000FF"/>
                  <w:u w:val="single"/>
                </w:rPr>
                <w:t>Fall</w:t>
              </w:r>
            </w:hyperlink>
            <w:r w:rsidR="009F2771" w:rsidRPr="009F2771">
              <w:t xml:space="preserve"> </w:t>
            </w:r>
          </w:p>
        </w:tc>
        <w:tc>
          <w:tcPr>
            <w:tcW w:w="0" w:type="auto"/>
            <w:vAlign w:val="center"/>
            <w:hideMark/>
          </w:tcPr>
          <w:p w14:paraId="00C5048F" w14:textId="77777777" w:rsidR="009F2771" w:rsidRPr="009F2771" w:rsidRDefault="001327D7" w:rsidP="009305CB">
            <w:hyperlink r:id="rId9" w:history="1">
              <w:r w:rsidR="009F2771" w:rsidRPr="009F2771">
                <w:rPr>
                  <w:color w:val="0000FF"/>
                  <w:u w:val="single"/>
                </w:rPr>
                <w:t>Support The Anti-Racism Pledge</w:t>
              </w:r>
            </w:hyperlink>
            <w:r w:rsidR="009F2771" w:rsidRPr="009F2771">
              <w:t xml:space="preserve"> </w:t>
            </w:r>
          </w:p>
        </w:tc>
        <w:tc>
          <w:tcPr>
            <w:tcW w:w="0" w:type="auto"/>
            <w:vAlign w:val="center"/>
            <w:hideMark/>
          </w:tcPr>
          <w:p w14:paraId="214CA0E4" w14:textId="77777777" w:rsidR="009F2771" w:rsidRPr="009F2771" w:rsidRDefault="001327D7" w:rsidP="009305CB">
            <w:hyperlink r:id="rId10" w:history="1">
              <w:r w:rsidR="009F2771" w:rsidRPr="009F2771">
                <w:rPr>
                  <w:color w:val="0000FF"/>
                  <w:u w:val="single"/>
                </w:rPr>
                <w:t>Diversity and Equity</w:t>
              </w:r>
            </w:hyperlink>
            <w:r w:rsidR="009F2771" w:rsidRPr="009F2771">
              <w:t xml:space="preserve"> </w:t>
            </w:r>
          </w:p>
        </w:tc>
        <w:tc>
          <w:tcPr>
            <w:tcW w:w="0" w:type="auto"/>
            <w:vAlign w:val="center"/>
            <w:hideMark/>
          </w:tcPr>
          <w:p w14:paraId="13C5147D" w14:textId="77777777" w:rsidR="009F2771" w:rsidRPr="009F2771" w:rsidRDefault="009F2771" w:rsidP="009305CB"/>
        </w:tc>
      </w:tr>
      <w:tr w:rsidR="009F2771" w:rsidRPr="009F2771" w14:paraId="1D948F70" w14:textId="77777777" w:rsidTr="009305CB">
        <w:trPr>
          <w:tblCellSpacing w:w="15" w:type="dxa"/>
        </w:trPr>
        <w:tc>
          <w:tcPr>
            <w:tcW w:w="0" w:type="auto"/>
            <w:vAlign w:val="center"/>
            <w:hideMark/>
          </w:tcPr>
          <w:p w14:paraId="109579E7" w14:textId="77777777" w:rsidR="009F2771" w:rsidRPr="009F2771" w:rsidRDefault="009F2771" w:rsidP="009305CB">
            <w:r w:rsidRPr="009F2771">
              <w:t xml:space="preserve">03.02 </w:t>
            </w:r>
          </w:p>
        </w:tc>
        <w:tc>
          <w:tcPr>
            <w:tcW w:w="0" w:type="auto"/>
            <w:vAlign w:val="center"/>
            <w:hideMark/>
          </w:tcPr>
          <w:p w14:paraId="51725D5C" w14:textId="77777777" w:rsidR="009F2771" w:rsidRPr="009F2771" w:rsidRDefault="001327D7" w:rsidP="009305CB">
            <w:hyperlink r:id="rId11" w:history="1">
              <w:r w:rsidR="009F2771" w:rsidRPr="009F2771">
                <w:rPr>
                  <w:color w:val="0000FF"/>
                  <w:u w:val="single"/>
                </w:rPr>
                <w:t>2020</w:t>
              </w:r>
            </w:hyperlink>
            <w:r w:rsidR="009F2771" w:rsidRPr="009F2771">
              <w:t xml:space="preserve"> </w:t>
            </w:r>
          </w:p>
        </w:tc>
        <w:tc>
          <w:tcPr>
            <w:tcW w:w="0" w:type="auto"/>
            <w:vAlign w:val="center"/>
            <w:hideMark/>
          </w:tcPr>
          <w:p w14:paraId="2B746ABA" w14:textId="77777777" w:rsidR="009F2771" w:rsidRPr="009F2771" w:rsidRDefault="001327D7" w:rsidP="009305CB">
            <w:hyperlink r:id="rId12" w:history="1">
              <w:r w:rsidR="009F2771" w:rsidRPr="009F2771">
                <w:rPr>
                  <w:color w:val="0000FF"/>
                  <w:u w:val="single"/>
                </w:rPr>
                <w:t>Fall</w:t>
              </w:r>
            </w:hyperlink>
            <w:r w:rsidR="009F2771" w:rsidRPr="009F2771">
              <w:t xml:space="preserve"> </w:t>
            </w:r>
          </w:p>
        </w:tc>
        <w:tc>
          <w:tcPr>
            <w:tcW w:w="0" w:type="auto"/>
            <w:vAlign w:val="center"/>
            <w:hideMark/>
          </w:tcPr>
          <w:p w14:paraId="2C2F2AB4" w14:textId="77777777" w:rsidR="009F2771" w:rsidRPr="009F2771" w:rsidRDefault="001327D7" w:rsidP="009305CB">
            <w:hyperlink r:id="rId13" w:history="1">
              <w:r w:rsidR="009F2771" w:rsidRPr="009F2771">
                <w:rPr>
                  <w:color w:val="0000FF"/>
                  <w:u w:val="single"/>
                </w:rPr>
                <w:t>Recommendation to Update Title 5 Language for Section 53022</w:t>
              </w:r>
            </w:hyperlink>
            <w:r w:rsidR="009F2771" w:rsidRPr="009F2771">
              <w:t xml:space="preserve"> </w:t>
            </w:r>
          </w:p>
        </w:tc>
        <w:tc>
          <w:tcPr>
            <w:tcW w:w="0" w:type="auto"/>
            <w:vAlign w:val="center"/>
            <w:hideMark/>
          </w:tcPr>
          <w:p w14:paraId="2885F9A8" w14:textId="77777777" w:rsidR="009F2771" w:rsidRPr="009F2771" w:rsidRDefault="001327D7" w:rsidP="009305CB">
            <w:hyperlink r:id="rId14" w:history="1">
              <w:r w:rsidR="009F2771" w:rsidRPr="009F2771">
                <w:rPr>
                  <w:color w:val="0000FF"/>
                  <w:u w:val="single"/>
                </w:rPr>
                <w:t>Diversity and Equity</w:t>
              </w:r>
            </w:hyperlink>
            <w:r w:rsidR="009F2771" w:rsidRPr="009F2771">
              <w:t xml:space="preserve"> </w:t>
            </w:r>
          </w:p>
        </w:tc>
        <w:tc>
          <w:tcPr>
            <w:tcW w:w="0" w:type="auto"/>
            <w:vAlign w:val="center"/>
            <w:hideMark/>
          </w:tcPr>
          <w:p w14:paraId="36C779B3" w14:textId="77777777" w:rsidR="009F2771" w:rsidRPr="009F2771" w:rsidRDefault="009F2771" w:rsidP="009305CB"/>
        </w:tc>
      </w:tr>
      <w:tr w:rsidR="009F2771" w:rsidRPr="009F2771" w14:paraId="079D6BF1" w14:textId="77777777" w:rsidTr="009305CB">
        <w:trPr>
          <w:tblCellSpacing w:w="15" w:type="dxa"/>
        </w:trPr>
        <w:tc>
          <w:tcPr>
            <w:tcW w:w="0" w:type="auto"/>
            <w:vAlign w:val="center"/>
            <w:hideMark/>
          </w:tcPr>
          <w:p w14:paraId="674F7322" w14:textId="77777777" w:rsidR="009F2771" w:rsidRPr="009F2771" w:rsidRDefault="009F2771" w:rsidP="009305CB">
            <w:r w:rsidRPr="009F2771">
              <w:t xml:space="preserve">03.03 </w:t>
            </w:r>
          </w:p>
        </w:tc>
        <w:tc>
          <w:tcPr>
            <w:tcW w:w="0" w:type="auto"/>
            <w:vAlign w:val="center"/>
            <w:hideMark/>
          </w:tcPr>
          <w:p w14:paraId="6E00C913" w14:textId="77777777" w:rsidR="009F2771" w:rsidRPr="009F2771" w:rsidRDefault="001327D7" w:rsidP="009305CB">
            <w:hyperlink r:id="rId15" w:history="1">
              <w:r w:rsidR="009F2771" w:rsidRPr="009F2771">
                <w:rPr>
                  <w:color w:val="0000FF"/>
                  <w:u w:val="single"/>
                </w:rPr>
                <w:t>2020</w:t>
              </w:r>
            </w:hyperlink>
            <w:r w:rsidR="009F2771" w:rsidRPr="009F2771">
              <w:t xml:space="preserve"> </w:t>
            </w:r>
          </w:p>
        </w:tc>
        <w:tc>
          <w:tcPr>
            <w:tcW w:w="0" w:type="auto"/>
            <w:vAlign w:val="center"/>
            <w:hideMark/>
          </w:tcPr>
          <w:p w14:paraId="2F2EC30F" w14:textId="77777777" w:rsidR="009F2771" w:rsidRPr="009F2771" w:rsidRDefault="001327D7" w:rsidP="009305CB">
            <w:hyperlink r:id="rId16" w:history="1">
              <w:r w:rsidR="009F2771" w:rsidRPr="009F2771">
                <w:rPr>
                  <w:color w:val="0000FF"/>
                  <w:u w:val="single"/>
                </w:rPr>
                <w:t>Fall</w:t>
              </w:r>
            </w:hyperlink>
            <w:r w:rsidR="009F2771" w:rsidRPr="009F2771">
              <w:t xml:space="preserve"> </w:t>
            </w:r>
          </w:p>
        </w:tc>
        <w:tc>
          <w:tcPr>
            <w:tcW w:w="0" w:type="auto"/>
            <w:vAlign w:val="center"/>
            <w:hideMark/>
          </w:tcPr>
          <w:p w14:paraId="2FFDD251" w14:textId="77777777" w:rsidR="009F2771" w:rsidRPr="009F2771" w:rsidRDefault="001327D7" w:rsidP="009305CB">
            <w:hyperlink r:id="rId17" w:history="1">
              <w:r w:rsidR="009F2771" w:rsidRPr="009F2771">
                <w:rPr>
                  <w:color w:val="0000FF"/>
                  <w:u w:val="single"/>
                </w:rPr>
                <w:t>Adopt Anti-Racism Education Paper</w:t>
              </w:r>
            </w:hyperlink>
            <w:r w:rsidR="009F2771" w:rsidRPr="009F2771">
              <w:t xml:space="preserve"> </w:t>
            </w:r>
          </w:p>
        </w:tc>
        <w:tc>
          <w:tcPr>
            <w:tcW w:w="0" w:type="auto"/>
            <w:vAlign w:val="center"/>
            <w:hideMark/>
          </w:tcPr>
          <w:p w14:paraId="377A4C49" w14:textId="77777777" w:rsidR="009F2771" w:rsidRPr="009F2771" w:rsidRDefault="001327D7" w:rsidP="009305CB">
            <w:hyperlink r:id="rId18" w:history="1">
              <w:r w:rsidR="009F2771" w:rsidRPr="009F2771">
                <w:rPr>
                  <w:color w:val="0000FF"/>
                  <w:u w:val="single"/>
                </w:rPr>
                <w:t>Diversity and Equity</w:t>
              </w:r>
            </w:hyperlink>
            <w:r w:rsidR="009F2771" w:rsidRPr="009F2771">
              <w:t xml:space="preserve"> </w:t>
            </w:r>
          </w:p>
        </w:tc>
        <w:tc>
          <w:tcPr>
            <w:tcW w:w="0" w:type="auto"/>
            <w:vAlign w:val="center"/>
            <w:hideMark/>
          </w:tcPr>
          <w:p w14:paraId="69CD64B5" w14:textId="77777777" w:rsidR="009F2771" w:rsidRPr="009F2771" w:rsidRDefault="009F2771" w:rsidP="009305CB"/>
        </w:tc>
      </w:tr>
      <w:tr w:rsidR="009F2771" w:rsidRPr="009F2771" w14:paraId="689604BB" w14:textId="77777777" w:rsidTr="009305CB">
        <w:trPr>
          <w:tblCellSpacing w:w="15" w:type="dxa"/>
        </w:trPr>
        <w:tc>
          <w:tcPr>
            <w:tcW w:w="0" w:type="auto"/>
            <w:vAlign w:val="center"/>
            <w:hideMark/>
          </w:tcPr>
          <w:p w14:paraId="3D42BD84" w14:textId="77777777" w:rsidR="009F2771" w:rsidRPr="009F2771" w:rsidRDefault="009F2771" w:rsidP="009305CB">
            <w:r w:rsidRPr="009F2771">
              <w:t xml:space="preserve">03.04 </w:t>
            </w:r>
          </w:p>
        </w:tc>
        <w:tc>
          <w:tcPr>
            <w:tcW w:w="0" w:type="auto"/>
            <w:vAlign w:val="center"/>
            <w:hideMark/>
          </w:tcPr>
          <w:p w14:paraId="446D36F0" w14:textId="77777777" w:rsidR="009F2771" w:rsidRPr="009F2771" w:rsidRDefault="001327D7" w:rsidP="009305CB">
            <w:hyperlink r:id="rId19" w:history="1">
              <w:r w:rsidR="009F2771" w:rsidRPr="009F2771">
                <w:rPr>
                  <w:color w:val="0000FF"/>
                  <w:u w:val="single"/>
                </w:rPr>
                <w:t>2020</w:t>
              </w:r>
            </w:hyperlink>
            <w:r w:rsidR="009F2771" w:rsidRPr="009F2771">
              <w:t xml:space="preserve"> </w:t>
            </w:r>
          </w:p>
        </w:tc>
        <w:tc>
          <w:tcPr>
            <w:tcW w:w="0" w:type="auto"/>
            <w:vAlign w:val="center"/>
            <w:hideMark/>
          </w:tcPr>
          <w:p w14:paraId="2CE161B1" w14:textId="77777777" w:rsidR="009F2771" w:rsidRPr="009F2771" w:rsidRDefault="001327D7" w:rsidP="009305CB">
            <w:hyperlink r:id="rId20" w:history="1">
              <w:r w:rsidR="009F2771" w:rsidRPr="009F2771">
                <w:rPr>
                  <w:color w:val="0000FF"/>
                  <w:u w:val="single"/>
                </w:rPr>
                <w:t>Fall</w:t>
              </w:r>
            </w:hyperlink>
            <w:r w:rsidR="009F2771" w:rsidRPr="009F2771">
              <w:t xml:space="preserve"> </w:t>
            </w:r>
          </w:p>
        </w:tc>
        <w:tc>
          <w:tcPr>
            <w:tcW w:w="0" w:type="auto"/>
            <w:vAlign w:val="center"/>
            <w:hideMark/>
          </w:tcPr>
          <w:p w14:paraId="5D6D883C" w14:textId="77777777" w:rsidR="009F2771" w:rsidRPr="009F2771" w:rsidRDefault="001327D7" w:rsidP="009305CB">
            <w:hyperlink r:id="rId21" w:history="1">
              <w:r w:rsidR="009F2771" w:rsidRPr="009F2771">
                <w:rPr>
                  <w:color w:val="0000FF"/>
                  <w:u w:val="single"/>
                </w:rPr>
                <w:t>Develop Resources on Effective Practices for Anti-Racist, Equitable, and Inclusive Instructional Strategies</w:t>
              </w:r>
            </w:hyperlink>
            <w:r w:rsidR="009F2771" w:rsidRPr="009F2771">
              <w:t xml:space="preserve"> </w:t>
            </w:r>
          </w:p>
        </w:tc>
        <w:tc>
          <w:tcPr>
            <w:tcW w:w="0" w:type="auto"/>
            <w:vAlign w:val="center"/>
            <w:hideMark/>
          </w:tcPr>
          <w:p w14:paraId="4E1043D5" w14:textId="77777777" w:rsidR="009F2771" w:rsidRPr="009F2771" w:rsidRDefault="001327D7" w:rsidP="009305CB">
            <w:hyperlink r:id="rId22" w:history="1">
              <w:r w:rsidR="009F2771" w:rsidRPr="009F2771">
                <w:rPr>
                  <w:color w:val="0000FF"/>
                  <w:u w:val="single"/>
                </w:rPr>
                <w:t>Diversity and Equity</w:t>
              </w:r>
            </w:hyperlink>
          </w:p>
        </w:tc>
        <w:tc>
          <w:tcPr>
            <w:tcW w:w="0" w:type="auto"/>
            <w:vAlign w:val="center"/>
            <w:hideMark/>
          </w:tcPr>
          <w:p w14:paraId="61071AA5" w14:textId="77777777" w:rsidR="009F2771" w:rsidRPr="009F2771" w:rsidRDefault="009F2771" w:rsidP="009305CB"/>
        </w:tc>
      </w:tr>
    </w:tbl>
    <w:p w14:paraId="7DB87349" w14:textId="6F86A24D" w:rsidR="00581AE1" w:rsidRPr="009F2771" w:rsidRDefault="009F2771" w:rsidP="009F2771">
      <w:pPr>
        <w:widowControl w:val="0"/>
        <w:autoSpaceDE w:val="0"/>
        <w:autoSpaceDN w:val="0"/>
        <w:adjustRightInd w:val="0"/>
        <w:rPr>
          <w:rFonts w:eastAsia="Batang"/>
          <w:bCs/>
        </w:rPr>
      </w:pPr>
      <w:r>
        <w:rPr>
          <w:rFonts w:eastAsia="Batang"/>
          <w:bCs/>
        </w:rPr>
        <w:t>It should be noted that these resolutions will be assigned to a committee, several committees, individuals, or other groups by the ASCCC President and Executive Director and then confirmed by the Executive Committee during the December 2020 Executive Committee meeting.</w:t>
      </w:r>
    </w:p>
    <w:p w14:paraId="1520C338" w14:textId="77777777" w:rsidR="000852CC" w:rsidRPr="009F2771" w:rsidRDefault="000852CC" w:rsidP="000852CC">
      <w:pPr>
        <w:pStyle w:val="ListParagraph"/>
      </w:pPr>
    </w:p>
    <w:p w14:paraId="32FC539F" w14:textId="4F5DBF9A" w:rsidR="000852CC" w:rsidRDefault="000852CC" w:rsidP="00F43986">
      <w:pPr>
        <w:pStyle w:val="ListParagraph"/>
        <w:numPr>
          <w:ilvl w:val="0"/>
          <w:numId w:val="3"/>
        </w:numPr>
      </w:pPr>
      <w:r>
        <w:t>Action Item:  Tier 1</w:t>
      </w:r>
      <w:r w:rsidR="00A4381B">
        <w:t xml:space="preserve"> Recommendations</w:t>
      </w:r>
    </w:p>
    <w:p w14:paraId="081F255C" w14:textId="77777777" w:rsidR="00A4381B" w:rsidRDefault="00A4381B" w:rsidP="00A4381B"/>
    <w:p w14:paraId="47DD4C61" w14:textId="77777777" w:rsidR="00DB2CD4" w:rsidRDefault="00A4381B" w:rsidP="00DB2CD4">
      <w:pPr>
        <w:pStyle w:val="ListParagraph"/>
        <w:numPr>
          <w:ilvl w:val="1"/>
          <w:numId w:val="10"/>
        </w:numPr>
      </w:pPr>
      <w:r w:rsidRPr="00A4381B">
        <w:t>ASCCC, HR, and local union to review existing evaluation</w:t>
      </w:r>
      <w:r w:rsidR="00630E11">
        <w:t xml:space="preserve"> </w:t>
      </w:r>
      <w:r w:rsidRPr="00A4381B">
        <w:t xml:space="preserve">procedures.  </w:t>
      </w:r>
    </w:p>
    <w:p w14:paraId="2DDF2969" w14:textId="4F35391F" w:rsidR="00A4381B" w:rsidRDefault="00A4381B" w:rsidP="00DB2CD4">
      <w:pPr>
        <w:pStyle w:val="ListParagraph"/>
        <w:numPr>
          <w:ilvl w:val="1"/>
          <w:numId w:val="10"/>
        </w:numPr>
      </w:pPr>
      <w:r w:rsidRPr="00A4381B">
        <w:t xml:space="preserve">ASCCC, HR, and local union to create a process where conversations about cultural competencies can happen outside the evaluation process. </w:t>
      </w:r>
    </w:p>
    <w:p w14:paraId="19170866" w14:textId="77777777" w:rsidR="000852CC" w:rsidRDefault="000852CC" w:rsidP="000852CC">
      <w:pPr>
        <w:pStyle w:val="ListParagraph"/>
      </w:pPr>
    </w:p>
    <w:p w14:paraId="3FBB8CD8" w14:textId="12158780" w:rsidR="000852CC" w:rsidRDefault="000852CC" w:rsidP="00F43986">
      <w:pPr>
        <w:pStyle w:val="ListParagraph"/>
        <w:numPr>
          <w:ilvl w:val="0"/>
          <w:numId w:val="3"/>
        </w:numPr>
      </w:pPr>
      <w:r>
        <w:t>Resources</w:t>
      </w:r>
      <w:r w:rsidR="00DB2CD4">
        <w:t>:</w:t>
      </w:r>
    </w:p>
    <w:p w14:paraId="7D2C2E5A" w14:textId="77777777" w:rsidR="00DB2CD4" w:rsidRPr="00DB2CD4" w:rsidRDefault="00DB2CD4" w:rsidP="00DB2CD4">
      <w:pPr>
        <w:pStyle w:val="ListParagraph"/>
        <w:pBdr>
          <w:bottom w:val="single" w:sz="4" w:space="8" w:color="auto"/>
        </w:pBdr>
        <w:shd w:val="clear" w:color="auto" w:fill="FFFFFF" w:themeFill="background1"/>
        <w:rPr>
          <w:rFonts w:eastAsia="Batang"/>
        </w:rPr>
      </w:pPr>
      <w:r w:rsidRPr="00DB2CD4">
        <w:rPr>
          <w:rFonts w:eastAsia="Batang"/>
        </w:rPr>
        <w:t>Resource 1—</w:t>
      </w:r>
      <w:hyperlink r:id="rId23" w:anchor="gid=2053551526" w:tgtFrame="_blank" w:tooltip="Open this iframe content in a separate tab" w:history="1">
        <w:r w:rsidRPr="00DB2CD4">
          <w:rPr>
            <w:rStyle w:val="Hyperlink"/>
            <w:rFonts w:eastAsia="Batang"/>
          </w:rPr>
          <w:t>Equity and Diversity Action Committee Resolutions Report Dec 2019 Revisions</w:t>
        </w:r>
      </w:hyperlink>
    </w:p>
    <w:p w14:paraId="22FB3D8B" w14:textId="77777777" w:rsidR="00DB2CD4" w:rsidRPr="00DB2CD4" w:rsidRDefault="00DB2CD4" w:rsidP="00DB2CD4">
      <w:pPr>
        <w:pStyle w:val="ListParagraph"/>
        <w:pBdr>
          <w:bottom w:val="single" w:sz="4" w:space="8" w:color="auto"/>
        </w:pBdr>
        <w:shd w:val="clear" w:color="auto" w:fill="FFFFFF" w:themeFill="background1"/>
        <w:rPr>
          <w:rFonts w:eastAsia="Batang"/>
        </w:rPr>
      </w:pPr>
      <w:r w:rsidRPr="00DB2CD4">
        <w:rPr>
          <w:rFonts w:eastAsia="Batang"/>
        </w:rPr>
        <w:lastRenderedPageBreak/>
        <w:t xml:space="preserve">Resource 2— </w:t>
      </w:r>
      <w:hyperlink r:id="rId24" w:history="1">
        <w:r w:rsidRPr="00DB2CD4">
          <w:rPr>
            <w:rStyle w:val="Hyperlink"/>
            <w:rFonts w:eastAsia="Batang"/>
          </w:rPr>
          <w:t>THE ACADEMIC SENATE FOR CALIFORNIA COMMUNITY COLLEGE ADOPTED FALL 2019 EQUITY-DRIVEN SYSTEMS Student Equity and Achievement in the California Community Colleges</w:t>
        </w:r>
      </w:hyperlink>
    </w:p>
    <w:p w14:paraId="1B74B7DE" w14:textId="77777777" w:rsidR="00DB2CD4" w:rsidRPr="00DB2CD4" w:rsidRDefault="00DB2CD4" w:rsidP="00DB2CD4">
      <w:pPr>
        <w:pStyle w:val="ListParagraph"/>
        <w:pBdr>
          <w:bottom w:val="single" w:sz="4" w:space="8" w:color="auto"/>
        </w:pBdr>
        <w:shd w:val="clear" w:color="auto" w:fill="FFFFFF" w:themeFill="background1"/>
        <w:rPr>
          <w:rFonts w:eastAsia="Batang"/>
        </w:rPr>
      </w:pPr>
      <w:r w:rsidRPr="00DB2CD4">
        <w:rPr>
          <w:rFonts w:eastAsia="Batang"/>
        </w:rPr>
        <w:t xml:space="preserve">Resource 3— </w:t>
      </w:r>
      <w:hyperlink r:id="rId25" w:history="1">
        <w:r w:rsidRPr="00DB2CD4">
          <w:rPr>
            <w:rStyle w:val="Hyperlink"/>
            <w:rFonts w:eastAsia="Batang"/>
          </w:rPr>
          <w:t>Summer 2020 ASCCC Rostrum</w:t>
        </w:r>
      </w:hyperlink>
    </w:p>
    <w:p w14:paraId="67BE863B" w14:textId="77777777" w:rsidR="00DB2CD4" w:rsidRPr="00DB2CD4" w:rsidRDefault="00DB2CD4" w:rsidP="00DB2CD4">
      <w:pPr>
        <w:pStyle w:val="ListParagraph"/>
        <w:pBdr>
          <w:bottom w:val="single" w:sz="4" w:space="8" w:color="auto"/>
        </w:pBdr>
        <w:shd w:val="clear" w:color="auto" w:fill="FFFFFF" w:themeFill="background1"/>
        <w:rPr>
          <w:rFonts w:eastAsia="Batang"/>
        </w:rPr>
      </w:pPr>
      <w:r w:rsidRPr="00DB2CD4">
        <w:rPr>
          <w:rFonts w:eastAsia="Batang"/>
        </w:rPr>
        <w:t>Resource 4—</w:t>
      </w:r>
      <w:r w:rsidRPr="00DB2CD4">
        <w:rPr>
          <w:rFonts w:eastAsia="Batang"/>
          <w:noProof/>
        </w:rPr>
        <w:drawing>
          <wp:inline distT="0" distB="0" distL="0" distR="0" wp14:anchorId="533A5EEE" wp14:editId="0158B2EC">
            <wp:extent cx="153035" cy="153035"/>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hyperlink r:id="rId27" w:history="1">
        <w:r w:rsidRPr="00DB2CD4">
          <w:rPr>
            <w:rStyle w:val="Hyperlink"/>
            <w:rFonts w:eastAsia="Batang"/>
          </w:rPr>
          <w:t>II. E. (1) EDAC Charge, ASCCC Inclusivity Statement Revise.pdf</w:t>
        </w:r>
      </w:hyperlink>
    </w:p>
    <w:p w14:paraId="26652A53" w14:textId="77777777" w:rsidR="00DB2CD4" w:rsidRPr="00DB2CD4" w:rsidRDefault="00DB2CD4" w:rsidP="00DB2CD4">
      <w:pPr>
        <w:pStyle w:val="ListParagraph"/>
        <w:pBdr>
          <w:bottom w:val="single" w:sz="4" w:space="8" w:color="auto"/>
        </w:pBdr>
        <w:shd w:val="clear" w:color="auto" w:fill="FFFFFF" w:themeFill="background1"/>
        <w:rPr>
          <w:rStyle w:val="Hyperlink"/>
          <w:rFonts w:eastAsia="Batang"/>
        </w:rPr>
      </w:pPr>
      <w:r w:rsidRPr="00DB2CD4">
        <w:rPr>
          <w:rFonts w:eastAsia="Batang"/>
        </w:rPr>
        <w:t>Resource 5—</w:t>
      </w:r>
      <w:r w:rsidRPr="00DB2CD4">
        <w:rPr>
          <w:rFonts w:eastAsia="Batang"/>
          <w:noProof/>
        </w:rPr>
        <w:drawing>
          <wp:inline distT="0" distB="0" distL="0" distR="0" wp14:anchorId="42D4AEC6" wp14:editId="7441ADC1">
            <wp:extent cx="153035" cy="153035"/>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hyperlink r:id="rId28" w:history="1">
        <w:r w:rsidRPr="00DB2CD4">
          <w:rPr>
            <w:rStyle w:val="Hyperlink"/>
            <w:rFonts w:eastAsia="Batang"/>
          </w:rPr>
          <w:t>II. E. (2) EDAC ACTION PLAN draft.pdf</w:t>
        </w:r>
      </w:hyperlink>
    </w:p>
    <w:p w14:paraId="425F0B1E" w14:textId="4503306A" w:rsidR="00DB2CD4" w:rsidRPr="00DB2CD4" w:rsidRDefault="00DB2CD4" w:rsidP="00DB2CD4">
      <w:pPr>
        <w:pStyle w:val="ListParagraph"/>
        <w:pBdr>
          <w:bottom w:val="single" w:sz="4" w:space="8" w:color="auto"/>
        </w:pBdr>
        <w:shd w:val="clear" w:color="auto" w:fill="FFFFFF" w:themeFill="background1"/>
        <w:rPr>
          <w:rFonts w:eastAsia="Batang"/>
        </w:rPr>
      </w:pPr>
      <w:r w:rsidRPr="00DB2CD4">
        <w:rPr>
          <w:rFonts w:eastAsia="Batang"/>
        </w:rPr>
        <w:t>Resource 6—</w:t>
      </w:r>
      <w:r w:rsidRPr="00DB2CD4">
        <w:t xml:space="preserve"> </w:t>
      </w:r>
      <w:hyperlink r:id="rId29" w:history="1">
        <w:r w:rsidRPr="00DB2CD4">
          <w:rPr>
            <w:rStyle w:val="Hyperlink"/>
            <w:rFonts w:eastAsia="Batang"/>
          </w:rPr>
          <w:t>https://www.asccc.org/directory/equity-and-diversity-action-committee</w:t>
        </w:r>
      </w:hyperlink>
    </w:p>
    <w:p w14:paraId="021510A5" w14:textId="77777777" w:rsidR="00DB2CD4" w:rsidRDefault="00DB2CD4" w:rsidP="00DB2CD4">
      <w:pPr>
        <w:pStyle w:val="ListParagraph"/>
      </w:pPr>
    </w:p>
    <w:p w14:paraId="2502ED74" w14:textId="77777777" w:rsidR="000852CC" w:rsidRDefault="000852CC" w:rsidP="000852CC">
      <w:pPr>
        <w:pStyle w:val="ListParagraph"/>
      </w:pPr>
    </w:p>
    <w:p w14:paraId="72D65EE2" w14:textId="3102B83B" w:rsidR="000852CC" w:rsidRDefault="001A6FD6" w:rsidP="00F43986">
      <w:pPr>
        <w:pStyle w:val="ListParagraph"/>
        <w:numPr>
          <w:ilvl w:val="0"/>
          <w:numId w:val="3"/>
        </w:numPr>
      </w:pPr>
      <w:r>
        <w:t xml:space="preserve">Final </w:t>
      </w:r>
      <w:r w:rsidR="000852CC">
        <w:t>Fall 2020 Committee Meeting</w:t>
      </w:r>
      <w:r>
        <w:t>:</w:t>
      </w:r>
    </w:p>
    <w:p w14:paraId="5E9AB526" w14:textId="06392E7C" w:rsidR="00F53791" w:rsidRPr="00F53791" w:rsidRDefault="00F53791" w:rsidP="001A6FD6">
      <w:pPr>
        <w:ind w:firstLine="720"/>
      </w:pPr>
      <w:r w:rsidRPr="00F53791">
        <w:t>Wednesday, December 2, 2020 11:</w:t>
      </w:r>
      <w:r w:rsidR="00880FD4">
        <w:t>00</w:t>
      </w:r>
      <w:r w:rsidRPr="00F53791">
        <w:t>-2:</w:t>
      </w:r>
      <w:r w:rsidR="00880FD4">
        <w:t xml:space="preserve">00 – </w:t>
      </w:r>
      <w:r w:rsidR="00880FD4" w:rsidRPr="001A6FD6">
        <w:rPr>
          <w:b/>
        </w:rPr>
        <w:t>this meeting time was extended</w:t>
      </w:r>
      <w:r w:rsidR="00880FD4">
        <w:t>.</w:t>
      </w:r>
    </w:p>
    <w:p w14:paraId="2587A539" w14:textId="77777777" w:rsidR="000852CC" w:rsidRDefault="000852CC" w:rsidP="000852CC">
      <w:pPr>
        <w:pStyle w:val="ListParagraph"/>
      </w:pPr>
    </w:p>
    <w:p w14:paraId="290D6BD2" w14:textId="6D8870A2" w:rsidR="00DB2CD4" w:rsidRDefault="000852CC" w:rsidP="00DB2CD4">
      <w:pPr>
        <w:pStyle w:val="ListParagraph"/>
        <w:numPr>
          <w:ilvl w:val="0"/>
          <w:numId w:val="3"/>
        </w:numPr>
      </w:pPr>
      <w:r>
        <w:t>Forms</w:t>
      </w:r>
      <w:r w:rsidR="003C1FF3">
        <w:t xml:space="preserve"> (when travel resumes)</w:t>
      </w:r>
      <w:r w:rsidR="00DB2CD4">
        <w:t>:</w:t>
      </w:r>
    </w:p>
    <w:p w14:paraId="3D7E46E5" w14:textId="66857604" w:rsidR="00DB2CD4" w:rsidRPr="00DB2CD4" w:rsidRDefault="001327D7" w:rsidP="00DB2CD4">
      <w:pPr>
        <w:pStyle w:val="ListParagraph"/>
        <w:rPr>
          <w:rFonts w:eastAsia="Batang"/>
        </w:rPr>
      </w:pPr>
      <w:hyperlink r:id="rId30" w:history="1">
        <w:r w:rsidR="00DB2CD4" w:rsidRPr="00DB2CD4">
          <w:rPr>
            <w:rStyle w:val="Hyperlink"/>
            <w:rFonts w:eastAsia="Batang"/>
          </w:rPr>
          <w:t>ASCCC Flight and Travel Request Link</w:t>
        </w:r>
      </w:hyperlink>
    </w:p>
    <w:p w14:paraId="2989C642" w14:textId="335BD7A0" w:rsidR="000852CC" w:rsidRPr="00DB2CD4" w:rsidRDefault="001327D7" w:rsidP="00DB2CD4">
      <w:pPr>
        <w:pStyle w:val="ListParagraph"/>
        <w:rPr>
          <w:rFonts w:eastAsia="Batang"/>
          <w:color w:val="0000FF"/>
        </w:rPr>
      </w:pPr>
      <w:hyperlink r:id="rId31" w:history="1">
        <w:r w:rsidR="00DB2CD4" w:rsidRPr="00DB2CD4">
          <w:rPr>
            <w:rStyle w:val="Hyperlink"/>
            <w:rFonts w:eastAsia="Batang"/>
          </w:rPr>
          <w:t>ASCCC 2020 Expense Reimbursement Form</w:t>
        </w:r>
      </w:hyperlink>
    </w:p>
    <w:p w14:paraId="19E4BD7B" w14:textId="77777777" w:rsidR="000852CC" w:rsidRDefault="000852CC" w:rsidP="000852CC">
      <w:pPr>
        <w:pStyle w:val="ListParagraph"/>
      </w:pPr>
    </w:p>
    <w:p w14:paraId="08F77F8B" w14:textId="7ABF1262" w:rsidR="000852CC" w:rsidRPr="001A6FD6" w:rsidRDefault="000852CC" w:rsidP="001A6FD6">
      <w:pPr>
        <w:pStyle w:val="NormalWeb"/>
        <w:numPr>
          <w:ilvl w:val="0"/>
          <w:numId w:val="3"/>
        </w:numPr>
        <w:shd w:val="clear" w:color="auto" w:fill="FFFFFF"/>
        <w:spacing w:before="0" w:beforeAutospacing="0" w:after="0" w:afterAutospacing="0" w:line="315" w:lineRule="atLeast"/>
        <w:rPr>
          <w:rFonts w:eastAsia="Batang"/>
        </w:rPr>
      </w:pPr>
      <w:r w:rsidRPr="001A6FD6">
        <w:t>Upcoming Events</w:t>
      </w:r>
      <w:r w:rsidR="00555A9D" w:rsidRPr="001A6FD6">
        <w:t xml:space="preserve"> – </w:t>
      </w:r>
      <w:hyperlink r:id="rId32" w:history="1">
        <w:r w:rsidR="001A6FD6" w:rsidRPr="001A6FD6">
          <w:rPr>
            <w:rStyle w:val="Hyperlink"/>
            <w:rFonts w:eastAsia="Batang"/>
          </w:rPr>
          <w:t>https://www.asccc.org/calendar/list/events</w:t>
        </w:r>
      </w:hyperlink>
    </w:p>
    <w:p w14:paraId="30DE8181" w14:textId="77777777" w:rsidR="000852CC" w:rsidRDefault="000852CC" w:rsidP="000852CC">
      <w:pPr>
        <w:pStyle w:val="ListParagraph"/>
      </w:pPr>
    </w:p>
    <w:p w14:paraId="162F550D" w14:textId="4FFC57AC" w:rsidR="000852CC" w:rsidRDefault="000852CC" w:rsidP="00F43986">
      <w:pPr>
        <w:pStyle w:val="ListParagraph"/>
        <w:numPr>
          <w:ilvl w:val="0"/>
          <w:numId w:val="3"/>
        </w:numPr>
      </w:pPr>
      <w:r>
        <w:t>Announcements</w:t>
      </w:r>
    </w:p>
    <w:p w14:paraId="1EBC413F" w14:textId="77777777" w:rsidR="001A6FD6" w:rsidRPr="001A6FD6" w:rsidRDefault="001A6FD6" w:rsidP="001A6FD6">
      <w:pPr>
        <w:pStyle w:val="NormalWeb"/>
        <w:shd w:val="clear" w:color="auto" w:fill="FFFFFF"/>
        <w:spacing w:before="0" w:beforeAutospacing="0" w:after="0" w:afterAutospacing="0" w:line="315" w:lineRule="atLeast"/>
        <w:ind w:firstLine="720"/>
        <w:rPr>
          <w:rFonts w:eastAsia="Batang"/>
        </w:rPr>
      </w:pPr>
      <w:r w:rsidRPr="001A6FD6">
        <w:rPr>
          <w:rFonts w:eastAsia="Batang"/>
        </w:rPr>
        <w:t>College Visit – Santa Rosa Junior College</w:t>
      </w:r>
    </w:p>
    <w:p w14:paraId="371FC69C" w14:textId="77777777" w:rsidR="001A6FD6" w:rsidRPr="005640B9" w:rsidRDefault="001A6FD6" w:rsidP="001A6FD6">
      <w:pPr>
        <w:pStyle w:val="NormalWeb"/>
        <w:shd w:val="clear" w:color="auto" w:fill="FFFFFF"/>
        <w:spacing w:before="0" w:beforeAutospacing="0" w:after="0" w:afterAutospacing="0" w:line="315" w:lineRule="atLeast"/>
        <w:ind w:firstLine="720"/>
        <w:rPr>
          <w:rStyle w:val="m727093890214769365m3268251446996085074m8557544740273779934font-georgia"/>
          <w:rFonts w:eastAsia="Batang"/>
          <w:sz w:val="28"/>
          <w:szCs w:val="28"/>
        </w:rPr>
      </w:pPr>
      <w:r w:rsidRPr="001A6FD6">
        <w:rPr>
          <w:rFonts w:eastAsia="Batang"/>
        </w:rPr>
        <w:t>Friday, November 13, 2020 LaTonya Parker Ed. D. and Stephanie Curry</w:t>
      </w:r>
    </w:p>
    <w:p w14:paraId="078D7943" w14:textId="77777777" w:rsidR="000852CC" w:rsidRDefault="000852CC" w:rsidP="000852CC">
      <w:pPr>
        <w:pStyle w:val="ListParagraph"/>
      </w:pPr>
    </w:p>
    <w:p w14:paraId="0F92A340" w14:textId="27D1EB20" w:rsidR="000852CC" w:rsidRPr="001B1A9D" w:rsidRDefault="000852CC" w:rsidP="00F43986">
      <w:pPr>
        <w:pStyle w:val="ListParagraph"/>
        <w:numPr>
          <w:ilvl w:val="0"/>
          <w:numId w:val="3"/>
        </w:numPr>
      </w:pPr>
      <w:r>
        <w:t>Adjourn</w:t>
      </w:r>
      <w:r w:rsidR="00555A9D">
        <w:t>ed</w:t>
      </w:r>
      <w:r>
        <w:t xml:space="preserve"> Meeting</w:t>
      </w:r>
      <w:r w:rsidR="00555A9D">
        <w:t xml:space="preserve"> at </w:t>
      </w:r>
      <w:r w:rsidR="00AA69D7">
        <w:t xml:space="preserve">12:34 </w:t>
      </w:r>
      <w:r w:rsidR="00DD3E68">
        <w:t>pm</w:t>
      </w:r>
    </w:p>
    <w:p w14:paraId="343D7612" w14:textId="77777777" w:rsidR="004522F4" w:rsidRPr="001B1A9D" w:rsidRDefault="004522F4"/>
    <w:p w14:paraId="73865DF4" w14:textId="77777777" w:rsidR="001B1A9D" w:rsidRPr="001B1A9D" w:rsidRDefault="001B1A9D"/>
    <w:p w14:paraId="6AD15ABC" w14:textId="77777777" w:rsidR="001B1A9D" w:rsidRPr="001B1A9D" w:rsidRDefault="001B1A9D"/>
    <w:sectPr w:rsidR="001B1A9D" w:rsidRPr="001B1A9D"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2BB"/>
    <w:multiLevelType w:val="hybridMultilevel"/>
    <w:tmpl w:val="9044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51C39"/>
    <w:multiLevelType w:val="hybridMultilevel"/>
    <w:tmpl w:val="276EF20C"/>
    <w:lvl w:ilvl="0" w:tplc="37808D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2EE"/>
    <w:multiLevelType w:val="hybridMultilevel"/>
    <w:tmpl w:val="EBA26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06846"/>
    <w:multiLevelType w:val="hybridMultilevel"/>
    <w:tmpl w:val="08D41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65463"/>
    <w:multiLevelType w:val="hybridMultilevel"/>
    <w:tmpl w:val="B8A8B0AA"/>
    <w:lvl w:ilvl="0" w:tplc="FDC4DE54">
      <w:start w:val="1"/>
      <w:numFmt w:val="upperLetter"/>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0035B7D"/>
    <w:multiLevelType w:val="hybridMultilevel"/>
    <w:tmpl w:val="0CFE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BF5301"/>
    <w:multiLevelType w:val="hybridMultilevel"/>
    <w:tmpl w:val="342C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D809A4"/>
    <w:multiLevelType w:val="hybridMultilevel"/>
    <w:tmpl w:val="909659AA"/>
    <w:lvl w:ilvl="0" w:tplc="F2A412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328B2"/>
    <w:multiLevelType w:val="hybridMultilevel"/>
    <w:tmpl w:val="0C9C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B10EFF"/>
    <w:multiLevelType w:val="hybridMultilevel"/>
    <w:tmpl w:val="054C8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401DB"/>
    <w:multiLevelType w:val="hybridMultilevel"/>
    <w:tmpl w:val="B0BE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06C9F"/>
    <w:multiLevelType w:val="hybridMultilevel"/>
    <w:tmpl w:val="9E9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33F14"/>
    <w:multiLevelType w:val="hybridMultilevel"/>
    <w:tmpl w:val="81D4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A0DD8"/>
    <w:multiLevelType w:val="hybridMultilevel"/>
    <w:tmpl w:val="87A6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673752"/>
    <w:multiLevelType w:val="hybridMultilevel"/>
    <w:tmpl w:val="4B848288"/>
    <w:lvl w:ilvl="0" w:tplc="A5344C7A">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35A42"/>
    <w:multiLevelType w:val="hybridMultilevel"/>
    <w:tmpl w:val="B838D3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3E02C7"/>
    <w:multiLevelType w:val="hybridMultilevel"/>
    <w:tmpl w:val="647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527F3"/>
    <w:multiLevelType w:val="hybridMultilevel"/>
    <w:tmpl w:val="B4DE1C6C"/>
    <w:lvl w:ilvl="0" w:tplc="2A3A79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2"/>
  </w:num>
  <w:num w:numId="3">
    <w:abstractNumId w:val="5"/>
  </w:num>
  <w:num w:numId="4">
    <w:abstractNumId w:val="15"/>
  </w:num>
  <w:num w:numId="5">
    <w:abstractNumId w:val="6"/>
  </w:num>
  <w:num w:numId="6">
    <w:abstractNumId w:val="7"/>
  </w:num>
  <w:num w:numId="7">
    <w:abstractNumId w:val="14"/>
  </w:num>
  <w:num w:numId="8">
    <w:abstractNumId w:val="19"/>
  </w:num>
  <w:num w:numId="9">
    <w:abstractNumId w:val="18"/>
  </w:num>
  <w:num w:numId="10">
    <w:abstractNumId w:val="9"/>
  </w:num>
  <w:num w:numId="11">
    <w:abstractNumId w:val="10"/>
  </w:num>
  <w:num w:numId="12">
    <w:abstractNumId w:val="0"/>
  </w:num>
  <w:num w:numId="13">
    <w:abstractNumId w:val="11"/>
  </w:num>
  <w:num w:numId="14">
    <w:abstractNumId w:val="17"/>
  </w:num>
  <w:num w:numId="15">
    <w:abstractNumId w:val="1"/>
  </w:num>
  <w:num w:numId="16">
    <w:abstractNumId w:val="16"/>
  </w:num>
  <w:num w:numId="17">
    <w:abstractNumId w:val="8"/>
  </w:num>
  <w:num w:numId="18">
    <w:abstractNumId w:val="2"/>
  </w:num>
  <w:num w:numId="19">
    <w:abstractNumId w:val="4"/>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852CC"/>
    <w:rsid w:val="00127A4E"/>
    <w:rsid w:val="001327D7"/>
    <w:rsid w:val="001777DE"/>
    <w:rsid w:val="001A6FD6"/>
    <w:rsid w:val="001A7E8C"/>
    <w:rsid w:val="001B1A9D"/>
    <w:rsid w:val="00286890"/>
    <w:rsid w:val="002C111F"/>
    <w:rsid w:val="003C1FF3"/>
    <w:rsid w:val="004522F4"/>
    <w:rsid w:val="00480371"/>
    <w:rsid w:val="004A62C7"/>
    <w:rsid w:val="00511D9A"/>
    <w:rsid w:val="005273CC"/>
    <w:rsid w:val="00555A9D"/>
    <w:rsid w:val="00581AE1"/>
    <w:rsid w:val="00604A27"/>
    <w:rsid w:val="00630E11"/>
    <w:rsid w:val="0068309D"/>
    <w:rsid w:val="00684EEE"/>
    <w:rsid w:val="006E2D8A"/>
    <w:rsid w:val="00743D57"/>
    <w:rsid w:val="007C7042"/>
    <w:rsid w:val="00880FD4"/>
    <w:rsid w:val="008C0151"/>
    <w:rsid w:val="008F2FB4"/>
    <w:rsid w:val="00926C25"/>
    <w:rsid w:val="009A3462"/>
    <w:rsid w:val="009B7ED2"/>
    <w:rsid w:val="009F2771"/>
    <w:rsid w:val="00A4381B"/>
    <w:rsid w:val="00AA69D7"/>
    <w:rsid w:val="00AD4060"/>
    <w:rsid w:val="00AD761C"/>
    <w:rsid w:val="00B40508"/>
    <w:rsid w:val="00B76B6C"/>
    <w:rsid w:val="00C139F1"/>
    <w:rsid w:val="00C36A03"/>
    <w:rsid w:val="00C76CC6"/>
    <w:rsid w:val="00CE2520"/>
    <w:rsid w:val="00D35251"/>
    <w:rsid w:val="00D5041C"/>
    <w:rsid w:val="00D55627"/>
    <w:rsid w:val="00D57D47"/>
    <w:rsid w:val="00D646F9"/>
    <w:rsid w:val="00DB1E0A"/>
    <w:rsid w:val="00DB2CD4"/>
    <w:rsid w:val="00DD2261"/>
    <w:rsid w:val="00DD3E68"/>
    <w:rsid w:val="00E81623"/>
    <w:rsid w:val="00F07145"/>
    <w:rsid w:val="00F23AD1"/>
    <w:rsid w:val="00F43986"/>
    <w:rsid w:val="00F45B1D"/>
    <w:rsid w:val="00F45EE5"/>
    <w:rsid w:val="00F53791"/>
    <w:rsid w:val="00F6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DD2261"/>
    <w:rPr>
      <w:color w:val="800080" w:themeColor="followedHyperlink"/>
      <w:u w:val="single"/>
    </w:rPr>
  </w:style>
  <w:style w:type="character" w:customStyle="1" w:styleId="UnresolvedMention1">
    <w:name w:val="Unresolved Mention1"/>
    <w:basedOn w:val="DefaultParagraphFont"/>
    <w:uiPriority w:val="99"/>
    <w:semiHidden/>
    <w:unhideWhenUsed/>
    <w:rsid w:val="00A4381B"/>
    <w:rPr>
      <w:color w:val="605E5C"/>
      <w:shd w:val="clear" w:color="auto" w:fill="E1DFDD"/>
    </w:rPr>
  </w:style>
  <w:style w:type="character" w:styleId="Strong">
    <w:name w:val="Strong"/>
    <w:basedOn w:val="DefaultParagraphFont"/>
    <w:uiPriority w:val="22"/>
    <w:qFormat/>
    <w:rsid w:val="00DB2CD4"/>
  </w:style>
  <w:style w:type="character" w:customStyle="1" w:styleId="UnresolvedMention">
    <w:name w:val="Unresolved Mention"/>
    <w:basedOn w:val="DefaultParagraphFont"/>
    <w:uiPriority w:val="99"/>
    <w:semiHidden/>
    <w:unhideWhenUsed/>
    <w:rsid w:val="009F2771"/>
    <w:rPr>
      <w:color w:val="605E5C"/>
      <w:shd w:val="clear" w:color="auto" w:fill="E1DFDD"/>
    </w:rPr>
  </w:style>
  <w:style w:type="paragraph" w:styleId="NormalWeb">
    <w:name w:val="Normal (Web)"/>
    <w:basedOn w:val="Normal"/>
    <w:uiPriority w:val="99"/>
    <w:unhideWhenUsed/>
    <w:rsid w:val="001A6FD6"/>
    <w:pPr>
      <w:spacing w:before="100" w:beforeAutospacing="1" w:after="100" w:afterAutospacing="1"/>
    </w:pPr>
    <w:rPr>
      <w:rFonts w:eastAsiaTheme="minorHAnsi"/>
    </w:rPr>
  </w:style>
  <w:style w:type="character" w:customStyle="1" w:styleId="m727093890214769365m3268251446996085074m8557544740273779934font-georgia">
    <w:name w:val="m_727093890214769365m_3268251446996085074m_8557544740273779934font-georgia"/>
    <w:basedOn w:val="DefaultParagraphFont"/>
    <w:rsid w:val="001A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category/session/fall" TargetMode="External"/><Relationship Id="rId13" Type="http://schemas.openxmlformats.org/officeDocument/2006/relationships/hyperlink" Target="https://www.asccc.org/resolutions/recommendation-update-title-5-language-section-53022" TargetMode="External"/><Relationship Id="rId18" Type="http://schemas.openxmlformats.org/officeDocument/2006/relationships/hyperlink" Target="https://www.asccc.org/category/resolutiontopic/diversity-and-equity"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asccc.org/resolutions/develop-resources-effective-practices-anti-racist-equitable-and-inclusive-instructional" TargetMode="External"/><Relationship Id="rId34" Type="http://schemas.openxmlformats.org/officeDocument/2006/relationships/theme" Target="theme/theme1.xml"/><Relationship Id="rId7" Type="http://schemas.openxmlformats.org/officeDocument/2006/relationships/hyperlink" Target="https://www.asccc.org/category/year/2020" TargetMode="External"/><Relationship Id="rId12" Type="http://schemas.openxmlformats.org/officeDocument/2006/relationships/hyperlink" Target="https://www.asccc.org/category/session/fall" TargetMode="External"/><Relationship Id="rId17" Type="http://schemas.openxmlformats.org/officeDocument/2006/relationships/hyperlink" Target="https://www.asccc.org/resolutions/adopt-anti-racism-education-paper" TargetMode="External"/><Relationship Id="rId25" Type="http://schemas.openxmlformats.org/officeDocument/2006/relationships/hyperlink" Target="https://indd.adobe.com/view/861210a6-c4e2-4715-b335-7fd34a456cb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ccc.org/category/session/fall" TargetMode="External"/><Relationship Id="rId20" Type="http://schemas.openxmlformats.org/officeDocument/2006/relationships/hyperlink" Target="https://www.asccc.org/category/session/fall" TargetMode="External"/><Relationship Id="rId29" Type="http://schemas.openxmlformats.org/officeDocument/2006/relationships/hyperlink" Target="https://www.asccc.org/directory/equity-and-diversity-action-committee" TargetMode="External"/><Relationship Id="rId1" Type="http://schemas.openxmlformats.org/officeDocument/2006/relationships/numbering" Target="numbering.xml"/><Relationship Id="rId6" Type="http://schemas.openxmlformats.org/officeDocument/2006/relationships/hyperlink" Target="https://www.asccc.org/resources/resolutions" TargetMode="External"/><Relationship Id="rId11" Type="http://schemas.openxmlformats.org/officeDocument/2006/relationships/hyperlink" Target="https://www.asccc.org/category/year/2020" TargetMode="External"/><Relationship Id="rId24" Type="http://schemas.openxmlformats.org/officeDocument/2006/relationships/hyperlink" Target="https://www.asccc.org/sites/default/files/Equity_Driven_Systems.pdf" TargetMode="External"/><Relationship Id="rId32" Type="http://schemas.openxmlformats.org/officeDocument/2006/relationships/hyperlink" Target="https://www.asccc.org/calendar/list/events" TargetMode="External"/><Relationship Id="rId5" Type="http://schemas.openxmlformats.org/officeDocument/2006/relationships/image" Target="media/image1.png"/><Relationship Id="rId15" Type="http://schemas.openxmlformats.org/officeDocument/2006/relationships/hyperlink" Target="https://www.asccc.org/category/year/2020" TargetMode="External"/><Relationship Id="rId23" Type="http://schemas.openxmlformats.org/officeDocument/2006/relationships/hyperlink" Target="https://docs.google.com/spreadsheets/d/16LxdTXnuPX8WUI8n0yPuQZSCARSDD72TTEk5g4xZLR8/edit" TargetMode="External"/><Relationship Id="rId28" Type="http://schemas.openxmlformats.org/officeDocument/2006/relationships/hyperlink" Target="https://www.asccc.org/sites/default/files/II.%20E.%20%282%29%20EDAC%20ACTION%20PLAN%20draft.pdf" TargetMode="External"/><Relationship Id="rId10" Type="http://schemas.openxmlformats.org/officeDocument/2006/relationships/hyperlink" Target="https://www.asccc.org/category/resolutiontopic/diversity-and-equity" TargetMode="External"/><Relationship Id="rId19" Type="http://schemas.openxmlformats.org/officeDocument/2006/relationships/hyperlink" Target="https://www.asccc.org/category/year/2020" TargetMode="External"/><Relationship Id="rId31" Type="http://schemas.openxmlformats.org/officeDocument/2006/relationships/hyperlink" Target="https://asccc.org/sites/default/files/2020_ASCCC_Reimbursement_Fillable_mlr_ahh.pdf" TargetMode="External"/><Relationship Id="rId4" Type="http://schemas.openxmlformats.org/officeDocument/2006/relationships/webSettings" Target="webSettings.xml"/><Relationship Id="rId9" Type="http://schemas.openxmlformats.org/officeDocument/2006/relationships/hyperlink" Target="https://www.asccc.org/resolutions/support-anti-racism-pledge" TargetMode="External"/><Relationship Id="rId14" Type="http://schemas.openxmlformats.org/officeDocument/2006/relationships/hyperlink" Target="https://www.asccc.org/category/resolutiontopic/diversity-and-equity" TargetMode="External"/><Relationship Id="rId22" Type="http://schemas.openxmlformats.org/officeDocument/2006/relationships/hyperlink" Target="https://www.asccc.org/category/resolutiontopic/diversity-and-equity" TargetMode="External"/><Relationship Id="rId27" Type="http://schemas.openxmlformats.org/officeDocument/2006/relationships/hyperlink" Target="https://www.asccc.org/sites/default/files/II.%20E.%20%281%29%20%20EDAC%20Charge%2C%20ASCCC%20Inclusivity%20Statement%20Revise.pdf" TargetMode="External"/><Relationship Id="rId30" Type="http://schemas.openxmlformats.org/officeDocument/2006/relationships/hyperlink" Target="https://asccc.org/content/flight-and-travel-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LaTonya Parker</cp:lastModifiedBy>
  <cp:revision>2</cp:revision>
  <dcterms:created xsi:type="dcterms:W3CDTF">2020-12-08T20:48:00Z</dcterms:created>
  <dcterms:modified xsi:type="dcterms:W3CDTF">2020-12-08T20:48:00Z</dcterms:modified>
</cp:coreProperties>
</file>