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6D451" w14:textId="77777777" w:rsidR="00286890" w:rsidRPr="001B1A9D" w:rsidRDefault="00286890" w:rsidP="00286890">
      <w:pPr>
        <w:pStyle w:val="Title"/>
        <w:jc w:val="both"/>
        <w:rPr>
          <w:sz w:val="24"/>
          <w:szCs w:val="24"/>
        </w:rPr>
      </w:pPr>
      <w:r w:rsidRPr="001B1A9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E7577F" wp14:editId="798FC433">
            <wp:simplePos x="0" y="0"/>
            <wp:positionH relativeFrom="margin">
              <wp:posOffset>1813622</wp:posOffset>
            </wp:positionH>
            <wp:positionV relativeFrom="margin">
              <wp:posOffset>-175219</wp:posOffset>
            </wp:positionV>
            <wp:extent cx="3025570" cy="675291"/>
            <wp:effectExtent l="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570" cy="67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C20BB" w14:textId="77777777" w:rsidR="00286890" w:rsidRPr="001B1A9D" w:rsidRDefault="00286890" w:rsidP="00286890">
      <w:pPr>
        <w:pStyle w:val="Title"/>
        <w:rPr>
          <w:sz w:val="24"/>
          <w:szCs w:val="24"/>
        </w:rPr>
      </w:pPr>
    </w:p>
    <w:p w14:paraId="25EBB6D5" w14:textId="77777777" w:rsidR="00286890" w:rsidRPr="001B1A9D" w:rsidRDefault="00286890"/>
    <w:p w14:paraId="5ED1DDF9" w14:textId="77777777" w:rsidR="004522F4" w:rsidRPr="001B1A9D" w:rsidRDefault="004522F4"/>
    <w:p w14:paraId="43C4D880" w14:textId="6F35C88A" w:rsidR="00F43986" w:rsidRPr="001B1A9D" w:rsidRDefault="00511D9A" w:rsidP="00F43986">
      <w:pPr>
        <w:jc w:val="center"/>
        <w:rPr>
          <w:b/>
        </w:rPr>
      </w:pPr>
      <w:r>
        <w:rPr>
          <w:b/>
        </w:rPr>
        <w:t>Equity and Diversity Action Committee</w:t>
      </w:r>
    </w:p>
    <w:p w14:paraId="71B277DF" w14:textId="1C3EB9E2" w:rsidR="00F43986" w:rsidRDefault="00511D9A" w:rsidP="00F43986">
      <w:pPr>
        <w:jc w:val="center"/>
      </w:pPr>
      <w:r>
        <w:t>September 2, 2020</w:t>
      </w:r>
    </w:p>
    <w:p w14:paraId="2D6DE680" w14:textId="50D1C18F" w:rsidR="00511D9A" w:rsidRPr="001B1A9D" w:rsidRDefault="00511D9A" w:rsidP="00F43986">
      <w:pPr>
        <w:jc w:val="center"/>
      </w:pPr>
      <w:r>
        <w:t>1:30 pm-3:00 pm</w:t>
      </w:r>
    </w:p>
    <w:p w14:paraId="66AD89E4" w14:textId="77777777" w:rsidR="00F43986" w:rsidRPr="001B1A9D" w:rsidRDefault="00F43986" w:rsidP="00F43986">
      <w:pPr>
        <w:jc w:val="center"/>
      </w:pPr>
    </w:p>
    <w:p w14:paraId="2A8FCE9D" w14:textId="2D1DC132" w:rsidR="00F43986" w:rsidRPr="001B1A9D" w:rsidRDefault="00511D9A" w:rsidP="00F43986">
      <w:pPr>
        <w:jc w:val="center"/>
        <w:rPr>
          <w:b/>
        </w:rPr>
      </w:pPr>
      <w:proofErr w:type="spellStart"/>
      <w:r>
        <w:rPr>
          <w:b/>
        </w:rPr>
        <w:t>ConferZoom</w:t>
      </w:r>
      <w:proofErr w:type="spellEnd"/>
    </w:p>
    <w:p w14:paraId="21793BFC" w14:textId="77777777" w:rsidR="00F43986" w:rsidRPr="001B1A9D" w:rsidRDefault="00F43986" w:rsidP="00F43986">
      <w:pPr>
        <w:jc w:val="center"/>
        <w:rPr>
          <w:b/>
        </w:rPr>
      </w:pPr>
    </w:p>
    <w:p w14:paraId="42FF07AA" w14:textId="51F35532" w:rsidR="00F43986" w:rsidRPr="001B1A9D" w:rsidRDefault="00F43986" w:rsidP="00F43986">
      <w:pPr>
        <w:jc w:val="center"/>
        <w:rPr>
          <w:color w:val="FF0000"/>
        </w:rPr>
      </w:pPr>
      <w:r w:rsidRPr="001B1A9D">
        <w:rPr>
          <w:color w:val="FF0000"/>
        </w:rPr>
        <w:t>MINUTES</w:t>
      </w:r>
      <w:r w:rsidR="00FA5027">
        <w:rPr>
          <w:color w:val="FF0000"/>
        </w:rPr>
        <w:t xml:space="preserve"> </w:t>
      </w:r>
      <w:bookmarkStart w:id="0" w:name="_GoBack"/>
      <w:bookmarkEnd w:id="0"/>
    </w:p>
    <w:p w14:paraId="4CD5EBC9" w14:textId="77777777" w:rsidR="00F43986" w:rsidRPr="001B1A9D" w:rsidRDefault="00F43986" w:rsidP="00F43986"/>
    <w:p w14:paraId="45C34E7E" w14:textId="5910ACDB" w:rsidR="00F43986" w:rsidRPr="001B1A9D" w:rsidRDefault="00F43986" w:rsidP="00F43986">
      <w:pPr>
        <w:rPr>
          <w:b/>
        </w:rPr>
      </w:pPr>
      <w:r w:rsidRPr="001B1A9D">
        <w:rPr>
          <w:b/>
        </w:rPr>
        <w:t>Members Present</w:t>
      </w:r>
      <w:r w:rsidRPr="001B1A9D">
        <w:t xml:space="preserve">: </w:t>
      </w:r>
      <w:r w:rsidR="00D5041C">
        <w:t xml:space="preserve">LaTonya Parker (chair), </w:t>
      </w:r>
      <w:proofErr w:type="spellStart"/>
      <w:r w:rsidR="00D5041C">
        <w:t>Ginni</w:t>
      </w:r>
      <w:proofErr w:type="spellEnd"/>
      <w:r w:rsidR="00D5041C">
        <w:t xml:space="preserve"> May (2</w:t>
      </w:r>
      <w:r w:rsidR="00D5041C" w:rsidRPr="00D5041C">
        <w:rPr>
          <w:vertAlign w:val="superscript"/>
        </w:rPr>
        <w:t>nd</w:t>
      </w:r>
      <w:r w:rsidR="00D5041C">
        <w:t xml:space="preserve">), Peggy Campo, </w:t>
      </w:r>
      <w:proofErr w:type="spellStart"/>
      <w:r w:rsidR="00D5041C">
        <w:t>Abdimalik</w:t>
      </w:r>
      <w:proofErr w:type="spellEnd"/>
      <w:r w:rsidR="00D5041C">
        <w:t xml:space="preserve"> </w:t>
      </w:r>
      <w:proofErr w:type="spellStart"/>
      <w:r w:rsidR="00D5041C">
        <w:t>Buul</w:t>
      </w:r>
      <w:proofErr w:type="spellEnd"/>
      <w:r w:rsidR="00D5041C">
        <w:t xml:space="preserve">, Jamar London, </w:t>
      </w:r>
      <w:proofErr w:type="spellStart"/>
      <w:r w:rsidR="00D5041C">
        <w:t>LaTanga</w:t>
      </w:r>
      <w:proofErr w:type="spellEnd"/>
      <w:r w:rsidR="00D5041C">
        <w:t xml:space="preserve"> Hardy</w:t>
      </w:r>
    </w:p>
    <w:p w14:paraId="21533086" w14:textId="77777777" w:rsidR="00F43986" w:rsidRPr="001B1A9D" w:rsidRDefault="00F43986" w:rsidP="00F43986"/>
    <w:p w14:paraId="0F79493E" w14:textId="6B43B266" w:rsidR="00F43986" w:rsidRPr="001B1A9D" w:rsidRDefault="000852CC" w:rsidP="00F43986">
      <w:pPr>
        <w:pStyle w:val="ListParagraph"/>
        <w:numPr>
          <w:ilvl w:val="0"/>
          <w:numId w:val="3"/>
        </w:numPr>
      </w:pPr>
      <w:r>
        <w:t>Call to Order</w:t>
      </w:r>
      <w:r w:rsidR="00D646F9">
        <w:t xml:space="preserve"> at 1:33 pm</w:t>
      </w:r>
    </w:p>
    <w:p w14:paraId="3AFB8AB8" w14:textId="77777777" w:rsidR="00F43986" w:rsidRPr="001B1A9D" w:rsidRDefault="00F43986" w:rsidP="00F43986">
      <w:pPr>
        <w:pStyle w:val="ListParagraph"/>
      </w:pPr>
    </w:p>
    <w:p w14:paraId="5F057B5A" w14:textId="45E5D356" w:rsidR="00F43986" w:rsidRPr="001B1A9D" w:rsidRDefault="00F43986" w:rsidP="00F43986">
      <w:pPr>
        <w:pStyle w:val="ListParagraph"/>
        <w:numPr>
          <w:ilvl w:val="0"/>
          <w:numId w:val="3"/>
        </w:numPr>
      </w:pPr>
      <w:r w:rsidRPr="001B1A9D">
        <w:t>Approval of Agenda</w:t>
      </w:r>
      <w:r w:rsidR="00D646F9">
        <w:t>: M/S/P – Campo/London</w:t>
      </w:r>
    </w:p>
    <w:p w14:paraId="705A029C" w14:textId="77777777" w:rsidR="00F43986" w:rsidRPr="001B1A9D" w:rsidRDefault="00F43986" w:rsidP="00F43986"/>
    <w:p w14:paraId="48230F7C" w14:textId="332D3D1B" w:rsidR="00F43986" w:rsidRDefault="000852CC" w:rsidP="00F43986">
      <w:pPr>
        <w:pStyle w:val="ListParagraph"/>
        <w:numPr>
          <w:ilvl w:val="0"/>
          <w:numId w:val="3"/>
        </w:numPr>
      </w:pPr>
      <w:r>
        <w:t>Check-in</w:t>
      </w:r>
      <w:r w:rsidR="00D646F9">
        <w:t>: Committee members introduced themselves and shared the areas in which the</w:t>
      </w:r>
      <w:r w:rsidR="00F708F5">
        <w:t>y</w:t>
      </w:r>
      <w:r w:rsidR="00D646F9">
        <w:t xml:space="preserve"> work.</w:t>
      </w:r>
    </w:p>
    <w:p w14:paraId="49A257E6" w14:textId="77777777" w:rsidR="000852CC" w:rsidRDefault="000852CC" w:rsidP="000852CC">
      <w:pPr>
        <w:pStyle w:val="ListParagraph"/>
      </w:pPr>
    </w:p>
    <w:p w14:paraId="20F3F247" w14:textId="5DF74157" w:rsidR="000852CC" w:rsidRDefault="000852CC" w:rsidP="00F43986">
      <w:pPr>
        <w:pStyle w:val="ListParagraph"/>
        <w:numPr>
          <w:ilvl w:val="0"/>
          <w:numId w:val="3"/>
        </w:numPr>
      </w:pPr>
      <w:r>
        <w:t>Committee Responsibilities</w:t>
      </w:r>
      <w:r w:rsidR="00D646F9">
        <w:t>: The committee chaired outlined the priorities and scope of work for EDAC this fall. In particular the following were highlighted:</w:t>
      </w:r>
    </w:p>
    <w:p w14:paraId="5CCDA578" w14:textId="77777777" w:rsidR="00DD2261" w:rsidRPr="00DD2261" w:rsidRDefault="00DD2261" w:rsidP="00DD2261"/>
    <w:p w14:paraId="1846A20B" w14:textId="49461D22" w:rsidR="00DD2261" w:rsidRPr="00DD2261" w:rsidRDefault="00DD2261" w:rsidP="00DD2261">
      <w:pPr>
        <w:pStyle w:val="ListParagraph"/>
        <w:numPr>
          <w:ilvl w:val="0"/>
          <w:numId w:val="10"/>
        </w:numPr>
      </w:pPr>
      <w:r w:rsidRPr="00DD2261">
        <w:t>ASCCC Areas of Focus for 2020-21</w:t>
      </w:r>
    </w:p>
    <w:p w14:paraId="68C34F1E" w14:textId="77777777" w:rsidR="00DD2261" w:rsidRPr="00DD2261" w:rsidRDefault="00DD2261" w:rsidP="00DD2261">
      <w:pPr>
        <w:pStyle w:val="ListParagraph"/>
        <w:numPr>
          <w:ilvl w:val="0"/>
          <w:numId w:val="11"/>
        </w:numPr>
      </w:pPr>
      <w:r w:rsidRPr="00DD2261">
        <w:t>Guided Pathways Implementation and Integration to Transfer and Careers</w:t>
      </w:r>
    </w:p>
    <w:p w14:paraId="27BF2AE9" w14:textId="77777777" w:rsidR="00DD2261" w:rsidRPr="00DD2261" w:rsidRDefault="00DD2261" w:rsidP="00DD2261">
      <w:pPr>
        <w:pStyle w:val="ListParagraph"/>
        <w:numPr>
          <w:ilvl w:val="0"/>
          <w:numId w:val="11"/>
        </w:numPr>
      </w:pPr>
      <w:r w:rsidRPr="00DD2261">
        <w:t xml:space="preserve">Culturally Responsive Student Services, Student Support, and Curriculum; </w:t>
      </w:r>
    </w:p>
    <w:p w14:paraId="6BDDED88" w14:textId="77777777" w:rsidR="00DD2261" w:rsidRPr="00DD2261" w:rsidRDefault="00DD2261" w:rsidP="00DD2261">
      <w:pPr>
        <w:pStyle w:val="ListParagraph"/>
        <w:numPr>
          <w:ilvl w:val="0"/>
          <w:numId w:val="11"/>
        </w:numPr>
      </w:pPr>
      <w:r w:rsidRPr="00DD2261">
        <w:t xml:space="preserve">Equity Driven Systems </w:t>
      </w:r>
    </w:p>
    <w:p w14:paraId="3BEE5FC9" w14:textId="77777777" w:rsidR="00DD2261" w:rsidRPr="00DD2261" w:rsidRDefault="00DD2261" w:rsidP="00DD2261"/>
    <w:p w14:paraId="42DD72B8" w14:textId="1D553EF0" w:rsidR="00DD2261" w:rsidRPr="00DD2261" w:rsidRDefault="00DD2261" w:rsidP="00DD2261">
      <w:pPr>
        <w:pStyle w:val="ListParagraph"/>
        <w:numPr>
          <w:ilvl w:val="0"/>
          <w:numId w:val="10"/>
        </w:numPr>
      </w:pPr>
      <w:r w:rsidRPr="00DD2261">
        <w:t xml:space="preserve">From the Chancellor’s Office Diversity, Equity, and Inclusion (DEI) Workgroup: </w:t>
      </w:r>
    </w:p>
    <w:p w14:paraId="4486C85F" w14:textId="77777777" w:rsidR="00DD2261" w:rsidRPr="00DD2261" w:rsidRDefault="00DD2261" w:rsidP="00DD2261">
      <w:pPr>
        <w:pStyle w:val="ListParagraph"/>
        <w:numPr>
          <w:ilvl w:val="0"/>
          <w:numId w:val="12"/>
        </w:numPr>
      </w:pPr>
      <w:r w:rsidRPr="00DD2261">
        <w:t xml:space="preserve">ASCCC, HR, and local union to review existing evaluation procedures. (Tier 1)* </w:t>
      </w:r>
    </w:p>
    <w:p w14:paraId="01C1C1F4" w14:textId="77777777" w:rsidR="00DD2261" w:rsidRPr="00DD2261" w:rsidRDefault="00DD2261" w:rsidP="00DD2261">
      <w:pPr>
        <w:pStyle w:val="ListParagraph"/>
        <w:numPr>
          <w:ilvl w:val="0"/>
          <w:numId w:val="12"/>
        </w:numPr>
      </w:pPr>
      <w:r w:rsidRPr="00DD2261">
        <w:t xml:space="preserve">ASCCC, HR, and local union to create a process where conversations about cultural competencies can happen outside the evaluation process. (Tier 1)* </w:t>
      </w:r>
    </w:p>
    <w:p w14:paraId="013A4E2A" w14:textId="77777777" w:rsidR="00DD2261" w:rsidRPr="00DD2261" w:rsidRDefault="00DD2261" w:rsidP="00DD2261"/>
    <w:p w14:paraId="34D54E4B" w14:textId="77777777" w:rsidR="00DD2261" w:rsidRPr="00DD2261" w:rsidRDefault="00DD2261" w:rsidP="00DD2261">
      <w:r w:rsidRPr="00DD2261">
        <w:t>*Tier 1 and Tier 2 activities are strategies that involve policy changes, changes to existing procedures, and or activities that promote supportive and inclusive behaviors. Aligned to the Vision for Success commitments, Tier 1 activities can be achieved in a 6-12 months’ timeline (CCCCO Call for Action June 2020)</w:t>
      </w:r>
    </w:p>
    <w:p w14:paraId="76296416" w14:textId="77777777" w:rsidR="00DD2261" w:rsidRPr="00DD2261" w:rsidRDefault="00DD2261" w:rsidP="00DD2261"/>
    <w:p w14:paraId="2CF18CAD" w14:textId="2BF25DC9" w:rsidR="00DD2261" w:rsidRPr="00DD2261" w:rsidRDefault="00DD2261" w:rsidP="00DD2261">
      <w:pPr>
        <w:pStyle w:val="ListParagraph"/>
        <w:numPr>
          <w:ilvl w:val="0"/>
          <w:numId w:val="10"/>
        </w:numPr>
      </w:pPr>
      <w:r w:rsidRPr="00DD2261">
        <w:t>Fall Plenary</w:t>
      </w:r>
    </w:p>
    <w:p w14:paraId="49AEA1A3" w14:textId="7942D29D" w:rsidR="00DD2261" w:rsidRPr="00DD2261" w:rsidRDefault="00D646F9" w:rsidP="00D646F9">
      <w:pPr>
        <w:ind w:left="1080"/>
      </w:pPr>
      <w:r>
        <w:t>The committee chair submitted p</w:t>
      </w:r>
      <w:r w:rsidR="00DD2261" w:rsidRPr="00DD2261">
        <w:t xml:space="preserve">roposed </w:t>
      </w:r>
      <w:r>
        <w:t>breakout t</w:t>
      </w:r>
      <w:r w:rsidR="00DD2261" w:rsidRPr="00DD2261">
        <w:t xml:space="preserve">opics </w:t>
      </w:r>
      <w:r>
        <w:t>on</w:t>
      </w:r>
      <w:r w:rsidR="00DD2261" w:rsidRPr="00DD2261">
        <w:t xml:space="preserve"> August 13, 2020</w:t>
      </w:r>
      <w:r>
        <w:t xml:space="preserve"> for consideration by the ASCCC President and Executive Director.</w:t>
      </w:r>
    </w:p>
    <w:p w14:paraId="7533AF25" w14:textId="77777777" w:rsidR="00DD2261" w:rsidRDefault="00DD2261" w:rsidP="00DD2261">
      <w:pPr>
        <w:pStyle w:val="ListParagraph"/>
        <w:numPr>
          <w:ilvl w:val="0"/>
          <w:numId w:val="13"/>
        </w:numPr>
      </w:pPr>
      <w:r w:rsidRPr="00DD2261">
        <w:t xml:space="preserve">Anti-Racism Professional Development </w:t>
      </w:r>
    </w:p>
    <w:p w14:paraId="5AB64DBF" w14:textId="77777777" w:rsidR="00DD2261" w:rsidRDefault="00DD2261" w:rsidP="00DD2261">
      <w:pPr>
        <w:pStyle w:val="ListParagraph"/>
        <w:numPr>
          <w:ilvl w:val="0"/>
          <w:numId w:val="13"/>
        </w:numPr>
      </w:pPr>
      <w:r w:rsidRPr="00DD2261">
        <w:t xml:space="preserve">Active Anti-Racism Leadership Development </w:t>
      </w:r>
    </w:p>
    <w:p w14:paraId="762A6CA0" w14:textId="77777777" w:rsidR="00DD2261" w:rsidRDefault="00DD2261" w:rsidP="00DD2261">
      <w:pPr>
        <w:pStyle w:val="ListParagraph"/>
        <w:numPr>
          <w:ilvl w:val="0"/>
          <w:numId w:val="13"/>
        </w:numPr>
      </w:pPr>
      <w:r w:rsidRPr="00DD2261">
        <w:t xml:space="preserve">Culturally Reflective Pedagogy and Student Services </w:t>
      </w:r>
    </w:p>
    <w:p w14:paraId="5C902938" w14:textId="4937A10E" w:rsidR="00DD2261" w:rsidRPr="00DD2261" w:rsidRDefault="00DD2261" w:rsidP="00DD2261">
      <w:pPr>
        <w:pStyle w:val="ListParagraph"/>
        <w:numPr>
          <w:ilvl w:val="0"/>
          <w:numId w:val="13"/>
        </w:numPr>
      </w:pPr>
      <w:r w:rsidRPr="00DD2261">
        <w:t>Anti-Racism and Transforming Institutional Policies and Practices</w:t>
      </w:r>
    </w:p>
    <w:p w14:paraId="218A2941" w14:textId="77777777" w:rsidR="00DD2261" w:rsidRPr="00DD2261" w:rsidRDefault="00DD2261" w:rsidP="00DD2261"/>
    <w:p w14:paraId="4C5D6945" w14:textId="4A094252" w:rsidR="00DD2261" w:rsidRPr="00DD2261" w:rsidRDefault="00DD2261" w:rsidP="00DD2261">
      <w:pPr>
        <w:pStyle w:val="ListParagraph"/>
        <w:numPr>
          <w:ilvl w:val="0"/>
          <w:numId w:val="10"/>
        </w:numPr>
      </w:pPr>
      <w:r w:rsidRPr="00DD2261">
        <w:lastRenderedPageBreak/>
        <w:t>Regional Meetings –</w:t>
      </w:r>
      <w:r w:rsidR="00D646F9">
        <w:t xml:space="preserve"> The </w:t>
      </w:r>
      <w:r w:rsidRPr="00DD2261">
        <w:t>ASCCC Guided Pathways Task Force</w:t>
      </w:r>
      <w:r w:rsidR="00D646F9">
        <w:t xml:space="preserve"> (GPTF) has offered to partner with EDAC if EDAC opts to provide regional meetings this fall. One of the continuing overarching goals of the GPTF is to “amplify equity work”.</w:t>
      </w:r>
    </w:p>
    <w:p w14:paraId="369C60EC" w14:textId="11690572" w:rsidR="00DD2261" w:rsidRPr="00DD2261" w:rsidRDefault="00DD2261" w:rsidP="00DD2261">
      <w:pPr>
        <w:pStyle w:val="ListParagraph"/>
        <w:numPr>
          <w:ilvl w:val="0"/>
          <w:numId w:val="10"/>
        </w:numPr>
      </w:pPr>
      <w:r w:rsidRPr="00DD2261">
        <w:t>Rostrum Article (s)</w:t>
      </w:r>
      <w:r w:rsidR="00D646F9">
        <w:t xml:space="preserve"> – committee members were invited to submit a Rostrum article if desired. The due date for the first Rostrum is September 25.</w:t>
      </w:r>
    </w:p>
    <w:p w14:paraId="148715F6" w14:textId="0502982C" w:rsidR="00DD2261" w:rsidRPr="00D646F9" w:rsidRDefault="00DD2261" w:rsidP="00DD2261">
      <w:pPr>
        <w:pStyle w:val="ListParagraph"/>
        <w:numPr>
          <w:ilvl w:val="0"/>
          <w:numId w:val="10"/>
        </w:numPr>
        <w:rPr>
          <w:rStyle w:val="Hyperlink"/>
          <w:color w:val="auto"/>
        </w:rPr>
      </w:pPr>
      <w:r w:rsidRPr="00DD2261">
        <w:t>Resolutions</w:t>
      </w:r>
      <w:r w:rsidR="00A4381B">
        <w:t xml:space="preserve"> – </w:t>
      </w:r>
      <w:hyperlink r:id="rId6" w:history="1">
        <w:r w:rsidR="00A4381B" w:rsidRPr="00EE5B8E">
          <w:rPr>
            <w:rStyle w:val="Hyperlink"/>
          </w:rPr>
          <w:t>https://asccc.org/resources/resolutions</w:t>
        </w:r>
      </w:hyperlink>
    </w:p>
    <w:p w14:paraId="4F947479" w14:textId="6137628C" w:rsidR="00D646F9" w:rsidRPr="00DD2261" w:rsidRDefault="00D646F9" w:rsidP="00D646F9">
      <w:pPr>
        <w:pStyle w:val="ListParagraph"/>
        <w:ind w:left="1080"/>
      </w:pPr>
      <w:r>
        <w:t>The committee chair discussed passed resolutions by EDAC and how the resolutions</w:t>
      </w:r>
      <w:r w:rsidR="00630E11">
        <w:t xml:space="preserve"> are being addressed.</w:t>
      </w:r>
    </w:p>
    <w:p w14:paraId="45B29940" w14:textId="77777777" w:rsidR="00A4381B" w:rsidRDefault="00DD2261" w:rsidP="00A4381B">
      <w:pPr>
        <w:pStyle w:val="ListParagraph"/>
        <w:numPr>
          <w:ilvl w:val="0"/>
          <w:numId w:val="14"/>
        </w:numPr>
      </w:pPr>
      <w:r w:rsidRPr="00DD2261">
        <w:t xml:space="preserve">3.02 (Anti-Racism Paper) and </w:t>
      </w:r>
    </w:p>
    <w:p w14:paraId="1D6236F1" w14:textId="24CC796A" w:rsidR="00DD2261" w:rsidRDefault="00DD2261" w:rsidP="00A4381B">
      <w:pPr>
        <w:pStyle w:val="ListParagraph"/>
        <w:numPr>
          <w:ilvl w:val="0"/>
          <w:numId w:val="14"/>
        </w:numPr>
      </w:pPr>
      <w:r w:rsidRPr="00DD2261">
        <w:t>10.02 (Minimum Qualifications) Action Taken</w:t>
      </w:r>
    </w:p>
    <w:p w14:paraId="6C6AEB31" w14:textId="79CBBA5D" w:rsidR="00DD2261" w:rsidRPr="00DD2261" w:rsidRDefault="00630E11" w:rsidP="00630E11">
      <w:pPr>
        <w:ind w:left="1080"/>
      </w:pPr>
      <w:r>
        <w:t>In addition, the ASCCC resolution process was detailed.</w:t>
      </w:r>
    </w:p>
    <w:p w14:paraId="1520C338" w14:textId="77777777" w:rsidR="000852CC" w:rsidRDefault="000852CC" w:rsidP="000852CC">
      <w:pPr>
        <w:pStyle w:val="ListParagraph"/>
      </w:pPr>
    </w:p>
    <w:p w14:paraId="32FC539F" w14:textId="4F5DBF9A" w:rsidR="000852CC" w:rsidRDefault="000852CC" w:rsidP="00F43986">
      <w:pPr>
        <w:pStyle w:val="ListParagraph"/>
        <w:numPr>
          <w:ilvl w:val="0"/>
          <w:numId w:val="3"/>
        </w:numPr>
      </w:pPr>
      <w:r>
        <w:t>Action Item:  Tier 1</w:t>
      </w:r>
      <w:r w:rsidR="00A4381B">
        <w:t xml:space="preserve"> Recommendations</w:t>
      </w:r>
    </w:p>
    <w:p w14:paraId="081F255C" w14:textId="77777777" w:rsidR="00A4381B" w:rsidRDefault="00A4381B" w:rsidP="00A4381B"/>
    <w:p w14:paraId="65447596" w14:textId="2A0BB7B9" w:rsidR="00A4381B" w:rsidRDefault="00A4381B" w:rsidP="00A4381B">
      <w:pPr>
        <w:pStyle w:val="ListParagraph"/>
        <w:numPr>
          <w:ilvl w:val="0"/>
          <w:numId w:val="15"/>
        </w:numPr>
      </w:pPr>
      <w:r w:rsidRPr="00A4381B">
        <w:t>ASCCC, HR, and local union to review existing evaluation</w:t>
      </w:r>
      <w:r w:rsidR="00630E11">
        <w:t xml:space="preserve"> </w:t>
      </w:r>
      <w:r w:rsidRPr="00A4381B">
        <w:t xml:space="preserve">procedures.  </w:t>
      </w:r>
    </w:p>
    <w:p w14:paraId="1E93EC1B" w14:textId="65CAAD64" w:rsidR="00630E11" w:rsidRDefault="00630E11" w:rsidP="00630E11">
      <w:pPr>
        <w:ind w:left="360"/>
      </w:pPr>
      <w:r>
        <w:t xml:space="preserve">Committee members discussed ways to examine and modify review processes, procedures, and structures. Discussion included topics around accountability, explicit training, measurable outcomes, onboarding, </w:t>
      </w:r>
      <w:r w:rsidR="00F708F5">
        <w:t xml:space="preserve">tenure process, </w:t>
      </w:r>
      <w:r>
        <w:t xml:space="preserve">eradicating systemic injustices, creating equity minded syllabi, inquire/interrogate/integrate, mentoring, </w:t>
      </w:r>
      <w:proofErr w:type="gramStart"/>
      <w:r>
        <w:t>clarity</w:t>
      </w:r>
      <w:proofErr w:type="gramEnd"/>
      <w:r>
        <w:t xml:space="preserve"> about what faculty are being assessed on.</w:t>
      </w:r>
    </w:p>
    <w:p w14:paraId="26DBACC1" w14:textId="4FCF8244" w:rsidR="00630E11" w:rsidRDefault="00630E11" w:rsidP="00630E11">
      <w:pPr>
        <w:ind w:left="360"/>
      </w:pPr>
      <w:r>
        <w:t>Possible recommendations:</w:t>
      </w:r>
    </w:p>
    <w:p w14:paraId="66C54716" w14:textId="2FA55753" w:rsidR="00630E11" w:rsidRDefault="00630E11" w:rsidP="00630E11">
      <w:pPr>
        <w:pStyle w:val="ListParagraph"/>
        <w:numPr>
          <w:ilvl w:val="0"/>
          <w:numId w:val="17"/>
        </w:numPr>
      </w:pPr>
      <w:r>
        <w:t>Faculty evaluation should be two-sided with a growth focus as opposed to a punitive focus and one of checking boxes.</w:t>
      </w:r>
    </w:p>
    <w:p w14:paraId="7513E776" w14:textId="6C9E3FBD" w:rsidR="00630E11" w:rsidRDefault="00630E11" w:rsidP="00630E11">
      <w:pPr>
        <w:pStyle w:val="ListParagraph"/>
        <w:numPr>
          <w:ilvl w:val="0"/>
          <w:numId w:val="17"/>
        </w:numPr>
      </w:pPr>
      <w:r>
        <w:t>Academic senate and union representatives need to work together and have some power to make recommendations for real change.</w:t>
      </w:r>
    </w:p>
    <w:p w14:paraId="698DF8FE" w14:textId="1E326497" w:rsidR="00F708F5" w:rsidRDefault="00F708F5" w:rsidP="00630E11">
      <w:pPr>
        <w:pStyle w:val="ListParagraph"/>
        <w:numPr>
          <w:ilvl w:val="0"/>
          <w:numId w:val="17"/>
        </w:numPr>
      </w:pPr>
      <w:r>
        <w:t>Improvement of Instruction assessment of meaningful areas to include, but not limited to the following:</w:t>
      </w:r>
    </w:p>
    <w:p w14:paraId="315FEC95" w14:textId="3F87B2F0" w:rsidR="00F708F5" w:rsidRDefault="00F708F5" w:rsidP="00F708F5">
      <w:pPr>
        <w:pStyle w:val="ListParagraph"/>
        <w:numPr>
          <w:ilvl w:val="1"/>
          <w:numId w:val="17"/>
        </w:numPr>
      </w:pPr>
      <w:r>
        <w:t>Cultural competencies in the classroom</w:t>
      </w:r>
    </w:p>
    <w:p w14:paraId="0E49AA6F" w14:textId="19208914" w:rsidR="00F708F5" w:rsidRDefault="00F708F5" w:rsidP="00F708F5">
      <w:pPr>
        <w:pStyle w:val="ListParagraph"/>
        <w:numPr>
          <w:ilvl w:val="1"/>
          <w:numId w:val="17"/>
        </w:numPr>
      </w:pPr>
      <w:r>
        <w:t>Identify what is missing</w:t>
      </w:r>
    </w:p>
    <w:p w14:paraId="53E87D6C" w14:textId="0519C55C" w:rsidR="00F708F5" w:rsidRDefault="00F708F5" w:rsidP="00F708F5">
      <w:pPr>
        <w:pStyle w:val="ListParagraph"/>
        <w:numPr>
          <w:ilvl w:val="1"/>
          <w:numId w:val="17"/>
        </w:numPr>
      </w:pPr>
      <w:r>
        <w:t>Identify what is needed</w:t>
      </w:r>
    </w:p>
    <w:p w14:paraId="7E6F0B84" w14:textId="46B91DB3" w:rsidR="00F708F5" w:rsidRDefault="00F708F5" w:rsidP="00F708F5">
      <w:pPr>
        <w:pStyle w:val="ListParagraph"/>
        <w:numPr>
          <w:ilvl w:val="1"/>
          <w:numId w:val="17"/>
        </w:numPr>
      </w:pPr>
      <w:r>
        <w:t>Holistic analysis</w:t>
      </w:r>
    </w:p>
    <w:p w14:paraId="48B51E62" w14:textId="33643A5A" w:rsidR="00F708F5" w:rsidRDefault="00F708F5" w:rsidP="00F708F5">
      <w:pPr>
        <w:pStyle w:val="ListParagraph"/>
        <w:numPr>
          <w:ilvl w:val="1"/>
          <w:numId w:val="17"/>
        </w:numPr>
      </w:pPr>
      <w:r>
        <w:t>Autonomy</w:t>
      </w:r>
    </w:p>
    <w:p w14:paraId="46B546A6" w14:textId="7A8CE65A" w:rsidR="00F708F5" w:rsidRDefault="00F708F5" w:rsidP="00F708F5">
      <w:pPr>
        <w:pStyle w:val="ListParagraph"/>
        <w:numPr>
          <w:ilvl w:val="1"/>
          <w:numId w:val="17"/>
        </w:numPr>
      </w:pPr>
      <w:r>
        <w:t>Accountability</w:t>
      </w:r>
    </w:p>
    <w:p w14:paraId="271F65B0" w14:textId="3B0C66A5" w:rsidR="00F708F5" w:rsidRDefault="00F708F5" w:rsidP="00F708F5">
      <w:pPr>
        <w:pStyle w:val="ListParagraph"/>
        <w:numPr>
          <w:ilvl w:val="1"/>
          <w:numId w:val="17"/>
        </w:numPr>
      </w:pPr>
      <w:r>
        <w:t>Tangible</w:t>
      </w:r>
    </w:p>
    <w:p w14:paraId="0A6E0D99" w14:textId="77777777" w:rsidR="00F708F5" w:rsidRDefault="00F708F5" w:rsidP="00F708F5">
      <w:pPr>
        <w:pStyle w:val="ListParagraph"/>
        <w:ind w:left="1800"/>
      </w:pPr>
    </w:p>
    <w:p w14:paraId="0E002E86" w14:textId="39CAE105" w:rsidR="00630E11" w:rsidRPr="00A4381B" w:rsidRDefault="00630E11" w:rsidP="00F708F5"/>
    <w:p w14:paraId="2DDF2969" w14:textId="38057DB5" w:rsidR="00A4381B" w:rsidRDefault="00A4381B" w:rsidP="00A4381B">
      <w:pPr>
        <w:pStyle w:val="ListParagraph"/>
        <w:numPr>
          <w:ilvl w:val="0"/>
          <w:numId w:val="15"/>
        </w:numPr>
      </w:pPr>
      <w:r w:rsidRPr="00A4381B">
        <w:t xml:space="preserve">ASCCC, HR, and local union to create a process where conversations about cultural competencies can happen outside the evaluation process. </w:t>
      </w:r>
    </w:p>
    <w:p w14:paraId="61B57595" w14:textId="1DED4DF9" w:rsidR="00555A9D" w:rsidRDefault="00630E11" w:rsidP="00555A9D">
      <w:pPr>
        <w:ind w:left="360"/>
      </w:pPr>
      <w:r>
        <w:t xml:space="preserve">Committee members </w:t>
      </w:r>
      <w:r w:rsidR="00555A9D">
        <w:t>shared ideas. Possible recommendations:</w:t>
      </w:r>
    </w:p>
    <w:p w14:paraId="33D4FD29" w14:textId="30CE462A" w:rsidR="00555A9D" w:rsidRDefault="00555A9D" w:rsidP="00555A9D">
      <w:pPr>
        <w:pStyle w:val="ListParagraph"/>
        <w:numPr>
          <w:ilvl w:val="0"/>
          <w:numId w:val="18"/>
        </w:numPr>
      </w:pPr>
      <w:r>
        <w:t>Mentor program: although there were concerns that it could be a burden on the few faculty that understand how to create a culturally competent learning environment.</w:t>
      </w:r>
    </w:p>
    <w:p w14:paraId="5F6A56BE" w14:textId="4A55DC3A" w:rsidR="00555A9D" w:rsidRDefault="00555A9D" w:rsidP="00555A9D">
      <w:pPr>
        <w:pStyle w:val="ListParagraph"/>
        <w:numPr>
          <w:ilvl w:val="0"/>
          <w:numId w:val="18"/>
        </w:numPr>
      </w:pPr>
      <w:r>
        <w:t>Toolkit for creating equity-minded syllabus with a repository of examples</w:t>
      </w:r>
    </w:p>
    <w:p w14:paraId="5AEE7EDA" w14:textId="6224D607" w:rsidR="00555A9D" w:rsidRDefault="00555A9D" w:rsidP="00555A9D">
      <w:pPr>
        <w:pStyle w:val="ListParagraph"/>
        <w:numPr>
          <w:ilvl w:val="0"/>
          <w:numId w:val="18"/>
        </w:numPr>
      </w:pPr>
      <w:r>
        <w:t>Discipline specific webinars for creating a culturally competent environment</w:t>
      </w:r>
    </w:p>
    <w:p w14:paraId="5EAC5360" w14:textId="7D497577" w:rsidR="00F708F5" w:rsidRDefault="00F708F5" w:rsidP="00555A9D">
      <w:pPr>
        <w:pStyle w:val="ListParagraph"/>
        <w:numPr>
          <w:ilvl w:val="0"/>
          <w:numId w:val="18"/>
        </w:numPr>
      </w:pPr>
      <w:r>
        <w:t>Toolkit (i.e. resource on eradicating systemic racism)</w:t>
      </w:r>
    </w:p>
    <w:p w14:paraId="14077613" w14:textId="393A856F" w:rsidR="00F708F5" w:rsidRDefault="00F708F5" w:rsidP="00555A9D">
      <w:pPr>
        <w:pStyle w:val="ListParagraph"/>
        <w:numPr>
          <w:ilvl w:val="0"/>
          <w:numId w:val="18"/>
        </w:numPr>
      </w:pPr>
      <w:r>
        <w:t xml:space="preserve">Mandatory equity minded syllabus training </w:t>
      </w:r>
    </w:p>
    <w:p w14:paraId="151DBB1C" w14:textId="7EBEF532" w:rsidR="00F708F5" w:rsidRDefault="00F708F5" w:rsidP="00555A9D">
      <w:pPr>
        <w:pStyle w:val="ListParagraph"/>
        <w:numPr>
          <w:ilvl w:val="0"/>
          <w:numId w:val="18"/>
        </w:numPr>
      </w:pPr>
      <w:r>
        <w:t>Trained evaluators</w:t>
      </w:r>
    </w:p>
    <w:p w14:paraId="309FD519" w14:textId="4809F422" w:rsidR="00F708F5" w:rsidRDefault="00F708F5" w:rsidP="00555A9D">
      <w:pPr>
        <w:pStyle w:val="ListParagraph"/>
        <w:numPr>
          <w:ilvl w:val="0"/>
          <w:numId w:val="18"/>
        </w:numPr>
      </w:pPr>
      <w:r>
        <w:t>Collaborations with bargaining units</w:t>
      </w:r>
    </w:p>
    <w:p w14:paraId="328E50C3" w14:textId="07770A78" w:rsidR="00F708F5" w:rsidRDefault="006141E2" w:rsidP="00555A9D">
      <w:pPr>
        <w:pStyle w:val="ListParagraph"/>
        <w:numPr>
          <w:ilvl w:val="0"/>
          <w:numId w:val="18"/>
        </w:numPr>
      </w:pPr>
      <w:r>
        <w:t xml:space="preserve">Task Force / Committee under local senate with the authority to carry out the ongoing work </w:t>
      </w:r>
    </w:p>
    <w:p w14:paraId="02AF87A6" w14:textId="761C7BF7" w:rsidR="00F708F5" w:rsidRDefault="00F708F5" w:rsidP="00555A9D">
      <w:pPr>
        <w:pStyle w:val="ListParagraph"/>
        <w:numPr>
          <w:ilvl w:val="0"/>
          <w:numId w:val="18"/>
        </w:numPr>
      </w:pPr>
      <w:r>
        <w:lastRenderedPageBreak/>
        <w:t>Communities of practice</w:t>
      </w:r>
    </w:p>
    <w:p w14:paraId="22F3980A" w14:textId="7271DBB4" w:rsidR="00F708F5" w:rsidRDefault="00F708F5" w:rsidP="00F708F5">
      <w:pPr>
        <w:pStyle w:val="ListParagraph"/>
        <w:numPr>
          <w:ilvl w:val="1"/>
          <w:numId w:val="18"/>
        </w:numPr>
      </w:pPr>
      <w:r>
        <w:t>Remote Academic</w:t>
      </w:r>
    </w:p>
    <w:p w14:paraId="3DCCBCC0" w14:textId="15066CF3" w:rsidR="00F708F5" w:rsidRDefault="00F708F5" w:rsidP="00F708F5">
      <w:pPr>
        <w:pStyle w:val="ListParagraph"/>
        <w:numPr>
          <w:ilvl w:val="1"/>
          <w:numId w:val="18"/>
        </w:numPr>
      </w:pPr>
      <w:r>
        <w:t>Rate Matters Model (i.e. Integration of self, self and others and Systems.)</w:t>
      </w:r>
    </w:p>
    <w:p w14:paraId="7ED18C8D" w14:textId="77777777" w:rsidR="00F708F5" w:rsidRPr="00A4381B" w:rsidRDefault="00F708F5" w:rsidP="00F708F5"/>
    <w:p w14:paraId="19170866" w14:textId="77777777" w:rsidR="000852CC" w:rsidRDefault="000852CC" w:rsidP="000852CC">
      <w:pPr>
        <w:pStyle w:val="ListParagraph"/>
      </w:pPr>
    </w:p>
    <w:p w14:paraId="3FBB8CD8" w14:textId="7940A144" w:rsidR="000852CC" w:rsidRDefault="000852CC" w:rsidP="00F43986">
      <w:pPr>
        <w:pStyle w:val="ListParagraph"/>
        <w:numPr>
          <w:ilvl w:val="0"/>
          <w:numId w:val="3"/>
        </w:numPr>
      </w:pPr>
      <w:r>
        <w:t>Resources</w:t>
      </w:r>
      <w:r w:rsidR="00555A9D">
        <w:t xml:space="preserve"> – The committee chair explained about the ASCCC and EDAC resources and where to find them.</w:t>
      </w:r>
    </w:p>
    <w:p w14:paraId="2502ED74" w14:textId="77777777" w:rsidR="000852CC" w:rsidRDefault="000852CC" w:rsidP="000852CC">
      <w:pPr>
        <w:pStyle w:val="ListParagraph"/>
      </w:pPr>
    </w:p>
    <w:p w14:paraId="72D65EE2" w14:textId="3C30459F" w:rsidR="000852CC" w:rsidRDefault="000852CC" w:rsidP="00F43986">
      <w:pPr>
        <w:pStyle w:val="ListParagraph"/>
        <w:numPr>
          <w:ilvl w:val="0"/>
          <w:numId w:val="3"/>
        </w:numPr>
      </w:pPr>
      <w:r>
        <w:t>Fall 2020 Committee Meeting Dates</w:t>
      </w:r>
      <w:r w:rsidR="00555A9D">
        <w:t xml:space="preserve"> were agreed on by all committee members.</w:t>
      </w:r>
    </w:p>
    <w:p w14:paraId="0855F764" w14:textId="77777777" w:rsidR="00F53791" w:rsidRPr="00F53791" w:rsidRDefault="00F53791" w:rsidP="00F53791">
      <w:pPr>
        <w:pStyle w:val="ListParagraph"/>
        <w:numPr>
          <w:ilvl w:val="0"/>
          <w:numId w:val="16"/>
        </w:numPr>
      </w:pPr>
      <w:r w:rsidRPr="00F53791">
        <w:t>Wednesday, October 7, 2020 11:30-12:30</w:t>
      </w:r>
    </w:p>
    <w:p w14:paraId="65007BD0" w14:textId="77777777" w:rsidR="00F53791" w:rsidRPr="00F53791" w:rsidRDefault="00F53791" w:rsidP="00F53791">
      <w:pPr>
        <w:pStyle w:val="ListParagraph"/>
        <w:numPr>
          <w:ilvl w:val="0"/>
          <w:numId w:val="16"/>
        </w:numPr>
      </w:pPr>
      <w:r w:rsidRPr="00F53791">
        <w:t>Wednesday, November 18, 2020 11:30-12:30</w:t>
      </w:r>
    </w:p>
    <w:p w14:paraId="5E9AB526" w14:textId="77777777" w:rsidR="00F53791" w:rsidRPr="00F53791" w:rsidRDefault="00F53791" w:rsidP="00F53791">
      <w:pPr>
        <w:pStyle w:val="ListParagraph"/>
        <w:numPr>
          <w:ilvl w:val="0"/>
          <w:numId w:val="16"/>
        </w:numPr>
      </w:pPr>
      <w:r w:rsidRPr="00F53791">
        <w:t>Wednesday, December 2, 2020 11:30-12:30</w:t>
      </w:r>
    </w:p>
    <w:p w14:paraId="2587A539" w14:textId="77777777" w:rsidR="000852CC" w:rsidRDefault="000852CC" w:rsidP="000852CC">
      <w:pPr>
        <w:pStyle w:val="ListParagraph"/>
      </w:pPr>
    </w:p>
    <w:p w14:paraId="2989C642" w14:textId="0683BFD6" w:rsidR="000852CC" w:rsidRDefault="000852CC" w:rsidP="00F43986">
      <w:pPr>
        <w:pStyle w:val="ListParagraph"/>
        <w:numPr>
          <w:ilvl w:val="0"/>
          <w:numId w:val="3"/>
        </w:numPr>
      </w:pPr>
      <w:r>
        <w:t>Forms</w:t>
      </w:r>
      <w:r w:rsidR="00555A9D">
        <w:t xml:space="preserve"> – Travel reimbursement forms were discussed in case travel should resume.</w:t>
      </w:r>
    </w:p>
    <w:p w14:paraId="19E4BD7B" w14:textId="77777777" w:rsidR="000852CC" w:rsidRDefault="000852CC" w:rsidP="000852CC">
      <w:pPr>
        <w:pStyle w:val="ListParagraph"/>
      </w:pPr>
    </w:p>
    <w:p w14:paraId="08F77F8B" w14:textId="189D0152" w:rsidR="000852CC" w:rsidRDefault="000852CC" w:rsidP="00F43986">
      <w:pPr>
        <w:pStyle w:val="ListParagraph"/>
        <w:numPr>
          <w:ilvl w:val="0"/>
          <w:numId w:val="3"/>
        </w:numPr>
      </w:pPr>
      <w:r>
        <w:t>Upcoming Events</w:t>
      </w:r>
      <w:r w:rsidR="00555A9D">
        <w:t xml:space="preserve"> – ASCCC and system-wide events were shared.</w:t>
      </w:r>
    </w:p>
    <w:p w14:paraId="30DE8181" w14:textId="77777777" w:rsidR="000852CC" w:rsidRDefault="000852CC" w:rsidP="000852CC">
      <w:pPr>
        <w:pStyle w:val="ListParagraph"/>
      </w:pPr>
    </w:p>
    <w:p w14:paraId="162F550D" w14:textId="1A49E9D5" w:rsidR="000852CC" w:rsidRDefault="000852CC" w:rsidP="00F43986">
      <w:pPr>
        <w:pStyle w:val="ListParagraph"/>
        <w:numPr>
          <w:ilvl w:val="0"/>
          <w:numId w:val="3"/>
        </w:numPr>
      </w:pPr>
      <w:r>
        <w:t>Announcements</w:t>
      </w:r>
      <w:r w:rsidR="00555A9D">
        <w:t xml:space="preserve"> – no announcements</w:t>
      </w:r>
    </w:p>
    <w:p w14:paraId="078D7943" w14:textId="77777777" w:rsidR="000852CC" w:rsidRDefault="000852CC" w:rsidP="000852CC">
      <w:pPr>
        <w:pStyle w:val="ListParagraph"/>
      </w:pPr>
    </w:p>
    <w:p w14:paraId="0F92A340" w14:textId="1D821E18" w:rsidR="000852CC" w:rsidRPr="001B1A9D" w:rsidRDefault="000852CC" w:rsidP="00F43986">
      <w:pPr>
        <w:pStyle w:val="ListParagraph"/>
        <w:numPr>
          <w:ilvl w:val="0"/>
          <w:numId w:val="3"/>
        </w:numPr>
      </w:pPr>
      <w:r>
        <w:t>Adjourn</w:t>
      </w:r>
      <w:r w:rsidR="00555A9D">
        <w:t>ed</w:t>
      </w:r>
      <w:r>
        <w:t xml:space="preserve"> Meeting</w:t>
      </w:r>
      <w:r w:rsidR="00E5667B">
        <w:t xml:space="preserve"> at 2:44 pm</w:t>
      </w:r>
    </w:p>
    <w:p w14:paraId="343D7612" w14:textId="77777777" w:rsidR="004522F4" w:rsidRPr="001B1A9D" w:rsidRDefault="004522F4"/>
    <w:p w14:paraId="73865DF4" w14:textId="77777777" w:rsidR="001B1A9D" w:rsidRPr="001B1A9D" w:rsidRDefault="001B1A9D"/>
    <w:p w14:paraId="6AD15ABC" w14:textId="77777777" w:rsidR="001B1A9D" w:rsidRPr="001B1A9D" w:rsidRDefault="001B1A9D"/>
    <w:sectPr w:rsidR="001B1A9D" w:rsidRPr="001B1A9D" w:rsidSect="00286890">
      <w:pgSz w:w="12240" w:h="15840"/>
      <w:pgMar w:top="13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2BB"/>
    <w:multiLevelType w:val="hybridMultilevel"/>
    <w:tmpl w:val="90441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51C39"/>
    <w:multiLevelType w:val="hybridMultilevel"/>
    <w:tmpl w:val="276EF20C"/>
    <w:lvl w:ilvl="0" w:tplc="37808D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72EE"/>
    <w:multiLevelType w:val="hybridMultilevel"/>
    <w:tmpl w:val="EBA26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E81D40"/>
    <w:multiLevelType w:val="hybridMultilevel"/>
    <w:tmpl w:val="A92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33A2"/>
    <w:multiLevelType w:val="hybridMultilevel"/>
    <w:tmpl w:val="79C4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65463"/>
    <w:multiLevelType w:val="hybridMultilevel"/>
    <w:tmpl w:val="B8A8B0AA"/>
    <w:lvl w:ilvl="0" w:tplc="FDC4DE54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0035B7D"/>
    <w:multiLevelType w:val="hybridMultilevel"/>
    <w:tmpl w:val="0CFEC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BF5301"/>
    <w:multiLevelType w:val="hybridMultilevel"/>
    <w:tmpl w:val="342CE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D809A4"/>
    <w:multiLevelType w:val="hybridMultilevel"/>
    <w:tmpl w:val="909659AA"/>
    <w:lvl w:ilvl="0" w:tplc="F2A412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3328B2"/>
    <w:multiLevelType w:val="hybridMultilevel"/>
    <w:tmpl w:val="0C9C2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10EFF"/>
    <w:multiLevelType w:val="hybridMultilevel"/>
    <w:tmpl w:val="054C8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9A067C"/>
    <w:multiLevelType w:val="hybridMultilevel"/>
    <w:tmpl w:val="927A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06C9F"/>
    <w:multiLevelType w:val="hybridMultilevel"/>
    <w:tmpl w:val="9E92E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33F14"/>
    <w:multiLevelType w:val="hybridMultilevel"/>
    <w:tmpl w:val="81D41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2A0DD8"/>
    <w:multiLevelType w:val="hybridMultilevel"/>
    <w:tmpl w:val="87A65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673752"/>
    <w:multiLevelType w:val="hybridMultilevel"/>
    <w:tmpl w:val="4B848288"/>
    <w:lvl w:ilvl="0" w:tplc="A5344C7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B35A42"/>
    <w:multiLevelType w:val="hybridMultilevel"/>
    <w:tmpl w:val="B838D3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17"/>
  </w:num>
  <w:num w:numId="9">
    <w:abstractNumId w:val="16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  <w:num w:numId="14">
    <w:abstractNumId w:val="15"/>
  </w:num>
  <w:num w:numId="15">
    <w:abstractNumId w:val="1"/>
  </w:num>
  <w:num w:numId="16">
    <w:abstractNumId w:val="1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0"/>
    <w:rsid w:val="000318CF"/>
    <w:rsid w:val="000852CC"/>
    <w:rsid w:val="001777DE"/>
    <w:rsid w:val="001B1A9D"/>
    <w:rsid w:val="00286890"/>
    <w:rsid w:val="002C111F"/>
    <w:rsid w:val="004522F4"/>
    <w:rsid w:val="00480371"/>
    <w:rsid w:val="00511D9A"/>
    <w:rsid w:val="00555A9D"/>
    <w:rsid w:val="006141E2"/>
    <w:rsid w:val="00630E11"/>
    <w:rsid w:val="00684EEE"/>
    <w:rsid w:val="007C7042"/>
    <w:rsid w:val="008F2FB4"/>
    <w:rsid w:val="00A4381B"/>
    <w:rsid w:val="00AD4060"/>
    <w:rsid w:val="00D35251"/>
    <w:rsid w:val="00D5041C"/>
    <w:rsid w:val="00D646F9"/>
    <w:rsid w:val="00DD2261"/>
    <w:rsid w:val="00E5667B"/>
    <w:rsid w:val="00F07145"/>
    <w:rsid w:val="00F43986"/>
    <w:rsid w:val="00F53791"/>
    <w:rsid w:val="00F708F5"/>
    <w:rsid w:val="00F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22466"/>
  <w14:defaultImageDpi w14:val="300"/>
  <w15:docId w15:val="{538ECCFF-4AE0-9648-8B66-4C50D600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0371"/>
    <w:pPr>
      <w:ind w:left="720"/>
      <w:contextualSpacing/>
    </w:pPr>
  </w:style>
  <w:style w:type="character" w:styleId="Hyperlink">
    <w:name w:val="Hyperlink"/>
    <w:rsid w:val="00480371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D226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3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c.org/resources/resolut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LaTonya Parker</cp:lastModifiedBy>
  <cp:revision>2</cp:revision>
  <dcterms:created xsi:type="dcterms:W3CDTF">2020-12-08T20:44:00Z</dcterms:created>
  <dcterms:modified xsi:type="dcterms:W3CDTF">2020-12-08T20:44:00Z</dcterms:modified>
</cp:coreProperties>
</file>