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95660E" w:rsidRDefault="00071F0E" w:rsidP="003B7DE2">
      <w:pPr>
        <w:rPr>
          <w:rFonts w:ascii="Palatino Linotype" w:hAnsi="Palatino Linotype"/>
          <w:b/>
          <w:sz w:val="32"/>
          <w:szCs w:val="32"/>
        </w:rPr>
      </w:pPr>
      <w:r w:rsidRPr="0095660E">
        <w:rPr>
          <w:rFonts w:ascii="Palatino Linotype" w:hAnsi="Palatino Linotype"/>
          <w:b/>
          <w:sz w:val="32"/>
          <w:szCs w:val="32"/>
        </w:rPr>
        <w:t xml:space="preserve">ASCCC </w:t>
      </w:r>
      <w:r w:rsidR="00D81513" w:rsidRPr="0095660E">
        <w:rPr>
          <w:rFonts w:ascii="Palatino Linotype" w:hAnsi="Palatino Linotype"/>
          <w:b/>
          <w:sz w:val="32"/>
          <w:szCs w:val="32"/>
        </w:rPr>
        <w:t>Legislative</w:t>
      </w:r>
      <w:r w:rsidR="004455DE" w:rsidRPr="0095660E">
        <w:rPr>
          <w:rFonts w:ascii="Palatino Linotype" w:hAnsi="Palatino Linotype"/>
          <w:b/>
          <w:sz w:val="32"/>
          <w:szCs w:val="32"/>
        </w:rPr>
        <w:t xml:space="preserve"> Report</w:t>
      </w:r>
    </w:p>
    <w:p w14:paraId="574D246A" w14:textId="56839BE6" w:rsidR="003F09F5" w:rsidRPr="0095660E" w:rsidRDefault="003B7DE2" w:rsidP="004455DE">
      <w:pPr>
        <w:pStyle w:val="Default"/>
        <w:rPr>
          <w:rFonts w:ascii="Palatino Linotype" w:hAnsi="Palatino Linotype"/>
          <w:b/>
          <w:bCs/>
          <w:sz w:val="32"/>
          <w:szCs w:val="32"/>
        </w:rPr>
      </w:pPr>
      <w:r w:rsidRPr="0095660E">
        <w:rPr>
          <w:rFonts w:ascii="Palatino Linotype" w:hAnsi="Palatino Linotype"/>
          <w:b/>
          <w:bCs/>
          <w:sz w:val="32"/>
          <w:szCs w:val="32"/>
        </w:rPr>
        <w:t>Executive Committee Meeting 1</w:t>
      </w:r>
      <w:r w:rsidR="00183FDF">
        <w:rPr>
          <w:rFonts w:ascii="Palatino Linotype" w:hAnsi="Palatino Linotype"/>
          <w:b/>
          <w:bCs/>
          <w:sz w:val="32"/>
          <w:szCs w:val="32"/>
        </w:rPr>
        <w:t xml:space="preserve">-2 </w:t>
      </w:r>
      <w:r w:rsidR="00966405">
        <w:rPr>
          <w:rFonts w:ascii="Palatino Linotype" w:hAnsi="Palatino Linotype"/>
          <w:b/>
          <w:bCs/>
          <w:sz w:val="32"/>
          <w:szCs w:val="32"/>
        </w:rPr>
        <w:t xml:space="preserve">March </w:t>
      </w:r>
      <w:r w:rsidRPr="0095660E">
        <w:rPr>
          <w:rFonts w:ascii="Palatino Linotype" w:hAnsi="Palatino Linotype"/>
          <w:b/>
          <w:bCs/>
          <w:sz w:val="32"/>
          <w:szCs w:val="32"/>
        </w:rPr>
        <w:t>2019</w:t>
      </w:r>
    </w:p>
    <w:p w14:paraId="2AD48244" w14:textId="77777777" w:rsidR="003B7DE2" w:rsidRDefault="003B7DE2" w:rsidP="003B7DE2">
      <w:pPr>
        <w:pStyle w:val="Default"/>
        <w:rPr>
          <w:rFonts w:ascii="Palatino Linotype" w:hAnsi="Palatino Linotype"/>
          <w:b/>
          <w:bCs/>
          <w:sz w:val="22"/>
          <w:szCs w:val="22"/>
        </w:rPr>
      </w:pPr>
    </w:p>
    <w:p w14:paraId="796EB0B2" w14:textId="190E486B" w:rsidR="00A543D9" w:rsidRPr="00440AB9" w:rsidRDefault="003B7DE2" w:rsidP="003B7DE2">
      <w:pPr>
        <w:pStyle w:val="Default"/>
        <w:rPr>
          <w:rFonts w:ascii="Palatino Linotype" w:hAnsi="Palatino Linotype"/>
          <w:b/>
          <w:bCs/>
          <w:i/>
          <w:sz w:val="22"/>
          <w:szCs w:val="22"/>
        </w:rPr>
      </w:pPr>
      <w:r>
        <w:rPr>
          <w:rFonts w:ascii="Palatino Linotype" w:hAnsi="Palatino Linotype"/>
          <w:b/>
          <w:bCs/>
          <w:i/>
          <w:sz w:val="22"/>
          <w:szCs w:val="22"/>
        </w:rPr>
        <w:t>The following l</w:t>
      </w:r>
      <w:r w:rsidR="00075B0A" w:rsidRPr="00440AB9">
        <w:rPr>
          <w:rFonts w:ascii="Palatino Linotype" w:hAnsi="Palatino Linotype"/>
          <w:b/>
          <w:bCs/>
          <w:i/>
          <w:sz w:val="22"/>
          <w:szCs w:val="22"/>
        </w:rPr>
        <w:t>egislation</w:t>
      </w:r>
      <w:r>
        <w:rPr>
          <w:rFonts w:ascii="Palatino Linotype" w:hAnsi="Palatino Linotype"/>
          <w:b/>
          <w:bCs/>
          <w:i/>
          <w:sz w:val="22"/>
          <w:szCs w:val="22"/>
        </w:rPr>
        <w:t xml:space="preserve"> either has</w:t>
      </w:r>
      <w:r w:rsidR="00BE39DA" w:rsidRPr="00440AB9">
        <w:rPr>
          <w:rFonts w:ascii="Palatino Linotype" w:hAnsi="Palatino Linotype"/>
          <w:b/>
          <w:bCs/>
          <w:i/>
          <w:sz w:val="22"/>
          <w:szCs w:val="22"/>
        </w:rPr>
        <w:t xml:space="preserve"> implications</w:t>
      </w:r>
      <w:r w:rsidR="00075B0A" w:rsidRPr="00440AB9">
        <w:rPr>
          <w:rFonts w:ascii="Palatino Linotype" w:hAnsi="Palatino Linotype"/>
          <w:b/>
          <w:bCs/>
          <w:i/>
          <w:sz w:val="22"/>
          <w:szCs w:val="22"/>
        </w:rPr>
        <w:t xml:space="preserve"> for academic and professional matters</w:t>
      </w:r>
      <w:r>
        <w:rPr>
          <w:rFonts w:ascii="Palatino Linotype" w:hAnsi="Palatino Linotype"/>
          <w:b/>
          <w:bCs/>
          <w:i/>
          <w:sz w:val="22"/>
          <w:szCs w:val="22"/>
        </w:rPr>
        <w:t xml:space="preserve"> or may impact an area of academic and professional matters peripherally. </w:t>
      </w:r>
      <w:r w:rsidR="0095660E">
        <w:rPr>
          <w:rFonts w:ascii="Palatino Linotype" w:hAnsi="Palatino Linotype"/>
          <w:b/>
          <w:bCs/>
          <w:i/>
          <w:sz w:val="22"/>
          <w:szCs w:val="22"/>
        </w:rPr>
        <w:t xml:space="preserve"> Suggestions of additional bills to follow are welcome – please email </w:t>
      </w:r>
      <w:hyperlink r:id="rId8" w:history="1">
        <w:r w:rsidR="0095660E" w:rsidRPr="005F1827">
          <w:rPr>
            <w:rStyle w:val="Hyperlink"/>
            <w:rFonts w:ascii="Palatino Linotype" w:hAnsi="Palatino Linotype"/>
            <w:b/>
            <w:bCs/>
            <w:i/>
            <w:sz w:val="22"/>
            <w:szCs w:val="22"/>
          </w:rPr>
          <w:t>info@asccc.org</w:t>
        </w:r>
      </w:hyperlink>
      <w:r w:rsidR="0095660E">
        <w:rPr>
          <w:rFonts w:ascii="Palatino Linotype" w:hAnsi="Palatino Linotype"/>
          <w:b/>
          <w:bCs/>
          <w:i/>
          <w:sz w:val="22"/>
          <w:szCs w:val="22"/>
        </w:rPr>
        <w:t xml:space="preserve"> with suggestions. </w:t>
      </w:r>
      <w:r>
        <w:rPr>
          <w:rFonts w:ascii="Palatino Linotype" w:hAnsi="Palatino Linotype"/>
          <w:b/>
          <w:bCs/>
          <w:i/>
          <w:sz w:val="22"/>
          <w:szCs w:val="22"/>
        </w:rPr>
        <w:t xml:space="preserve"> Full language of all bills can be found at </w:t>
      </w:r>
      <w:hyperlink r:id="rId9" w:history="1">
        <w:r w:rsidRPr="005F1827">
          <w:rPr>
            <w:rStyle w:val="Hyperlink"/>
            <w:rFonts w:ascii="Palatino Linotype" w:hAnsi="Palatino Linotype"/>
            <w:b/>
            <w:bCs/>
            <w:i/>
            <w:sz w:val="22"/>
            <w:szCs w:val="22"/>
          </w:rPr>
          <w:t>https://leginfo.legislature.ca.gov</w:t>
        </w:r>
      </w:hyperlink>
      <w:r>
        <w:rPr>
          <w:rFonts w:ascii="Palatino Linotype" w:hAnsi="Palatino Linotype"/>
          <w:b/>
          <w:bCs/>
          <w:i/>
          <w:sz w:val="22"/>
          <w:szCs w:val="22"/>
        </w:rPr>
        <w:t xml:space="preserve"> </w:t>
      </w:r>
      <w:r w:rsidR="0095660E">
        <w:rPr>
          <w:rFonts w:ascii="Palatino Linotype" w:hAnsi="Palatino Linotype"/>
          <w:b/>
          <w:bCs/>
          <w:i/>
          <w:sz w:val="22"/>
          <w:szCs w:val="22"/>
        </w:rPr>
        <w:t xml:space="preserve">  </w:t>
      </w:r>
    </w:p>
    <w:p w14:paraId="5C276FD6" w14:textId="77777777" w:rsidR="003B7DE2" w:rsidRDefault="003B7DE2" w:rsidP="003B7DE2">
      <w:pPr>
        <w:pStyle w:val="Default"/>
        <w:rPr>
          <w:rFonts w:ascii="Palatino Linotype" w:hAnsi="Palatino Linotype"/>
          <w:b/>
          <w:bCs/>
          <w:i/>
          <w:sz w:val="22"/>
          <w:szCs w:val="22"/>
        </w:rPr>
      </w:pPr>
    </w:p>
    <w:p w14:paraId="3B50B5C6" w14:textId="7063A879" w:rsidR="003B7DE2" w:rsidRPr="0095660E" w:rsidRDefault="00B87426" w:rsidP="0095660E">
      <w:pPr>
        <w:pStyle w:val="Default"/>
        <w:rPr>
          <w:rFonts w:ascii="Palatino Linotype" w:hAnsi="Palatino Linotype"/>
          <w:b/>
          <w:bCs/>
          <w:i/>
          <w:sz w:val="28"/>
          <w:szCs w:val="28"/>
        </w:rPr>
      </w:pPr>
      <w:r w:rsidRPr="0095660E">
        <w:rPr>
          <w:rFonts w:ascii="Palatino Linotype" w:hAnsi="Palatino Linotype"/>
          <w:b/>
          <w:bCs/>
          <w:i/>
          <w:sz w:val="28"/>
          <w:szCs w:val="28"/>
        </w:rPr>
        <w:t>Assembly Bills</w:t>
      </w:r>
    </w:p>
    <w:p w14:paraId="40FD325A" w14:textId="77777777" w:rsidR="003B7DE2" w:rsidRPr="00440AB9" w:rsidRDefault="003B7DE2" w:rsidP="00FB299E">
      <w:pPr>
        <w:rPr>
          <w:rFonts w:ascii="Palatino Linotype" w:hAnsi="Palatino Linotype"/>
          <w:sz w:val="22"/>
          <w:szCs w:val="22"/>
        </w:rPr>
      </w:pPr>
    </w:p>
    <w:p w14:paraId="5E843382" w14:textId="083761A6" w:rsidR="00A3228D" w:rsidRPr="003B7DE2" w:rsidRDefault="00A3228D" w:rsidP="00FB299E">
      <w:pPr>
        <w:rPr>
          <w:rFonts w:ascii="Palatino Linotype" w:hAnsi="Palatino Linotype"/>
          <w:sz w:val="22"/>
          <w:szCs w:val="22"/>
          <w:u w:val="single"/>
        </w:rPr>
      </w:pPr>
      <w:r w:rsidRPr="003B7DE2">
        <w:rPr>
          <w:rFonts w:ascii="Palatino Linotype" w:hAnsi="Palatino Linotype"/>
          <w:b/>
          <w:sz w:val="22"/>
          <w:szCs w:val="22"/>
          <w:u w:val="single"/>
        </w:rPr>
        <w:t>A</w:t>
      </w:r>
      <w:r w:rsidR="003B7DE2" w:rsidRPr="003B7DE2">
        <w:rPr>
          <w:rFonts w:ascii="Palatino Linotype" w:hAnsi="Palatino Linotype"/>
          <w:b/>
          <w:sz w:val="22"/>
          <w:szCs w:val="22"/>
          <w:u w:val="single"/>
        </w:rPr>
        <w:t>B 2</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Santiago</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California College Promise</w:t>
      </w:r>
    </w:p>
    <w:p w14:paraId="6645360C" w14:textId="77777777"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instead authorize a community college to use California College Promise funding to waive fees for 2 academic years for these students.</w:t>
      </w:r>
    </w:p>
    <w:p w14:paraId="72506C19" w14:textId="77777777" w:rsidR="00EE4616" w:rsidRPr="00440AB9" w:rsidRDefault="00EE4616" w:rsidP="00EE4616">
      <w:pPr>
        <w:ind w:firstLine="720"/>
        <w:rPr>
          <w:rFonts w:ascii="Palatino Linotype" w:hAnsi="Palatino Linotype"/>
          <w:b/>
          <w:sz w:val="22"/>
          <w:szCs w:val="22"/>
        </w:rPr>
      </w:pPr>
    </w:p>
    <w:p w14:paraId="124FFB96" w14:textId="07C8CA8F" w:rsidR="00EE4616" w:rsidRPr="00440AB9" w:rsidRDefault="00EE4616"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The ASCCC </w:t>
      </w:r>
      <w:r w:rsidR="003B7DE2">
        <w:rPr>
          <w:rFonts w:ascii="Palatino Linotype" w:hAnsi="Palatino Linotype"/>
          <w:sz w:val="22"/>
          <w:szCs w:val="22"/>
        </w:rPr>
        <w:t>has multiple resolutions calling for an ending of fees for students in the CCC system.</w:t>
      </w:r>
    </w:p>
    <w:p w14:paraId="236E5558" w14:textId="77777777" w:rsidR="00A3228D" w:rsidRPr="00440AB9" w:rsidRDefault="00A3228D" w:rsidP="00FB299E">
      <w:pPr>
        <w:rPr>
          <w:rFonts w:ascii="Palatino Linotype" w:hAnsi="Palatino Linotype"/>
          <w:b/>
          <w:sz w:val="22"/>
          <w:szCs w:val="22"/>
        </w:rPr>
      </w:pPr>
    </w:p>
    <w:p w14:paraId="4345A022" w14:textId="3C11F762" w:rsidR="00B02277" w:rsidRPr="003B7DE2" w:rsidRDefault="003B7DE2" w:rsidP="00FB299E">
      <w:pPr>
        <w:rPr>
          <w:rFonts w:ascii="Palatino Linotype" w:hAnsi="Palatino Linotype" w:cs="Verdana"/>
          <w:b/>
          <w:color w:val="262626"/>
          <w:sz w:val="22"/>
          <w:szCs w:val="22"/>
          <w:u w:val="single"/>
        </w:rPr>
      </w:pPr>
      <w:r>
        <w:rPr>
          <w:rFonts w:ascii="Palatino Linotype" w:hAnsi="Palatino Linotype"/>
          <w:b/>
          <w:sz w:val="22"/>
          <w:szCs w:val="22"/>
          <w:u w:val="single"/>
        </w:rPr>
        <w:t>A</w:t>
      </w:r>
      <w:r w:rsidR="00B02277" w:rsidRPr="003B7DE2">
        <w:rPr>
          <w:rFonts w:ascii="Palatino Linotype" w:hAnsi="Palatino Linotype"/>
          <w:b/>
          <w:sz w:val="22"/>
          <w:szCs w:val="22"/>
          <w:u w:val="single"/>
        </w:rPr>
        <w:t>B2</w:t>
      </w:r>
      <w:r w:rsidRPr="003B7DE2">
        <w:rPr>
          <w:rFonts w:ascii="Palatino Linotype" w:hAnsi="Palatino Linotype"/>
          <w:b/>
          <w:sz w:val="22"/>
          <w:szCs w:val="22"/>
          <w:u w:val="single"/>
        </w:rPr>
        <w:t>3</w:t>
      </w:r>
      <w:r w:rsidR="007155E4" w:rsidRPr="003B7DE2">
        <w:rPr>
          <w:rFonts w:ascii="Palatino Linotype" w:hAnsi="Palatino Linotype"/>
          <w:b/>
          <w:sz w:val="22"/>
          <w:szCs w:val="22"/>
          <w:u w:val="single"/>
        </w:rPr>
        <w:t xml:space="preserve"> (</w:t>
      </w:r>
      <w:r w:rsidRPr="003B7DE2">
        <w:rPr>
          <w:rFonts w:ascii="Palatino Linotype" w:hAnsi="Palatino Linotype"/>
          <w:b/>
          <w:sz w:val="22"/>
          <w:szCs w:val="22"/>
          <w:u w:val="single"/>
        </w:rPr>
        <w:t>Burke</w:t>
      </w:r>
      <w:r w:rsidR="007155E4" w:rsidRPr="003B7DE2">
        <w:rPr>
          <w:rFonts w:ascii="Palatino Linotype" w:hAnsi="Palatino Linotype"/>
          <w:b/>
          <w:sz w:val="22"/>
          <w:szCs w:val="22"/>
          <w:u w:val="single"/>
        </w:rPr>
        <w:t xml:space="preserve">) </w:t>
      </w:r>
      <w:r w:rsidRPr="003B7DE2">
        <w:rPr>
          <w:rFonts w:ascii="Palatino Linotype" w:hAnsi="Palatino Linotype" w:cs="Verdana"/>
          <w:b/>
          <w:color w:val="262626"/>
          <w:sz w:val="22"/>
          <w:szCs w:val="22"/>
          <w:u w:val="single"/>
        </w:rPr>
        <w:t>Workforce Training Programs</w:t>
      </w:r>
    </w:p>
    <w:p w14:paraId="4625306D" w14:textId="1BBFB2EC"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state the intent of the Legislature to enact legislation to incentivize systems that better facilitate communication and partnerships between businesses, labor advocates, and educational institutions for the purpose of creating tailored workforce training programs that both increase worker participation and further the attainment of increased skills. The bill would make related legislative findings and declarations.</w:t>
      </w:r>
    </w:p>
    <w:p w14:paraId="3B4EBA28" w14:textId="77777777" w:rsidR="007155E4" w:rsidRPr="00440AB9" w:rsidRDefault="007155E4" w:rsidP="00FB299E">
      <w:pPr>
        <w:rPr>
          <w:rFonts w:ascii="Palatino Linotype" w:hAnsi="Palatino Linotype"/>
          <w:sz w:val="22"/>
          <w:szCs w:val="22"/>
        </w:rPr>
      </w:pPr>
    </w:p>
    <w:p w14:paraId="1F51761B" w14:textId="547135A7" w:rsidR="006D6008" w:rsidRPr="00440AB9" w:rsidRDefault="007155E4"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w:t>
      </w:r>
      <w:r w:rsidR="003B7DE2">
        <w:rPr>
          <w:rFonts w:ascii="Palatino Linotype" w:hAnsi="Palatino Linotype"/>
          <w:sz w:val="22"/>
          <w:szCs w:val="22"/>
        </w:rPr>
        <w:t xml:space="preserve">The ASCCC has positions around supporting the development of workforce programs, particularly light of the creation and extension of baccalaureate programs at the CCC.  </w:t>
      </w: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5B61C07D" w:rsidR="00C26298" w:rsidRPr="00183FDF" w:rsidRDefault="006D6008" w:rsidP="006D6008">
      <w:pPr>
        <w:widowControl w:val="0"/>
        <w:autoSpaceDE w:val="0"/>
        <w:autoSpaceDN w:val="0"/>
        <w:adjustRightInd w:val="0"/>
        <w:rPr>
          <w:rFonts w:ascii="Palatino Linotype" w:hAnsi="Palatino Linotype"/>
          <w:b/>
          <w:bCs/>
          <w:color w:val="000000"/>
          <w:sz w:val="22"/>
          <w:szCs w:val="22"/>
          <w:u w:val="single"/>
        </w:rPr>
      </w:pPr>
      <w:r w:rsidRPr="00183FDF">
        <w:rPr>
          <w:rFonts w:ascii="Palatino Linotype" w:hAnsi="Palatino Linotype"/>
          <w:b/>
          <w:bCs/>
          <w:color w:val="000000"/>
          <w:sz w:val="22"/>
          <w:szCs w:val="22"/>
          <w:u w:val="single"/>
        </w:rPr>
        <w:t>AB</w:t>
      </w:r>
      <w:r w:rsidR="0085431E" w:rsidRPr="00183FDF">
        <w:rPr>
          <w:rFonts w:ascii="Palatino Linotype" w:hAnsi="Palatino Linotype"/>
          <w:b/>
          <w:bCs/>
          <w:color w:val="000000"/>
          <w:sz w:val="22"/>
          <w:szCs w:val="22"/>
          <w:u w:val="single"/>
        </w:rPr>
        <w:t>30</w:t>
      </w:r>
      <w:r w:rsidRPr="00183FDF">
        <w:rPr>
          <w:rFonts w:ascii="Palatino Linotype" w:hAnsi="Palatino Linotype"/>
          <w:b/>
          <w:bCs/>
          <w:color w:val="000000"/>
          <w:sz w:val="22"/>
          <w:szCs w:val="22"/>
          <w:u w:val="single"/>
        </w:rPr>
        <w:t xml:space="preserve"> (</w:t>
      </w:r>
      <w:r w:rsidR="0085431E" w:rsidRPr="00183FDF">
        <w:rPr>
          <w:rFonts w:ascii="Palatino Linotype" w:hAnsi="Palatino Linotype"/>
          <w:b/>
          <w:bCs/>
          <w:color w:val="000000"/>
          <w:sz w:val="22"/>
          <w:szCs w:val="22"/>
          <w:u w:val="single"/>
        </w:rPr>
        <w:t>Holden</w:t>
      </w:r>
      <w:r w:rsidRPr="00183FDF">
        <w:rPr>
          <w:rFonts w:ascii="Palatino Linotype" w:hAnsi="Palatino Linotype"/>
          <w:b/>
          <w:bCs/>
          <w:color w:val="000000"/>
          <w:sz w:val="22"/>
          <w:szCs w:val="22"/>
          <w:u w:val="single"/>
        </w:rPr>
        <w:t>)</w:t>
      </w:r>
      <w:r w:rsidR="00C26298" w:rsidRPr="00183FDF">
        <w:rPr>
          <w:rFonts w:ascii="Palatino Linotype" w:hAnsi="Palatino Linotype"/>
          <w:b/>
          <w:bCs/>
          <w:color w:val="000000"/>
          <w:sz w:val="22"/>
          <w:szCs w:val="22"/>
          <w:u w:val="single"/>
        </w:rPr>
        <w:t xml:space="preserve"> C</w:t>
      </w:r>
      <w:r w:rsidR="0085431E" w:rsidRPr="00183FDF">
        <w:rPr>
          <w:rFonts w:ascii="Palatino Linotype" w:hAnsi="Palatino Linotype"/>
          <w:b/>
          <w:bCs/>
          <w:color w:val="000000"/>
          <w:sz w:val="22"/>
          <w:szCs w:val="22"/>
          <w:u w:val="single"/>
        </w:rPr>
        <w:t xml:space="preserve">ollege and Career Access Pathway Agreements – Dual Enrollment </w:t>
      </w:r>
      <w:r w:rsidRPr="00183FDF">
        <w:rPr>
          <w:rFonts w:ascii="Palatino Linotype" w:hAnsi="Palatino Linotype"/>
          <w:b/>
          <w:bCs/>
          <w:color w:val="000000"/>
          <w:sz w:val="22"/>
          <w:szCs w:val="22"/>
          <w:u w:val="single"/>
        </w:rPr>
        <w:t xml:space="preserve"> </w:t>
      </w:r>
    </w:p>
    <w:p w14:paraId="7F061A17" w14:textId="77777777" w:rsidR="0085431E" w:rsidRPr="0085431E" w:rsidRDefault="0085431E" w:rsidP="0085431E">
      <w:pPr>
        <w:rPr>
          <w:rFonts w:ascii="Palatino Linotype" w:hAnsi="Palatino Linotype"/>
        </w:rPr>
      </w:pPr>
      <w:r w:rsidRPr="0085431E">
        <w:rPr>
          <w:rFonts w:ascii="Palatino Linotype" w:hAnsi="Palatino Linotype"/>
          <w:color w:val="333333"/>
          <w:sz w:val="22"/>
          <w:szCs w:val="22"/>
          <w:shd w:val="clear" w:color="auto" w:fill="FFFFFF"/>
        </w:rPr>
        <w:t xml:space="preserve">This bill would delete the requirement on the governing board of each district entering into a CCAP partnership agreement to present the dual enrollment partnership agreement as an informational item at a separate open public meeting of that board before taking public comment and acting to approve or disapprove the proposed agreement. The bill would provide that units completed by a pupil pursuant to a CCAP agreement may count towards determining a pupil’s registration priority for enrollment and course registration at a community college. The bill would require the CCAP partnership agreement to include a plan, instead of a certification, by the participating community college district to ensure specified conditions are met. The bill would require the chancellor, on or before July 31, 2020, to revise the special part-time student application process to allow pupils to complete one application for the duration of their attendance at a community college as a special part-time student participating in a CCAP partnership agreement. The bill would move the deadline for the chancellor to prepare a summary report described above from on or before January 1, 2021 to on </w:t>
      </w:r>
      <w:r w:rsidRPr="0085431E">
        <w:rPr>
          <w:rFonts w:ascii="Palatino Linotype" w:hAnsi="Palatino Linotype"/>
          <w:color w:val="333333"/>
          <w:sz w:val="22"/>
          <w:szCs w:val="22"/>
          <w:shd w:val="clear" w:color="auto" w:fill="FFFFFF"/>
        </w:rPr>
        <w:lastRenderedPageBreak/>
        <w:t>or before January 1, 2020, and would require the chancellor to additionally prepare a summary report that includes, among other things, an evaluation of the CCAP partnerships, every 5 years thereafter. The bill would extend the operation of those provisions indefinitely.</w:t>
      </w:r>
    </w:p>
    <w:p w14:paraId="5AB6B3C6" w14:textId="77777777" w:rsidR="00B877BD" w:rsidRPr="00440AB9" w:rsidRDefault="00B877BD" w:rsidP="00A4588E">
      <w:pPr>
        <w:ind w:firstLine="720"/>
        <w:rPr>
          <w:rFonts w:ascii="Palatino Linotype" w:hAnsi="Palatino Linotype"/>
          <w:sz w:val="22"/>
          <w:szCs w:val="22"/>
        </w:rPr>
      </w:pPr>
    </w:p>
    <w:p w14:paraId="520A1699" w14:textId="15B0166D" w:rsidR="00C26298" w:rsidRPr="00440AB9" w:rsidRDefault="00C26298" w:rsidP="0085431E">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w:t>
      </w:r>
      <w:r w:rsidR="0085431E">
        <w:rPr>
          <w:rFonts w:ascii="Palatino Linotype" w:hAnsi="Palatino Linotype"/>
          <w:sz w:val="22"/>
          <w:szCs w:val="22"/>
        </w:rPr>
        <w:t>around dual enrollment</w:t>
      </w:r>
      <w:r w:rsidR="00866BB9">
        <w:rPr>
          <w:rFonts w:ascii="Palatino Linotype" w:hAnsi="Palatino Linotype"/>
          <w:sz w:val="22"/>
          <w:szCs w:val="22"/>
        </w:rPr>
        <w:t>, although there may be concerns around this providing priority enrollment and potentially seeing increasing numbers of students in these programs.  See resolutions 4.01 (f07), 6.03 (S 15), and 9.02 (F16) regarding ASCCC support for expanding dual enrollment opportunities for students.</w:t>
      </w: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4E169744" w:rsidR="00946F4C" w:rsidRPr="0095660E" w:rsidRDefault="00946F4C" w:rsidP="00946F4C">
      <w:pPr>
        <w:rPr>
          <w:rFonts w:ascii="Palatino Linotype" w:hAnsi="Palatino Linotype"/>
          <w:b/>
          <w:sz w:val="22"/>
          <w:szCs w:val="22"/>
          <w:u w:val="single"/>
        </w:rPr>
      </w:pPr>
      <w:r w:rsidRPr="0095660E">
        <w:rPr>
          <w:rFonts w:ascii="Palatino Linotype" w:hAnsi="Palatino Linotype"/>
          <w:b/>
          <w:sz w:val="22"/>
          <w:szCs w:val="22"/>
          <w:u w:val="single"/>
        </w:rPr>
        <w:t>AB</w:t>
      </w:r>
      <w:r w:rsidR="00866BB9" w:rsidRPr="0095660E">
        <w:rPr>
          <w:rFonts w:ascii="Palatino Linotype" w:hAnsi="Palatino Linotype"/>
          <w:b/>
          <w:sz w:val="22"/>
          <w:szCs w:val="22"/>
          <w:u w:val="single"/>
        </w:rPr>
        <w:t>130</w:t>
      </w:r>
      <w:r w:rsidRPr="0095660E">
        <w:rPr>
          <w:rFonts w:ascii="Palatino Linotype" w:hAnsi="Palatino Linotype"/>
          <w:b/>
          <w:sz w:val="22"/>
          <w:szCs w:val="22"/>
          <w:u w:val="single"/>
        </w:rPr>
        <w:t xml:space="preserve"> (</w:t>
      </w:r>
      <w:r w:rsidR="00866BB9" w:rsidRPr="0095660E">
        <w:rPr>
          <w:rFonts w:ascii="Palatino Linotype" w:hAnsi="Palatino Linotype"/>
          <w:b/>
          <w:sz w:val="22"/>
          <w:szCs w:val="22"/>
          <w:u w:val="single"/>
        </w:rPr>
        <w:t>Low</w:t>
      </w:r>
      <w:r w:rsidRPr="0095660E">
        <w:rPr>
          <w:rFonts w:ascii="Palatino Linotype" w:hAnsi="Palatino Linotype"/>
          <w:b/>
          <w:sz w:val="22"/>
          <w:szCs w:val="22"/>
          <w:u w:val="single"/>
        </w:rPr>
        <w:t>)</w:t>
      </w:r>
      <w:r w:rsidR="00866BB9" w:rsidRPr="0095660E">
        <w:rPr>
          <w:rFonts w:ascii="Palatino Linotype" w:hAnsi="Palatino Linotype"/>
          <w:b/>
          <w:sz w:val="22"/>
          <w:szCs w:val="22"/>
          <w:u w:val="single"/>
        </w:rPr>
        <w:t xml:space="preserve">:  Office of Higher Education Performance and Accountability </w:t>
      </w:r>
    </w:p>
    <w:p w14:paraId="4CFE714C" w14:textId="7C2C8BF2"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This bill 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The bill would establish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w:t>
      </w:r>
    </w:p>
    <w:p w14:paraId="5401AD03" w14:textId="77777777" w:rsidR="00866BB9" w:rsidRPr="00866BB9" w:rsidRDefault="00866BB9" w:rsidP="00866BB9">
      <w:pPr>
        <w:jc w:val="both"/>
        <w:textAlignment w:val="baseline"/>
        <w:rPr>
          <w:rFonts w:ascii="Palatino Linotype" w:hAnsi="Palatino Linotype"/>
          <w:color w:val="333333"/>
          <w:sz w:val="22"/>
          <w:szCs w:val="22"/>
        </w:rPr>
      </w:pPr>
    </w:p>
    <w:p w14:paraId="584D42CE" w14:textId="5F572DB8"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specify the functions and responsibilities of the office, which would include, among other things, participation, as specified,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w:t>
      </w:r>
    </w:p>
    <w:p w14:paraId="2E81DFAF" w14:textId="77777777" w:rsidR="00866BB9" w:rsidRPr="00866BB9" w:rsidRDefault="00866BB9" w:rsidP="00866BB9">
      <w:pPr>
        <w:jc w:val="both"/>
        <w:textAlignment w:val="baseline"/>
        <w:rPr>
          <w:rFonts w:ascii="Palatino Linotype" w:hAnsi="Palatino Linotype"/>
          <w:color w:val="333333"/>
          <w:sz w:val="22"/>
          <w:szCs w:val="22"/>
        </w:rPr>
      </w:pPr>
    </w:p>
    <w:p w14:paraId="2708BCA4" w14:textId="2428FBEF"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authorize the office to require the governing boards and institutions of public postsecondary education to submit data to the office on plans and programs, costs, selection and retention of students, enrollments, plant capacities, and other matters pertinent to effective planning, policy development, and articulation and coordination. To the extent that this provision would impose new duties on community college districts, it would constitute a state-mandated local program.</w:t>
      </w:r>
    </w:p>
    <w:p w14:paraId="5355CA14" w14:textId="77777777" w:rsidR="00866BB9" w:rsidRPr="00866BB9" w:rsidRDefault="00866BB9" w:rsidP="00866BB9">
      <w:pPr>
        <w:jc w:val="both"/>
        <w:textAlignment w:val="baseline"/>
        <w:rPr>
          <w:rFonts w:ascii="Palatino Linotype" w:hAnsi="Palatino Linotype"/>
          <w:color w:val="333333"/>
          <w:sz w:val="22"/>
          <w:szCs w:val="22"/>
        </w:rPr>
      </w:pPr>
    </w:p>
    <w:p w14:paraId="623A932A" w14:textId="273B2C8E" w:rsidR="00866BB9" w:rsidRP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require the office to report to the Legislature and the Governor on or before December 31 of each year regarding its progress in achieving specified objectives and responsibilities.</w:t>
      </w:r>
      <w:r>
        <w:rPr>
          <w:rFonts w:ascii="Palatino Linotype" w:hAnsi="Palatino Linotype"/>
          <w:color w:val="333333"/>
          <w:sz w:val="22"/>
          <w:szCs w:val="22"/>
        </w:rPr>
        <w:t xml:space="preserve">  </w:t>
      </w:r>
      <w:r w:rsidRPr="00866BB9">
        <w:rPr>
          <w:rFonts w:ascii="Palatino Linotype" w:hAnsi="Palatino Linotype"/>
          <w:color w:val="333333"/>
          <w:sz w:val="22"/>
          <w:szCs w:val="22"/>
        </w:rPr>
        <w:t>The bill would repeal its provisions on January 1, 2026.</w:t>
      </w:r>
    </w:p>
    <w:p w14:paraId="04A3F221" w14:textId="77777777" w:rsidR="00866BB9" w:rsidRPr="00E606D1" w:rsidRDefault="00866BB9" w:rsidP="00946F4C">
      <w:pPr>
        <w:widowControl w:val="0"/>
        <w:autoSpaceDE w:val="0"/>
        <w:autoSpaceDN w:val="0"/>
        <w:adjustRightInd w:val="0"/>
        <w:rPr>
          <w:rFonts w:ascii="Palatino Linotype" w:hAnsi="Palatino Linotype"/>
          <w:b/>
          <w:bCs/>
          <w:color w:val="FF0000"/>
          <w:sz w:val="22"/>
          <w:szCs w:val="22"/>
        </w:rPr>
      </w:pPr>
    </w:p>
    <w:p w14:paraId="023ED5A8" w14:textId="6BD2BE90" w:rsidR="00946F4C" w:rsidRPr="00866BB9" w:rsidRDefault="00946F4C" w:rsidP="00866BB9">
      <w:pPr>
        <w:rPr>
          <w:rFonts w:ascii="Palatino Linotype" w:hAnsi="Palatino Linotype"/>
          <w:color w:val="FF0000"/>
          <w:sz w:val="22"/>
          <w:szCs w:val="22"/>
        </w:rPr>
      </w:pPr>
      <w:r w:rsidRPr="00866BB9">
        <w:rPr>
          <w:rFonts w:ascii="Palatino Linotype" w:hAnsi="Palatino Linotype"/>
          <w:sz w:val="22"/>
          <w:szCs w:val="22"/>
          <w:u w:val="single"/>
        </w:rPr>
        <w:t>ASCCC Position/Resolutions:</w:t>
      </w:r>
      <w:r w:rsidRPr="00440AB9">
        <w:rPr>
          <w:rFonts w:ascii="Palatino Linotype" w:hAnsi="Palatino Linotype"/>
          <w:sz w:val="22"/>
          <w:szCs w:val="22"/>
        </w:rPr>
        <w:t xml:space="preserve">  This bill </w:t>
      </w:r>
      <w:r w:rsidR="00866BB9">
        <w:rPr>
          <w:rFonts w:ascii="Palatino Linotype" w:hAnsi="Palatino Linotype"/>
          <w:sz w:val="22"/>
          <w:szCs w:val="22"/>
        </w:rPr>
        <w:t xml:space="preserve">is a reboot (word for word, with the exception of the dates) of AB 217 (Low, 2018).  The ASCCC opposed the initial reboot of the </w:t>
      </w:r>
      <w:r w:rsidR="0095660E">
        <w:rPr>
          <w:rFonts w:ascii="Palatino Linotype" w:hAnsi="Palatino Linotype"/>
          <w:sz w:val="22"/>
          <w:szCs w:val="22"/>
        </w:rPr>
        <w:t xml:space="preserve">California Postsecondary Education Commission (CPEC) called for by SB 42 (Liu, 2015) in resolution 6.01 </w:t>
      </w:r>
      <w:r w:rsidR="0095660E">
        <w:rPr>
          <w:rFonts w:ascii="Palatino Linotype" w:hAnsi="Palatino Linotype"/>
          <w:sz w:val="22"/>
          <w:szCs w:val="22"/>
        </w:rPr>
        <w:lastRenderedPageBreak/>
        <w:t xml:space="preserve">(S15), primarily due to the complete lack of stakeholder presence on the commission.  Subsequent attempts to create a similar organization have come from </w:t>
      </w:r>
      <w:proofErr w:type="spellStart"/>
      <w:r w:rsidR="0095660E">
        <w:rPr>
          <w:rFonts w:ascii="Palatino Linotype" w:hAnsi="Palatino Linotype"/>
          <w:sz w:val="22"/>
          <w:szCs w:val="22"/>
        </w:rPr>
        <w:t>assemblymember</w:t>
      </w:r>
      <w:proofErr w:type="spellEnd"/>
      <w:r w:rsidR="0095660E">
        <w:rPr>
          <w:rFonts w:ascii="Palatino Linotype" w:hAnsi="Palatino Linotype"/>
          <w:sz w:val="22"/>
          <w:szCs w:val="22"/>
        </w:rPr>
        <w:t xml:space="preserve"> Low’s office in 2016 and 2018.  In Spring 2016, the ASCCC passed Resolution 6.02 (S 16), which provisionally accepted the creation of a new commission provided that representatives from higher education were included on the advisory board – it does not appear that this condition for support is met with the new bill.</w:t>
      </w:r>
    </w:p>
    <w:p w14:paraId="7A34C6DA" w14:textId="50226B5A" w:rsidR="002F1450" w:rsidRDefault="002F1450" w:rsidP="002F1450">
      <w:pPr>
        <w:widowControl w:val="0"/>
        <w:autoSpaceDE w:val="0"/>
        <w:autoSpaceDN w:val="0"/>
        <w:adjustRightInd w:val="0"/>
        <w:rPr>
          <w:rFonts w:ascii="Palatino Linotype" w:hAnsi="Palatino Linotype"/>
          <w:color w:val="000000"/>
          <w:sz w:val="22"/>
          <w:szCs w:val="22"/>
        </w:rPr>
      </w:pPr>
    </w:p>
    <w:p w14:paraId="537D43C5" w14:textId="12009814" w:rsidR="00183FDF" w:rsidRPr="00367A42" w:rsidRDefault="00183FDF" w:rsidP="002F1450">
      <w:pPr>
        <w:widowControl w:val="0"/>
        <w:autoSpaceDE w:val="0"/>
        <w:autoSpaceDN w:val="0"/>
        <w:adjustRightInd w:val="0"/>
        <w:rPr>
          <w:rFonts w:ascii="Palatino Linotype" w:hAnsi="Palatino Linotype"/>
          <w:b/>
          <w:color w:val="000000"/>
          <w:sz w:val="22"/>
          <w:szCs w:val="22"/>
          <w:u w:val="single"/>
        </w:rPr>
      </w:pPr>
      <w:r w:rsidRPr="00367A42">
        <w:rPr>
          <w:rFonts w:ascii="Palatino Linotype" w:hAnsi="Palatino Linotype"/>
          <w:b/>
          <w:color w:val="000000"/>
          <w:sz w:val="22"/>
          <w:szCs w:val="22"/>
          <w:u w:val="single"/>
        </w:rPr>
        <w:t>AB151</w:t>
      </w:r>
      <w:r w:rsidR="00367A42" w:rsidRPr="00367A42">
        <w:rPr>
          <w:rFonts w:ascii="Palatino Linotype" w:hAnsi="Palatino Linotype"/>
          <w:b/>
          <w:color w:val="000000"/>
          <w:sz w:val="22"/>
          <w:szCs w:val="22"/>
          <w:u w:val="single"/>
        </w:rPr>
        <w:t xml:space="preserve"> (</w:t>
      </w:r>
      <w:proofErr w:type="spellStart"/>
      <w:r w:rsidR="00367A42" w:rsidRPr="00367A42">
        <w:rPr>
          <w:rFonts w:ascii="Palatino Linotype" w:hAnsi="Palatino Linotype"/>
          <w:b/>
          <w:color w:val="000000"/>
          <w:sz w:val="22"/>
          <w:szCs w:val="22"/>
          <w:u w:val="single"/>
        </w:rPr>
        <w:t>Voepel</w:t>
      </w:r>
      <w:proofErr w:type="spellEnd"/>
      <w:r w:rsidR="00367A42" w:rsidRPr="00367A42">
        <w:rPr>
          <w:rFonts w:ascii="Palatino Linotype" w:hAnsi="Palatino Linotype"/>
          <w:b/>
          <w:color w:val="000000"/>
          <w:sz w:val="22"/>
          <w:szCs w:val="22"/>
          <w:u w:val="single"/>
        </w:rPr>
        <w:t xml:space="preserve">) – Cal Grant Program – Community College Transfer Entitlement </w:t>
      </w:r>
    </w:p>
    <w:p w14:paraId="33771175" w14:textId="518FEBE3" w:rsidR="00367A42" w:rsidRPr="00367A42" w:rsidRDefault="00367A42" w:rsidP="00367A42">
      <w:pPr>
        <w:jc w:val="both"/>
        <w:textAlignment w:val="baseline"/>
        <w:rPr>
          <w:rFonts w:ascii="Palatino Linotype" w:hAnsi="Palatino Linotype"/>
          <w:sz w:val="22"/>
          <w:szCs w:val="22"/>
        </w:rPr>
      </w:pPr>
      <w:r w:rsidRPr="00367A42">
        <w:rPr>
          <w:rFonts w:ascii="Palatino Linotype" w:hAnsi="Palatino Linotype"/>
          <w:sz w:val="22"/>
          <w:szCs w:val="22"/>
        </w:rPr>
        <w:t>Under existing law, to be eligible for an award under the California Community College Transfer Entitlement Program, an applicant may not be 28 years of age or older by December 31 of the award year, among other requirements.  This bill would raise that limit to 30 years of age or older.</w:t>
      </w:r>
    </w:p>
    <w:p w14:paraId="5E4CE59B" w14:textId="77777777" w:rsidR="00367A42" w:rsidRPr="00183FDF" w:rsidRDefault="00367A42" w:rsidP="002F1450">
      <w:pPr>
        <w:widowControl w:val="0"/>
        <w:autoSpaceDE w:val="0"/>
        <w:autoSpaceDN w:val="0"/>
        <w:adjustRightInd w:val="0"/>
        <w:rPr>
          <w:rFonts w:ascii="Palatino Linotype" w:hAnsi="Palatino Linotype"/>
          <w:b/>
          <w:color w:val="000000"/>
          <w:sz w:val="22"/>
          <w:szCs w:val="22"/>
        </w:rPr>
      </w:pPr>
    </w:p>
    <w:p w14:paraId="1471E4CF" w14:textId="4F06009C" w:rsidR="0095660E" w:rsidRDefault="00367A42" w:rsidP="0095660E">
      <w:pPr>
        <w:pStyle w:val="Default"/>
        <w:rPr>
          <w:rFonts w:ascii="Palatino Linotype" w:hAnsi="Palatino Linotype"/>
          <w:bCs/>
          <w:sz w:val="22"/>
          <w:szCs w:val="22"/>
        </w:rPr>
      </w:pPr>
      <w:r>
        <w:rPr>
          <w:rFonts w:ascii="Palatino Linotype" w:hAnsi="Palatino Linotype"/>
          <w:bCs/>
          <w:sz w:val="22"/>
          <w:szCs w:val="22"/>
          <w:u w:val="single"/>
        </w:rPr>
        <w:t>ASCCC Position/Resolutions</w:t>
      </w:r>
      <w:r>
        <w:rPr>
          <w:rFonts w:ascii="Palatino Linotype" w:hAnsi="Palatino Linotype"/>
          <w:bCs/>
          <w:sz w:val="22"/>
          <w:szCs w:val="22"/>
        </w:rPr>
        <w:t>:  T</w:t>
      </w:r>
      <w:r w:rsidR="00D60798">
        <w:rPr>
          <w:rFonts w:ascii="Palatino Linotype" w:hAnsi="Palatino Linotype"/>
          <w:sz w:val="22"/>
          <w:szCs w:val="22"/>
        </w:rPr>
        <w:t xml:space="preserve">his is one of several bills introduced by Assembly Member </w:t>
      </w:r>
      <w:proofErr w:type="spellStart"/>
      <w:r w:rsidR="00D60798">
        <w:rPr>
          <w:rFonts w:ascii="Palatino Linotype" w:hAnsi="Palatino Linotype"/>
          <w:sz w:val="22"/>
          <w:szCs w:val="22"/>
        </w:rPr>
        <w:t>Voepel</w:t>
      </w:r>
      <w:proofErr w:type="spellEnd"/>
      <w:r w:rsidR="00D60798">
        <w:rPr>
          <w:rFonts w:ascii="Palatino Linotype" w:hAnsi="Palatino Linotype"/>
          <w:sz w:val="22"/>
          <w:szCs w:val="22"/>
        </w:rPr>
        <w:t xml:space="preserve"> around financial aid and financial assistance for students.</w:t>
      </w:r>
      <w:r w:rsidR="00D60798">
        <w:rPr>
          <w:rFonts w:ascii="Palatino Linotype" w:hAnsi="Palatino Linotype"/>
          <w:sz w:val="22"/>
          <w:szCs w:val="22"/>
        </w:rPr>
        <w:t xml:space="preserve">  T</w:t>
      </w:r>
      <w:r>
        <w:rPr>
          <w:rFonts w:ascii="Palatino Linotype" w:hAnsi="Palatino Linotype"/>
          <w:bCs/>
          <w:sz w:val="22"/>
          <w:szCs w:val="22"/>
        </w:rPr>
        <w:t xml:space="preserve">he ASCCC has supported </w:t>
      </w:r>
      <w:r w:rsidR="00D60798">
        <w:rPr>
          <w:rFonts w:ascii="Palatino Linotype" w:hAnsi="Palatino Linotype"/>
          <w:bCs/>
          <w:sz w:val="22"/>
          <w:szCs w:val="22"/>
        </w:rPr>
        <w:t xml:space="preserve">past </w:t>
      </w:r>
      <w:r>
        <w:rPr>
          <w:rFonts w:ascii="Palatino Linotype" w:hAnsi="Palatino Linotype"/>
          <w:bCs/>
          <w:sz w:val="22"/>
          <w:szCs w:val="22"/>
        </w:rPr>
        <w:t>legislation that provides more financial resources to students.</w:t>
      </w:r>
    </w:p>
    <w:p w14:paraId="15206178" w14:textId="16480699" w:rsidR="00966405" w:rsidRDefault="00966405" w:rsidP="0095660E">
      <w:pPr>
        <w:pStyle w:val="Default"/>
        <w:rPr>
          <w:rFonts w:ascii="Palatino Linotype" w:hAnsi="Palatino Linotype"/>
          <w:bCs/>
          <w:sz w:val="22"/>
          <w:szCs w:val="22"/>
        </w:rPr>
      </w:pPr>
    </w:p>
    <w:p w14:paraId="6431D26D" w14:textId="24AE2268" w:rsidR="00966405" w:rsidRPr="00BF0573" w:rsidRDefault="00966405" w:rsidP="0095660E">
      <w:pPr>
        <w:pStyle w:val="Default"/>
        <w:rPr>
          <w:rFonts w:ascii="Palatino Linotype" w:hAnsi="Palatino Linotype"/>
          <w:b/>
          <w:bCs/>
          <w:sz w:val="22"/>
          <w:szCs w:val="22"/>
          <w:u w:val="single"/>
        </w:rPr>
      </w:pPr>
      <w:r w:rsidRPr="00BF0573">
        <w:rPr>
          <w:rFonts w:ascii="Palatino Linotype" w:hAnsi="Palatino Linotype"/>
          <w:b/>
          <w:bCs/>
          <w:sz w:val="22"/>
          <w:szCs w:val="22"/>
          <w:u w:val="single"/>
        </w:rPr>
        <w:t>+AB 154 (</w:t>
      </w:r>
      <w:proofErr w:type="spellStart"/>
      <w:r w:rsidRPr="00BF0573">
        <w:rPr>
          <w:rFonts w:ascii="Palatino Linotype" w:hAnsi="Palatino Linotype"/>
          <w:b/>
          <w:bCs/>
          <w:sz w:val="22"/>
          <w:szCs w:val="22"/>
          <w:u w:val="single"/>
        </w:rPr>
        <w:t>Voepel</w:t>
      </w:r>
      <w:proofErr w:type="spellEnd"/>
      <w:r w:rsidRPr="00BF0573">
        <w:rPr>
          <w:rFonts w:ascii="Palatino Linotype" w:hAnsi="Palatino Linotype"/>
          <w:b/>
          <w:bCs/>
          <w:sz w:val="22"/>
          <w:szCs w:val="22"/>
          <w:u w:val="single"/>
        </w:rPr>
        <w:t xml:space="preserve">) </w:t>
      </w:r>
      <w:r w:rsidR="00BF0573" w:rsidRPr="00BF0573">
        <w:rPr>
          <w:rFonts w:ascii="Palatino Linotype" w:hAnsi="Palatino Linotype"/>
          <w:b/>
          <w:bCs/>
          <w:sz w:val="22"/>
          <w:szCs w:val="22"/>
          <w:u w:val="single"/>
        </w:rPr>
        <w:t>–</w:t>
      </w:r>
      <w:r w:rsidRPr="00BF0573">
        <w:rPr>
          <w:rFonts w:ascii="Palatino Linotype" w:hAnsi="Palatino Linotype"/>
          <w:b/>
          <w:bCs/>
          <w:sz w:val="22"/>
          <w:szCs w:val="22"/>
          <w:u w:val="single"/>
        </w:rPr>
        <w:t xml:space="preserve"> </w:t>
      </w:r>
      <w:r w:rsidR="00BF0573" w:rsidRPr="00BF0573">
        <w:rPr>
          <w:rFonts w:ascii="Palatino Linotype" w:hAnsi="Palatino Linotype"/>
          <w:b/>
          <w:bCs/>
          <w:sz w:val="22"/>
          <w:szCs w:val="22"/>
          <w:u w:val="single"/>
        </w:rPr>
        <w:t xml:space="preserve">Income Share Agreement </w:t>
      </w:r>
    </w:p>
    <w:p w14:paraId="27116DFB" w14:textId="62B50D79" w:rsidR="00BF0573" w:rsidRDefault="00BF0573" w:rsidP="00BF0573">
      <w:pPr>
        <w:rPr>
          <w:rFonts w:ascii="Palatino Linotype" w:hAnsi="Palatino Linotype"/>
          <w:color w:val="333333"/>
          <w:sz w:val="22"/>
          <w:szCs w:val="22"/>
          <w:shd w:val="clear" w:color="auto" w:fill="FFFFFF"/>
        </w:rPr>
      </w:pPr>
      <w:r w:rsidRPr="00BF0573">
        <w:rPr>
          <w:rFonts w:ascii="Palatino Linotype" w:hAnsi="Palatino Linotype"/>
          <w:color w:val="333333"/>
          <w:sz w:val="22"/>
          <w:szCs w:val="22"/>
          <w:shd w:val="clear" w:color="auto" w:fill="FFFFFF"/>
        </w:rPr>
        <w:t>This bill would require the California State University and, as a condition of receipt of funds appropriated for purposes of the bill’s provisions, the University of California to each select a campus of their respective system to establish, commencing with the 2021–22 academic year, a pilot program for participating students to enter into an income share agreement with the campus. These agreements would specify that moneys for the pilot program would be provided to students for costs of attendance, with students agreeing to pay a portion of their future incomes in exchange. The bill would provide that the period of repayment shall not exceed 10 years and shall commence 6 months after the student’s graduation. The bill would require the income share agreement to be subject to specified requirements, including, among others, that the agreement provide for monthly payments to be based on a specified percentage of the student’s annual income. The bill would require the pilot program to be open to students in their sophomore, junior, or senior year, and would authorize the campus to impose other eligibility requirements and cap the number of participants based on the amount of moneys appropriated for the pilot program. </w:t>
      </w:r>
    </w:p>
    <w:p w14:paraId="56D2CC3F" w14:textId="6FF27F4D" w:rsidR="00BF0573" w:rsidRDefault="00BF0573" w:rsidP="00BF0573">
      <w:pPr>
        <w:rPr>
          <w:rFonts w:ascii="Palatino Linotype" w:hAnsi="Palatino Linotype"/>
        </w:rPr>
      </w:pPr>
    </w:p>
    <w:p w14:paraId="450A94D3" w14:textId="43A25779" w:rsidR="00BF0573" w:rsidRPr="00BF0573" w:rsidRDefault="00BF0573" w:rsidP="00BF0573">
      <w:pPr>
        <w:rPr>
          <w:rFonts w:ascii="Palatino Linotype" w:hAnsi="Palatino Linotype"/>
          <w:sz w:val="22"/>
          <w:szCs w:val="22"/>
        </w:rPr>
      </w:pPr>
      <w:r>
        <w:rPr>
          <w:rFonts w:ascii="Palatino Linotype" w:hAnsi="Palatino Linotype"/>
          <w:sz w:val="22"/>
          <w:szCs w:val="22"/>
          <w:u w:val="single"/>
        </w:rPr>
        <w:t>ASCCC Position/Resolutions</w:t>
      </w:r>
      <w:r>
        <w:rPr>
          <w:rFonts w:ascii="Palatino Linotype" w:hAnsi="Palatino Linotype"/>
          <w:sz w:val="22"/>
          <w:szCs w:val="22"/>
        </w:rPr>
        <w:t xml:space="preserve">: </w:t>
      </w:r>
      <w:r w:rsidR="00D60798">
        <w:rPr>
          <w:rFonts w:ascii="Palatino Linotype" w:hAnsi="Palatino Linotype"/>
          <w:bCs/>
          <w:sz w:val="22"/>
          <w:szCs w:val="22"/>
        </w:rPr>
        <w:t>T</w:t>
      </w:r>
      <w:r w:rsidR="00D60798">
        <w:rPr>
          <w:rFonts w:ascii="Palatino Linotype" w:hAnsi="Palatino Linotype"/>
          <w:sz w:val="22"/>
          <w:szCs w:val="22"/>
        </w:rPr>
        <w:t xml:space="preserve">his is one of several bills introduced by Assembly Member </w:t>
      </w:r>
      <w:proofErr w:type="spellStart"/>
      <w:r w:rsidR="00D60798">
        <w:rPr>
          <w:rFonts w:ascii="Palatino Linotype" w:hAnsi="Palatino Linotype"/>
          <w:sz w:val="22"/>
          <w:szCs w:val="22"/>
        </w:rPr>
        <w:t>Voepel</w:t>
      </w:r>
      <w:proofErr w:type="spellEnd"/>
      <w:r w:rsidR="00D60798">
        <w:rPr>
          <w:rFonts w:ascii="Palatino Linotype" w:hAnsi="Palatino Linotype"/>
          <w:sz w:val="22"/>
          <w:szCs w:val="22"/>
        </w:rPr>
        <w:t xml:space="preserve"> around financial aid and financial assistance for students.  T</w:t>
      </w:r>
      <w:r w:rsidR="00D60798">
        <w:rPr>
          <w:rFonts w:ascii="Palatino Linotype" w:hAnsi="Palatino Linotype"/>
          <w:bCs/>
          <w:sz w:val="22"/>
          <w:szCs w:val="22"/>
        </w:rPr>
        <w:t>he ASCCC has supported past legislation that provides more financial resources to students.</w:t>
      </w:r>
    </w:p>
    <w:p w14:paraId="476AB59D" w14:textId="77777777" w:rsidR="00BF0573" w:rsidRPr="00BF0573" w:rsidRDefault="00BF0573" w:rsidP="0095660E">
      <w:pPr>
        <w:pStyle w:val="Default"/>
        <w:rPr>
          <w:rFonts w:ascii="Palatino Linotype" w:hAnsi="Palatino Linotype"/>
          <w:b/>
          <w:bCs/>
          <w:sz w:val="22"/>
          <w:szCs w:val="22"/>
        </w:rPr>
      </w:pPr>
    </w:p>
    <w:p w14:paraId="42902350" w14:textId="2EA77F11" w:rsidR="00966405" w:rsidRDefault="00966405" w:rsidP="0095660E">
      <w:pPr>
        <w:pStyle w:val="Default"/>
        <w:rPr>
          <w:rFonts w:ascii="Palatino Linotype" w:hAnsi="Palatino Linotype"/>
          <w:bCs/>
          <w:sz w:val="22"/>
          <w:szCs w:val="22"/>
        </w:rPr>
      </w:pPr>
    </w:p>
    <w:p w14:paraId="6AC28232" w14:textId="4918F375" w:rsidR="00966405" w:rsidRPr="00966405" w:rsidRDefault="00966405" w:rsidP="0095660E">
      <w:pPr>
        <w:pStyle w:val="Default"/>
        <w:rPr>
          <w:rFonts w:ascii="Palatino Linotype" w:hAnsi="Palatino Linotype"/>
          <w:b/>
          <w:bCs/>
          <w:sz w:val="22"/>
          <w:szCs w:val="22"/>
          <w:u w:val="single"/>
        </w:rPr>
      </w:pPr>
      <w:r w:rsidRPr="00966405">
        <w:rPr>
          <w:rFonts w:ascii="Palatino Linotype" w:hAnsi="Palatino Linotype"/>
          <w:b/>
          <w:bCs/>
          <w:sz w:val="22"/>
          <w:szCs w:val="22"/>
          <w:u w:val="single"/>
        </w:rPr>
        <w:t>+AB 232 (Cervantes)</w:t>
      </w:r>
      <w:r>
        <w:rPr>
          <w:rFonts w:ascii="Palatino Linotype" w:hAnsi="Palatino Linotype"/>
          <w:b/>
          <w:bCs/>
          <w:sz w:val="22"/>
          <w:szCs w:val="22"/>
          <w:u w:val="single"/>
        </w:rPr>
        <w:t xml:space="preserve"> – Articulation Platform</w:t>
      </w:r>
    </w:p>
    <w:p w14:paraId="15B0791B" w14:textId="2E22C30C" w:rsidR="00367A42" w:rsidRDefault="00367A42" w:rsidP="0095660E">
      <w:pPr>
        <w:pStyle w:val="Default"/>
        <w:rPr>
          <w:rFonts w:ascii="Palatino Linotype" w:hAnsi="Palatino Linotype"/>
          <w:bCs/>
          <w:sz w:val="22"/>
          <w:szCs w:val="22"/>
        </w:rPr>
      </w:pPr>
    </w:p>
    <w:p w14:paraId="322EA8F5" w14:textId="4314801E" w:rsidR="00BF0573" w:rsidRDefault="00BF0573" w:rsidP="00BF0573">
      <w:pPr>
        <w:rPr>
          <w:rFonts w:ascii="Palatino Linotype" w:hAnsi="Palatino Linotype"/>
          <w:color w:val="333333"/>
          <w:sz w:val="22"/>
          <w:szCs w:val="22"/>
          <w:shd w:val="clear" w:color="auto" w:fill="FFFFFF"/>
        </w:rPr>
      </w:pPr>
      <w:r w:rsidRPr="00BF0573">
        <w:rPr>
          <w:rFonts w:ascii="Palatino Linotype" w:hAnsi="Palatino Linotype"/>
          <w:color w:val="333333"/>
          <w:sz w:val="22"/>
          <w:szCs w:val="22"/>
          <w:shd w:val="clear" w:color="auto" w:fill="FFFFFF"/>
        </w:rPr>
        <w:t>This bill would express the intent of the Legislature to enact legislation creating an articulation platform for the California Community Colleges to facilitate the transition of recent veterans to state institutions of higher education.</w:t>
      </w:r>
    </w:p>
    <w:p w14:paraId="0483D2D2" w14:textId="503B868C" w:rsidR="00BF0573" w:rsidRDefault="00BF0573" w:rsidP="00BF0573">
      <w:pPr>
        <w:rPr>
          <w:rFonts w:ascii="Palatino Linotype" w:hAnsi="Palatino Linotype"/>
        </w:rPr>
      </w:pPr>
    </w:p>
    <w:p w14:paraId="16A594E9" w14:textId="09C08F85" w:rsidR="00BF0573" w:rsidRDefault="00BF0573" w:rsidP="00BF0573">
      <w:pPr>
        <w:rPr>
          <w:rFonts w:ascii="Palatino Linotype" w:hAnsi="Palatino Linotype"/>
          <w:sz w:val="22"/>
          <w:szCs w:val="22"/>
        </w:rPr>
      </w:pPr>
      <w:r>
        <w:rPr>
          <w:rFonts w:ascii="Palatino Linotype" w:hAnsi="Palatino Linotype"/>
          <w:sz w:val="22"/>
          <w:szCs w:val="22"/>
          <w:u w:val="single"/>
        </w:rPr>
        <w:lastRenderedPageBreak/>
        <w:t>ASCCC Position/Resolutions:</w:t>
      </w:r>
      <w:r>
        <w:rPr>
          <w:rFonts w:ascii="Palatino Linotype" w:hAnsi="Palatino Linotype"/>
          <w:sz w:val="22"/>
          <w:szCs w:val="22"/>
        </w:rPr>
        <w:t xml:space="preserve">  Cervantes introduced a bill last year asking for a statewide articulation officer – that portion of the bill (AB 1786, 2018) was removed.  This seems to be getting at making sure that veterans can easily transfer into our </w:t>
      </w:r>
      <w:proofErr w:type="gramStart"/>
      <w:r>
        <w:rPr>
          <w:rFonts w:ascii="Palatino Linotype" w:hAnsi="Palatino Linotype"/>
          <w:sz w:val="22"/>
          <w:szCs w:val="22"/>
        </w:rPr>
        <w:t>4 year</w:t>
      </w:r>
      <w:proofErr w:type="gramEnd"/>
      <w:r>
        <w:rPr>
          <w:rFonts w:ascii="Palatino Linotype" w:hAnsi="Palatino Linotype"/>
          <w:sz w:val="22"/>
          <w:szCs w:val="22"/>
        </w:rPr>
        <w:t xml:space="preserve"> partners.</w:t>
      </w:r>
    </w:p>
    <w:p w14:paraId="3B4EA50D" w14:textId="531EC55A" w:rsidR="00BF0573" w:rsidRDefault="00BF0573" w:rsidP="00BF0573">
      <w:pPr>
        <w:rPr>
          <w:rFonts w:ascii="Palatino Linotype" w:hAnsi="Palatino Linotype"/>
          <w:sz w:val="22"/>
          <w:szCs w:val="22"/>
        </w:rPr>
      </w:pPr>
    </w:p>
    <w:p w14:paraId="5E860188" w14:textId="4962F28D" w:rsidR="00BF0573" w:rsidRDefault="00BF0573" w:rsidP="00BF0573">
      <w:pPr>
        <w:rPr>
          <w:rFonts w:ascii="Palatino Linotype" w:hAnsi="Palatino Linotype"/>
          <w:sz w:val="22"/>
          <w:szCs w:val="22"/>
        </w:rPr>
      </w:pPr>
      <w:r>
        <w:rPr>
          <w:rFonts w:ascii="Palatino Linotype" w:hAnsi="Palatino Linotype"/>
          <w:b/>
          <w:sz w:val="22"/>
          <w:szCs w:val="22"/>
          <w:u w:val="single"/>
        </w:rPr>
        <w:t>+AB 239 (Salas) – Registered Nursing Programs</w:t>
      </w:r>
    </w:p>
    <w:p w14:paraId="73FFF132" w14:textId="3CD51389" w:rsidR="00BF0573" w:rsidRDefault="00BF0573" w:rsidP="00BF0573">
      <w:pPr>
        <w:rPr>
          <w:rFonts w:ascii="Palatino Linotype" w:hAnsi="Palatino Linotype"/>
          <w:sz w:val="22"/>
          <w:szCs w:val="22"/>
        </w:rPr>
      </w:pPr>
    </w:p>
    <w:p w14:paraId="2B22A602" w14:textId="2E9EE194" w:rsidR="00BF0573" w:rsidRDefault="00BF0573" w:rsidP="00BF0573">
      <w:pPr>
        <w:jc w:val="both"/>
        <w:textAlignment w:val="baseline"/>
        <w:rPr>
          <w:rFonts w:ascii="Palatino Linotype" w:hAnsi="Palatino Linotype"/>
          <w:color w:val="333333"/>
          <w:sz w:val="22"/>
          <w:szCs w:val="22"/>
        </w:rPr>
      </w:pPr>
      <w:r w:rsidRPr="00BF0573">
        <w:rPr>
          <w:rFonts w:ascii="Palatino Linotype" w:hAnsi="Palatino Linotype"/>
          <w:color w:val="333333"/>
          <w:sz w:val="22"/>
          <w:szCs w:val="22"/>
        </w:rPr>
        <w:t>Existing law authorizes a community college registered nursing program to use any diagnostic assessment tool that is commonly used in registered nursing programs and approved by the Chancellor of the California Community Colleges. Existing law authorizes a community college registered nursing program to use additional multicriteria screening measures, administered in accordance with specified requirements, if it determines that the number of applicants to that registered nursing program exceeds its capacity. Existing law authorizes such a community college registered nursing program to admit students in accordance with a random selection process or a blended combination of random selection and a multicriteria screening process, as specified. Existing law repeals these provisions relating to admission to community college nursing programs on January 1, 2020.</w:t>
      </w:r>
    </w:p>
    <w:p w14:paraId="2040AF07" w14:textId="77777777" w:rsidR="00D60798" w:rsidRPr="00BF0573" w:rsidRDefault="00D60798" w:rsidP="00BF0573">
      <w:pPr>
        <w:jc w:val="both"/>
        <w:textAlignment w:val="baseline"/>
        <w:rPr>
          <w:rFonts w:ascii="Palatino Linotype" w:hAnsi="Palatino Linotype"/>
          <w:color w:val="333333"/>
          <w:sz w:val="22"/>
          <w:szCs w:val="22"/>
        </w:rPr>
      </w:pPr>
    </w:p>
    <w:p w14:paraId="6B475F5C" w14:textId="77777777" w:rsidR="00BF0573" w:rsidRPr="00BF0573" w:rsidRDefault="00BF0573" w:rsidP="00BF0573">
      <w:pPr>
        <w:jc w:val="both"/>
        <w:textAlignment w:val="baseline"/>
        <w:rPr>
          <w:rFonts w:ascii="Palatino Linotype" w:hAnsi="Palatino Linotype"/>
          <w:color w:val="333333"/>
          <w:sz w:val="22"/>
          <w:szCs w:val="22"/>
        </w:rPr>
      </w:pPr>
      <w:r w:rsidRPr="00BF0573">
        <w:rPr>
          <w:rFonts w:ascii="Palatino Linotype" w:hAnsi="Palatino Linotype"/>
          <w:color w:val="333333"/>
          <w:sz w:val="22"/>
          <w:szCs w:val="22"/>
        </w:rPr>
        <w:t>This bill would extend operation of these provisions relating to admission to community college nursing programs until January 1, 2025.</w:t>
      </w:r>
    </w:p>
    <w:p w14:paraId="555B38B9" w14:textId="6C876539" w:rsidR="00BF0573" w:rsidRDefault="00BF0573" w:rsidP="00BF0573">
      <w:pPr>
        <w:rPr>
          <w:rFonts w:ascii="Palatino Linotype" w:hAnsi="Palatino Linotype"/>
          <w:sz w:val="22"/>
          <w:szCs w:val="22"/>
        </w:rPr>
      </w:pPr>
    </w:p>
    <w:p w14:paraId="21433910" w14:textId="11FB0520" w:rsidR="00D60798" w:rsidRPr="00D60798" w:rsidRDefault="00D60798" w:rsidP="00BF0573">
      <w:pPr>
        <w:rPr>
          <w:rFonts w:ascii="Palatino Linotype" w:hAnsi="Palatino Linotype"/>
          <w:sz w:val="22"/>
          <w:szCs w:val="22"/>
        </w:rPr>
      </w:pPr>
      <w:r>
        <w:rPr>
          <w:rFonts w:ascii="Palatino Linotype" w:hAnsi="Palatino Linotype"/>
          <w:sz w:val="22"/>
          <w:szCs w:val="22"/>
          <w:u w:val="single"/>
        </w:rPr>
        <w:t>ASCCC Position/Resolutions:</w:t>
      </w:r>
      <w:r>
        <w:rPr>
          <w:rFonts w:ascii="Palatino Linotype" w:hAnsi="Palatino Linotype"/>
          <w:sz w:val="22"/>
          <w:szCs w:val="22"/>
        </w:rPr>
        <w:t xml:space="preserve">  This bill is being supported by the CCCCO.</w:t>
      </w:r>
    </w:p>
    <w:p w14:paraId="06A16CB8" w14:textId="184BB694" w:rsidR="00367A42" w:rsidRDefault="00367A42" w:rsidP="0095660E">
      <w:pPr>
        <w:pStyle w:val="Default"/>
        <w:rPr>
          <w:rFonts w:ascii="Palatino Linotype" w:hAnsi="Palatino Linotype"/>
          <w:bCs/>
          <w:sz w:val="22"/>
          <w:szCs w:val="22"/>
        </w:rPr>
      </w:pPr>
    </w:p>
    <w:p w14:paraId="2BA7FCB2" w14:textId="5FB9BE14" w:rsidR="00BF0573" w:rsidRDefault="00BF0573" w:rsidP="0095660E">
      <w:pPr>
        <w:pStyle w:val="Default"/>
        <w:rPr>
          <w:rFonts w:ascii="Palatino Linotype" w:hAnsi="Palatino Linotype"/>
          <w:b/>
          <w:bCs/>
          <w:sz w:val="22"/>
          <w:szCs w:val="22"/>
          <w:u w:val="single"/>
        </w:rPr>
      </w:pPr>
      <w:r>
        <w:rPr>
          <w:rFonts w:ascii="Palatino Linotype" w:hAnsi="Palatino Linotype"/>
          <w:b/>
          <w:bCs/>
          <w:sz w:val="22"/>
          <w:szCs w:val="22"/>
          <w:u w:val="single"/>
        </w:rPr>
        <w:t>+AB 244 (</w:t>
      </w:r>
      <w:proofErr w:type="spellStart"/>
      <w:r>
        <w:rPr>
          <w:rFonts w:ascii="Palatino Linotype" w:hAnsi="Palatino Linotype"/>
          <w:b/>
          <w:bCs/>
          <w:sz w:val="22"/>
          <w:szCs w:val="22"/>
          <w:u w:val="single"/>
        </w:rPr>
        <w:t>Voepel</w:t>
      </w:r>
      <w:proofErr w:type="spellEnd"/>
      <w:r>
        <w:rPr>
          <w:rFonts w:ascii="Palatino Linotype" w:hAnsi="Palatino Linotype"/>
          <w:b/>
          <w:bCs/>
          <w:sz w:val="22"/>
          <w:szCs w:val="22"/>
          <w:u w:val="single"/>
        </w:rPr>
        <w:t>) – Cal Grants</w:t>
      </w:r>
    </w:p>
    <w:p w14:paraId="73BDE6E5" w14:textId="574FD308" w:rsidR="00BF0573" w:rsidRPr="00BF0573" w:rsidRDefault="00BF0573" w:rsidP="0095660E">
      <w:pPr>
        <w:pStyle w:val="Default"/>
        <w:rPr>
          <w:rFonts w:ascii="Palatino Linotype" w:hAnsi="Palatino Linotype"/>
          <w:b/>
          <w:bCs/>
          <w:sz w:val="22"/>
          <w:szCs w:val="22"/>
          <w:u w:val="single"/>
        </w:rPr>
      </w:pPr>
    </w:p>
    <w:p w14:paraId="214907E5" w14:textId="6600642E" w:rsidR="00BF0573" w:rsidRDefault="00BF0573" w:rsidP="00BF0573">
      <w:pPr>
        <w:rPr>
          <w:rFonts w:ascii="Palatino Linotype" w:hAnsi="Palatino Linotype"/>
          <w:color w:val="333333"/>
          <w:sz w:val="22"/>
          <w:szCs w:val="22"/>
          <w:shd w:val="clear" w:color="auto" w:fill="FFFFFF"/>
        </w:rPr>
      </w:pPr>
      <w:r w:rsidRPr="00BF0573">
        <w:rPr>
          <w:rFonts w:ascii="Palatino Linotype" w:hAnsi="Palatino Linotype"/>
          <w:color w:val="333333"/>
          <w:sz w:val="22"/>
          <w:szCs w:val="22"/>
          <w:shd w:val="clear" w:color="auto" w:fill="FFFFFF"/>
        </w:rPr>
        <w:t>This bill would declare the intent of the Legislature to enact legislation that would increase awards under the Cal Grant Program from $10,000 to $15,000 annually.</w:t>
      </w:r>
    </w:p>
    <w:p w14:paraId="38102475" w14:textId="5E537DFC" w:rsidR="00D60798" w:rsidRDefault="00D60798" w:rsidP="00BF0573">
      <w:pPr>
        <w:rPr>
          <w:rFonts w:ascii="Palatino Linotype" w:hAnsi="Palatino Linotype"/>
          <w:color w:val="333333"/>
          <w:sz w:val="22"/>
          <w:szCs w:val="22"/>
          <w:shd w:val="clear" w:color="auto" w:fill="FFFFFF"/>
        </w:rPr>
      </w:pPr>
    </w:p>
    <w:p w14:paraId="44151273" w14:textId="5F673F45" w:rsidR="00D60798" w:rsidRPr="00D60798" w:rsidRDefault="00D60798" w:rsidP="00BF0573">
      <w:pPr>
        <w:rPr>
          <w:rFonts w:ascii="Palatino Linotype" w:hAnsi="Palatino Linotype"/>
          <w:color w:val="333333"/>
          <w:sz w:val="22"/>
          <w:szCs w:val="22"/>
          <w:shd w:val="clear" w:color="auto" w:fill="FFFFFF"/>
        </w:rPr>
      </w:pPr>
      <w:r>
        <w:rPr>
          <w:rFonts w:ascii="Palatino Linotype" w:hAnsi="Palatino Linotype"/>
          <w:color w:val="333333"/>
          <w:sz w:val="22"/>
          <w:szCs w:val="22"/>
          <w:u w:val="single"/>
          <w:shd w:val="clear" w:color="auto" w:fill="FFFFFF"/>
        </w:rPr>
        <w:t>ASCCC Position/Resolutions:</w:t>
      </w:r>
      <w:r>
        <w:rPr>
          <w:rFonts w:ascii="Palatino Linotype" w:hAnsi="Palatino Linotype"/>
          <w:color w:val="333333"/>
          <w:sz w:val="22"/>
          <w:szCs w:val="22"/>
          <w:shd w:val="clear" w:color="auto" w:fill="FFFFFF"/>
        </w:rPr>
        <w:t xml:space="preserve">  </w:t>
      </w:r>
      <w:r>
        <w:rPr>
          <w:rFonts w:ascii="Palatino Linotype" w:hAnsi="Palatino Linotype"/>
          <w:bCs/>
          <w:sz w:val="22"/>
          <w:szCs w:val="22"/>
        </w:rPr>
        <w:t>T</w:t>
      </w:r>
      <w:r>
        <w:rPr>
          <w:rFonts w:ascii="Palatino Linotype" w:hAnsi="Palatino Linotype"/>
          <w:sz w:val="22"/>
          <w:szCs w:val="22"/>
        </w:rPr>
        <w:t xml:space="preserve">his is one of several bills introduced by Assembly Member </w:t>
      </w:r>
      <w:proofErr w:type="spellStart"/>
      <w:r>
        <w:rPr>
          <w:rFonts w:ascii="Palatino Linotype" w:hAnsi="Palatino Linotype"/>
          <w:sz w:val="22"/>
          <w:szCs w:val="22"/>
        </w:rPr>
        <w:t>Voepel</w:t>
      </w:r>
      <w:proofErr w:type="spellEnd"/>
      <w:r>
        <w:rPr>
          <w:rFonts w:ascii="Palatino Linotype" w:hAnsi="Palatino Linotype"/>
          <w:sz w:val="22"/>
          <w:szCs w:val="22"/>
        </w:rPr>
        <w:t xml:space="preserve"> around financial aid and financial assistance for students.  T</w:t>
      </w:r>
      <w:r>
        <w:rPr>
          <w:rFonts w:ascii="Palatino Linotype" w:hAnsi="Palatino Linotype"/>
          <w:bCs/>
          <w:sz w:val="22"/>
          <w:szCs w:val="22"/>
        </w:rPr>
        <w:t>he ASCCC has supported past legislation that provides more financial resources to students.</w:t>
      </w:r>
    </w:p>
    <w:p w14:paraId="6E45D597" w14:textId="081FFEFD" w:rsidR="00BF0573" w:rsidRDefault="00BF0573" w:rsidP="00BF0573">
      <w:pPr>
        <w:rPr>
          <w:rFonts w:ascii="Palatino Linotype" w:hAnsi="Palatino Linotype"/>
        </w:rPr>
      </w:pPr>
    </w:p>
    <w:p w14:paraId="4E85F093" w14:textId="5448C60D" w:rsidR="00BF0573" w:rsidRPr="00BF0573" w:rsidRDefault="00BF0573" w:rsidP="00BF0573">
      <w:pPr>
        <w:rPr>
          <w:rFonts w:ascii="Palatino Linotype" w:hAnsi="Palatino Linotype"/>
          <w:b/>
          <w:sz w:val="22"/>
          <w:szCs w:val="22"/>
          <w:u w:val="single"/>
        </w:rPr>
      </w:pPr>
      <w:r>
        <w:rPr>
          <w:rFonts w:ascii="Palatino Linotype" w:hAnsi="Palatino Linotype"/>
          <w:b/>
          <w:sz w:val="22"/>
          <w:szCs w:val="22"/>
          <w:u w:val="single"/>
        </w:rPr>
        <w:t>+AB302 (Berman) – Parking – Homeless Students</w:t>
      </w:r>
    </w:p>
    <w:p w14:paraId="2C5FACDA" w14:textId="06E2C0B6" w:rsidR="00BF0573" w:rsidRPr="00BF0573" w:rsidRDefault="00BF0573" w:rsidP="0095660E">
      <w:pPr>
        <w:pStyle w:val="Default"/>
        <w:rPr>
          <w:rFonts w:ascii="Palatino Linotype" w:hAnsi="Palatino Linotype"/>
          <w:b/>
          <w:bCs/>
          <w:sz w:val="22"/>
          <w:szCs w:val="22"/>
          <w:u w:val="single"/>
        </w:rPr>
      </w:pPr>
    </w:p>
    <w:p w14:paraId="691E4C9B" w14:textId="4A6DBC36" w:rsidR="00D60798" w:rsidRDefault="00BF0573" w:rsidP="00BF0573">
      <w:pPr>
        <w:rPr>
          <w:rFonts w:ascii="Palatino Linotype" w:hAnsi="Palatino Linotype"/>
          <w:color w:val="333333"/>
          <w:sz w:val="22"/>
          <w:szCs w:val="22"/>
          <w:shd w:val="clear" w:color="auto" w:fill="FFFFFF"/>
        </w:rPr>
      </w:pPr>
      <w:r w:rsidRPr="00BF0573">
        <w:rPr>
          <w:rFonts w:ascii="Palatino Linotype" w:hAnsi="Palatino Linotype"/>
          <w:color w:val="333333"/>
          <w:sz w:val="22"/>
          <w:szCs w:val="22"/>
          <w:shd w:val="clear" w:color="auto" w:fill="FFFFFF"/>
        </w:rPr>
        <w:t>This bill would require a community college campus that has parking facilities on campus to grant overnight access to those facilities to any homeless student who is enrolled in coursework, has paid enrollment fees, and is in good standing with the community college, and would require the governing board of the community college district to determine a plan of action to implement this requirement. By imposing additional duties on community college districts, this bill would impose a state-mandated local program.</w:t>
      </w:r>
    </w:p>
    <w:p w14:paraId="36FCF1C9" w14:textId="20D482B7" w:rsidR="00BF0573" w:rsidRDefault="00BF0573" w:rsidP="00BF0573">
      <w:pPr>
        <w:rPr>
          <w:rFonts w:ascii="Palatino Linotype" w:hAnsi="Palatino Linotype"/>
        </w:rPr>
      </w:pPr>
    </w:p>
    <w:p w14:paraId="13A76007" w14:textId="769C0BA0" w:rsidR="00BF0573" w:rsidRDefault="00BF0573" w:rsidP="00BF0573">
      <w:pPr>
        <w:rPr>
          <w:rFonts w:ascii="Palatino Linotype" w:hAnsi="Palatino Linotype"/>
          <w:b/>
          <w:sz w:val="22"/>
          <w:szCs w:val="22"/>
          <w:u w:val="single"/>
        </w:rPr>
      </w:pPr>
      <w:r>
        <w:rPr>
          <w:rFonts w:ascii="Palatino Linotype" w:hAnsi="Palatino Linotype"/>
          <w:b/>
          <w:sz w:val="22"/>
          <w:szCs w:val="22"/>
          <w:u w:val="single"/>
        </w:rPr>
        <w:t>+AB331 (Medina) – Ethnic Studies</w:t>
      </w:r>
    </w:p>
    <w:p w14:paraId="5B76E4A5" w14:textId="77777777" w:rsidR="00BF0573" w:rsidRDefault="00BF0573" w:rsidP="00BF0573">
      <w:pPr>
        <w:rPr>
          <w:rFonts w:ascii="Palatino Linotype" w:hAnsi="Palatino Linotype"/>
          <w:sz w:val="22"/>
          <w:szCs w:val="22"/>
        </w:rPr>
      </w:pPr>
    </w:p>
    <w:p w14:paraId="0E33DC6D" w14:textId="77777777" w:rsidR="00BF0573" w:rsidRPr="00BF0573" w:rsidRDefault="00BF0573" w:rsidP="00BF0573">
      <w:pPr>
        <w:rPr>
          <w:rFonts w:ascii="Palatino Linotype" w:hAnsi="Palatino Linotype"/>
        </w:rPr>
      </w:pPr>
      <w:r w:rsidRPr="00BF0573">
        <w:rPr>
          <w:rFonts w:ascii="Palatino Linotype" w:hAnsi="Palatino Linotype"/>
          <w:color w:val="333333"/>
          <w:sz w:val="22"/>
          <w:szCs w:val="22"/>
          <w:shd w:val="clear" w:color="auto" w:fill="FFFFFF"/>
        </w:rPr>
        <w:lastRenderedPageBreak/>
        <w:t>This bill would add the completion of a one-semester course in ethnic studies, in either the subject of social studies or English, based on the model curriculum in ethnic studies developed by the Instructional Quality Commission, to the high school graduation requirements commencing with the 2023–24 school year. The bill would authorize local educational agencies to require a full-year course in ethnic studies at their discretion, as specified.</w:t>
      </w:r>
    </w:p>
    <w:p w14:paraId="7DC814D3" w14:textId="77777777" w:rsidR="00BF0573" w:rsidRPr="00BF0573" w:rsidRDefault="00BF0573" w:rsidP="00BF0573">
      <w:pPr>
        <w:rPr>
          <w:rFonts w:ascii="Palatino Linotype" w:hAnsi="Palatino Linotype"/>
          <w:sz w:val="22"/>
          <w:szCs w:val="22"/>
        </w:rPr>
      </w:pPr>
    </w:p>
    <w:p w14:paraId="4407AD61" w14:textId="77777777" w:rsidR="00BF0573" w:rsidRPr="00BF0573" w:rsidRDefault="00BF0573" w:rsidP="0095660E">
      <w:pPr>
        <w:pStyle w:val="Default"/>
        <w:rPr>
          <w:rFonts w:ascii="Palatino Linotype" w:hAnsi="Palatino Linotype"/>
          <w:b/>
          <w:bCs/>
          <w:sz w:val="22"/>
          <w:szCs w:val="22"/>
          <w:u w:val="single"/>
        </w:rPr>
      </w:pPr>
    </w:p>
    <w:p w14:paraId="052A6A0A" w14:textId="77777777" w:rsidR="00367A42" w:rsidRPr="00367A42" w:rsidRDefault="00367A42" w:rsidP="0095660E">
      <w:pPr>
        <w:pStyle w:val="Default"/>
        <w:rPr>
          <w:rFonts w:ascii="Palatino Linotype" w:hAnsi="Palatino Linotype"/>
          <w:bCs/>
          <w:sz w:val="22"/>
          <w:szCs w:val="22"/>
        </w:rPr>
      </w:pPr>
    </w:p>
    <w:p w14:paraId="11F2549E" w14:textId="0EE5797A" w:rsidR="003331F0" w:rsidRPr="0095660E" w:rsidRDefault="00034EAA" w:rsidP="0095660E">
      <w:pPr>
        <w:pStyle w:val="Default"/>
        <w:rPr>
          <w:rFonts w:ascii="Palatino Linotype" w:hAnsi="Palatino Linotype"/>
          <w:b/>
          <w:bCs/>
          <w:i/>
          <w:sz w:val="28"/>
          <w:szCs w:val="28"/>
        </w:rPr>
      </w:pPr>
      <w:r w:rsidRPr="0095660E">
        <w:rPr>
          <w:rFonts w:ascii="Palatino Linotype" w:hAnsi="Palatino Linotype"/>
          <w:b/>
          <w:bCs/>
          <w:i/>
          <w:sz w:val="28"/>
          <w:szCs w:val="28"/>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30696C75" w:rsidR="008277A0" w:rsidRPr="0095660E" w:rsidRDefault="003331F0" w:rsidP="00267B66">
      <w:pPr>
        <w:spacing w:before="100" w:beforeAutospacing="1" w:after="100" w:afterAutospacing="1"/>
        <w:contextualSpacing/>
        <w:rPr>
          <w:rFonts w:ascii="Palatino Linotype" w:hAnsi="Palatino Linotype"/>
          <w:b/>
          <w:sz w:val="22"/>
          <w:szCs w:val="22"/>
          <w:u w:val="single"/>
        </w:rPr>
      </w:pPr>
      <w:r w:rsidRPr="0095660E">
        <w:rPr>
          <w:rFonts w:ascii="Palatino Linotype" w:hAnsi="Palatino Linotype"/>
          <w:b/>
          <w:sz w:val="22"/>
          <w:szCs w:val="22"/>
          <w:u w:val="single"/>
        </w:rPr>
        <w:t>SB</w:t>
      </w:r>
      <w:r w:rsidR="0095660E" w:rsidRPr="0095660E">
        <w:rPr>
          <w:rFonts w:ascii="Palatino Linotype" w:hAnsi="Palatino Linotype"/>
          <w:b/>
          <w:sz w:val="22"/>
          <w:szCs w:val="22"/>
          <w:u w:val="single"/>
        </w:rPr>
        <w:t>3</w:t>
      </w:r>
      <w:r w:rsidRPr="0095660E">
        <w:rPr>
          <w:rFonts w:ascii="Palatino Linotype" w:hAnsi="Palatino Linotype"/>
          <w:b/>
          <w:sz w:val="22"/>
          <w:szCs w:val="22"/>
          <w:u w:val="single"/>
        </w:rPr>
        <w:t xml:space="preserve"> (</w:t>
      </w:r>
      <w:r w:rsidR="0095660E" w:rsidRPr="0095660E">
        <w:rPr>
          <w:rFonts w:ascii="Palatino Linotype" w:hAnsi="Palatino Linotype"/>
          <w:b/>
          <w:sz w:val="22"/>
          <w:szCs w:val="22"/>
          <w:u w:val="single"/>
        </w:rPr>
        <w:t>Allen</w:t>
      </w:r>
      <w:r w:rsidRPr="0095660E">
        <w:rPr>
          <w:rFonts w:ascii="Palatino Linotype" w:hAnsi="Palatino Linotype"/>
          <w:b/>
          <w:sz w:val="22"/>
          <w:szCs w:val="22"/>
          <w:u w:val="single"/>
        </w:rPr>
        <w:t>)</w:t>
      </w:r>
      <w:r w:rsidR="0095660E" w:rsidRPr="0095660E">
        <w:rPr>
          <w:rFonts w:ascii="Palatino Linotype" w:hAnsi="Palatino Linotype"/>
          <w:b/>
          <w:sz w:val="22"/>
          <w:szCs w:val="22"/>
          <w:u w:val="single"/>
        </w:rPr>
        <w:t>:  Office of Higher Education Coordination, Accountability, and Performance</w:t>
      </w:r>
    </w:p>
    <w:p w14:paraId="698A215F" w14:textId="57729341" w:rsidR="0095660E" w:rsidRDefault="0095660E" w:rsidP="0095660E">
      <w:pPr>
        <w:rPr>
          <w:rFonts w:ascii="Palatino Linotype" w:hAnsi="Palatino Linotype"/>
          <w:color w:val="333333"/>
          <w:sz w:val="22"/>
          <w:szCs w:val="22"/>
          <w:shd w:val="clear" w:color="auto" w:fill="FFFFFF"/>
        </w:rPr>
      </w:pPr>
      <w:r w:rsidRPr="0095660E">
        <w:rPr>
          <w:rFonts w:ascii="Palatino Linotype" w:hAnsi="Palatino Linotype"/>
          <w:color w:val="333333"/>
          <w:sz w:val="22"/>
          <w:szCs w:val="22"/>
          <w:shd w:val="clear" w:color="auto" w:fill="FFFFFF"/>
        </w:rPr>
        <w:t>This bill would establish the Office of Higher Education Coordination, Accountability, and Performance. The bill would give the office specified functions and responsibilities for purposes of statewide postsecondary education planning, oversight, data collection, and coordination. The bill would require the public postsecondary segments and the Labor and Workforce Development Agency to submit specified data to the office so it may carry out its functions and responsibilities. The bill would apply to the University of California only to the extent the Regents act by resolution to make it apply. To the extent the bill would impose additional duties on community college districts, the bill would impose a state-mandated local program.</w:t>
      </w:r>
    </w:p>
    <w:p w14:paraId="6187FAC7" w14:textId="2E38439E" w:rsidR="0095660E" w:rsidRDefault="0095660E" w:rsidP="0095660E">
      <w:pPr>
        <w:rPr>
          <w:rFonts w:ascii="Palatino Linotype" w:hAnsi="Palatino Linotype"/>
        </w:rPr>
      </w:pPr>
    </w:p>
    <w:p w14:paraId="085AF1F9"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The office shall have all of the following functions and responsibilities:</w:t>
      </w:r>
    </w:p>
    <w:p w14:paraId="240194AE"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(1) It shall advise the Legislature and the Governor regarding the need and optimal locations for a new segment of public postsecondary education or new public postsecondary segment campuses.</w:t>
      </w:r>
    </w:p>
    <w:p w14:paraId="6BB1AC07"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(2) It shall receive legislative and budget proposals from the public postsecondary segments for new public postsecondary programs, priorities to guide the public postsecondary segments, and coordination between the public postsecondary segments, and nearby independent institutions of higher education, as defined in Section 66010, and private postsecondary educational institutions, as defined in Section 94858. The office shall make recommendations regarding these proposals to the Legislature and the Governor. Each public postsecondary segment shall submit all proposals for new academic programs at its campuses to the office for review together with supporting materials and documents specified by the office.</w:t>
      </w:r>
    </w:p>
    <w:p w14:paraId="1A217A10"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(3) It shall review all proposals for changes in eligibility pools for admission to the public postsecondary segments and their campuses, and shall make recommendations regarding those proposals to the Legislature, the Governor, and the public postsecondary segments. In carrying out this paragraph, the office shall periodically conduct a study of the percentages of California public high school graduates estimated to be eligible for admission to the University of California and the California State University.</w:t>
      </w:r>
    </w:p>
    <w:p w14:paraId="1154727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 xml:space="preserve">(4) It shall 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w:t>
      </w:r>
      <w:r w:rsidRPr="0095660E">
        <w:rPr>
          <w:rFonts w:ascii="Palatino Linotype" w:hAnsi="Palatino Linotype"/>
          <w:sz w:val="22"/>
          <w:szCs w:val="22"/>
        </w:rPr>
        <w:lastRenderedPageBreak/>
        <w:t>certificate completion, adult education, workforce coordination, student transition into the workforce, effectiveness, and alignment with state goals and performance measures in higher education, including, but not necessarily limited to, the performance measures described in Sections 89295 and 92675. The office shall make recommendations regarding these programs and initiatives to the Legislature and the Governor.</w:t>
      </w:r>
    </w:p>
    <w:p w14:paraId="6FB8BB23"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(5) It shall, through its use of information and its analytic capacity, do all of the following:</w:t>
      </w:r>
    </w:p>
    <w:p w14:paraId="1CF0217B"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(A) Inform the identification and periodic revision of state goals and performance measures of higher education in a manner that aligns with the goals for California’s postsecondary education system described in Section 66010.91, and takes into consideration the performance measures described in Sections 89295 and 92675. It shall, biennially, interpret and evaluate both statewide and regional performance in relation to those goals and performance measures.</w:t>
      </w:r>
    </w:p>
    <w:p w14:paraId="43413796"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(B) In consultation with the public postsecondary segments, set performance targets for enrollment and degree and certificate completion statewide and by region. The office shall update the performance targets every two years.</w:t>
      </w:r>
    </w:p>
    <w:p w14:paraId="37FE4F68"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(C) In consultation with the public postsecondary segments and workforce and development agencies, including, but not limited to, the Labor and Workforce Development Agency, periodically measure the supply and demand of jobs in fields of study statewide and by region.</w:t>
      </w:r>
    </w:p>
    <w:p w14:paraId="3239216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(D) Periodically review both statewide and regional gaps of higher education admission, enrollment, and success by race, ethnicity, gender, socioeconomic status, and additional categories of students, as determined by the office.</w:t>
      </w:r>
    </w:p>
    <w:p w14:paraId="54C40180" w14:textId="77777777" w:rsidR="0095660E" w:rsidRPr="0095660E" w:rsidRDefault="0095660E" w:rsidP="0095660E">
      <w:pPr>
        <w:pStyle w:val="Heading6"/>
        <w:spacing w:before="0"/>
        <w:jc w:val="both"/>
        <w:textAlignment w:val="baseline"/>
        <w:rPr>
          <w:rFonts w:ascii="Palatino Linotype" w:hAnsi="Palatino Linotype" w:cs="Arial"/>
          <w:color w:val="000000"/>
          <w:sz w:val="22"/>
          <w:szCs w:val="22"/>
        </w:rPr>
      </w:pPr>
      <w:r w:rsidRPr="0095660E">
        <w:rPr>
          <w:rFonts w:ascii="Palatino Linotype" w:hAnsi="Palatino Linotype" w:cs="Arial"/>
          <w:color w:val="000000"/>
          <w:sz w:val="22"/>
          <w:szCs w:val="22"/>
        </w:rPr>
        <w:t>66914.</w:t>
      </w:r>
    </w:p>
    <w:p w14:paraId="7E7A80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 (a) The office may require the public postsecondary segments to submit data to the office on plans, programs, costs, admission, enrollment, retention, plant capacities, and other matters pertinent to effective planning, policy development, articulation, and coordination. The office shall furnish information concerning these matters to the Governor and to the Legislature as requested by them.</w:t>
      </w:r>
    </w:p>
    <w:p w14:paraId="3C9F1D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(b) The public postsecondary segments shall provide student data to the office in a manner and format prescribed by the office for the purpose of establishing a P-20 longitudinal statewide data system.</w:t>
      </w:r>
    </w:p>
    <w:p w14:paraId="3F3A159A" w14:textId="77777777" w:rsidR="0095660E" w:rsidRDefault="0095660E" w:rsidP="0095660E">
      <w:pPr>
        <w:textAlignment w:val="baseline"/>
        <w:rPr>
          <w:rFonts w:ascii="inherit" w:hAnsi="inherit"/>
          <w:sz w:val="22"/>
          <w:szCs w:val="22"/>
        </w:rPr>
      </w:pPr>
    </w:p>
    <w:p w14:paraId="3F86C31D" w14:textId="16E1E3DE" w:rsidR="0095660E" w:rsidRDefault="00475E70" w:rsidP="0095660E">
      <w:pPr>
        <w:rPr>
          <w:rFonts w:ascii="Palatino Linotype" w:hAnsi="Palatino Linotype"/>
          <w:sz w:val="22"/>
          <w:szCs w:val="22"/>
        </w:rPr>
      </w:pPr>
      <w:r w:rsidRPr="00475E70">
        <w:rPr>
          <w:rFonts w:ascii="Palatino Linotype" w:hAnsi="Palatino Linotype"/>
          <w:sz w:val="22"/>
          <w:szCs w:val="22"/>
          <w:u w:val="single"/>
        </w:rPr>
        <w:t>ASCCC</w:t>
      </w:r>
      <w:r>
        <w:rPr>
          <w:rFonts w:ascii="Palatino Linotype" w:hAnsi="Palatino Linotype"/>
          <w:sz w:val="22"/>
          <w:szCs w:val="22"/>
          <w:u w:val="single"/>
        </w:rPr>
        <w:t xml:space="preserve"> Position/Resolutions:</w:t>
      </w:r>
      <w:r>
        <w:rPr>
          <w:rFonts w:ascii="Palatino Linotype" w:hAnsi="Palatino Linotype"/>
          <w:sz w:val="22"/>
          <w:szCs w:val="22"/>
        </w:rPr>
        <w:t xml:space="preserve">  Akin to the original call for a recreation of CPEC, this appears to be a body that would have no stakeholder input and may require an oppose position.</w:t>
      </w:r>
    </w:p>
    <w:p w14:paraId="6B2DC409" w14:textId="55C68A19" w:rsidR="00475E70" w:rsidRDefault="00475E70" w:rsidP="0095660E">
      <w:pPr>
        <w:rPr>
          <w:rFonts w:ascii="Palatino Linotype" w:hAnsi="Palatino Linotype"/>
          <w:sz w:val="22"/>
          <w:szCs w:val="22"/>
        </w:rPr>
      </w:pPr>
    </w:p>
    <w:p w14:paraId="3CACD299" w14:textId="50D1A3F5" w:rsidR="00475E70" w:rsidRPr="00BF0573" w:rsidRDefault="00475E70" w:rsidP="0095660E">
      <w:pPr>
        <w:rPr>
          <w:rFonts w:ascii="Palatino Linotype" w:hAnsi="Palatino Linotype"/>
          <w:b/>
          <w:sz w:val="22"/>
          <w:szCs w:val="22"/>
          <w:u w:val="single"/>
        </w:rPr>
      </w:pPr>
      <w:r w:rsidRPr="00BF0573">
        <w:rPr>
          <w:rFonts w:ascii="Palatino Linotype" w:hAnsi="Palatino Linotype"/>
          <w:b/>
          <w:sz w:val="22"/>
          <w:szCs w:val="22"/>
          <w:u w:val="single"/>
        </w:rPr>
        <w:t>SB52 (Atkins):  The Cal Grant Program: Cal Grant C Awards</w:t>
      </w:r>
    </w:p>
    <w:p w14:paraId="35CB42A4" w14:textId="0C6B9121" w:rsid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5AB59BC" w14:textId="77777777" w:rsidR="00475E70" w:rsidRPr="00475E70" w:rsidRDefault="00475E70" w:rsidP="00475E70">
      <w:pPr>
        <w:jc w:val="both"/>
        <w:textAlignment w:val="baseline"/>
        <w:rPr>
          <w:rFonts w:ascii="Palatino Linotype" w:hAnsi="Palatino Linotype"/>
          <w:color w:val="333333"/>
          <w:sz w:val="22"/>
          <w:szCs w:val="22"/>
        </w:rPr>
      </w:pPr>
    </w:p>
    <w:p w14:paraId="51C84E2A" w14:textId="77777777" w:rsidR="00475E70" w:rsidRP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Effective commencing with the fall term or semester of the 2020–21 academic year, this bill would require the commission to establish an application deadline of September 2 of an academic year for students to apply for a Cal Grant C award for that academic year.</w:t>
      </w:r>
    </w:p>
    <w:p w14:paraId="2DFCC809" w14:textId="699E445B" w:rsidR="00ED21E2" w:rsidRDefault="00ED21E2" w:rsidP="00267B66">
      <w:pPr>
        <w:spacing w:before="100" w:beforeAutospacing="1" w:after="100" w:afterAutospacing="1"/>
        <w:contextualSpacing/>
        <w:rPr>
          <w:rFonts w:ascii="Palatino Linotype" w:hAnsi="Palatino Linotype"/>
          <w:sz w:val="22"/>
          <w:szCs w:val="22"/>
        </w:rPr>
      </w:pPr>
    </w:p>
    <w:p w14:paraId="77B146B3" w14:textId="7B2E80F4" w:rsidR="00475E70" w:rsidRDefault="00475E70" w:rsidP="00267B66">
      <w:pPr>
        <w:spacing w:before="100" w:beforeAutospacing="1" w:after="100" w:afterAutospacing="1"/>
        <w:contextualSpacing/>
        <w:rPr>
          <w:rFonts w:ascii="Palatino Linotype" w:hAnsi="Palatino Linotype"/>
          <w:sz w:val="22"/>
          <w:szCs w:val="22"/>
        </w:rPr>
      </w:pPr>
      <w:r>
        <w:rPr>
          <w:rFonts w:ascii="Palatino Linotype" w:hAnsi="Palatino Linotype"/>
          <w:sz w:val="22"/>
          <w:szCs w:val="22"/>
          <w:u w:val="single"/>
        </w:rPr>
        <w:lastRenderedPageBreak/>
        <w:t>ASCCC Position/Resolution:</w:t>
      </w:r>
      <w:r>
        <w:rPr>
          <w:rFonts w:ascii="Palatino Linotype" w:hAnsi="Palatino Linotype"/>
          <w:sz w:val="22"/>
          <w:szCs w:val="22"/>
        </w:rPr>
        <w:t xml:space="preserve">  The ASCCC supports the expansion of financial aid</w:t>
      </w:r>
      <w:r w:rsidR="00512032">
        <w:rPr>
          <w:rFonts w:ascii="Palatino Linotype" w:hAnsi="Palatino Linotype"/>
          <w:sz w:val="22"/>
          <w:szCs w:val="22"/>
        </w:rPr>
        <w:t xml:space="preserve">; this area (Cal Grant C) is one of the foci of this year’s Legislative and Advocacy Committee.  The Executive Committee also agreed to send a letter to Vice Chancellor </w:t>
      </w:r>
      <w:proofErr w:type="spellStart"/>
      <w:r w:rsidR="00512032">
        <w:rPr>
          <w:rFonts w:ascii="Palatino Linotype" w:hAnsi="Palatino Linotype"/>
          <w:sz w:val="22"/>
          <w:szCs w:val="22"/>
        </w:rPr>
        <w:t>Metune</w:t>
      </w:r>
      <w:proofErr w:type="spellEnd"/>
      <w:r w:rsidR="00512032">
        <w:rPr>
          <w:rFonts w:ascii="Palatino Linotype" w:hAnsi="Palatino Linotype"/>
          <w:sz w:val="22"/>
          <w:szCs w:val="22"/>
        </w:rPr>
        <w:t xml:space="preserve"> in support of the CO’s support for expansion of Cal Grant C.</w:t>
      </w:r>
    </w:p>
    <w:p w14:paraId="421609E0" w14:textId="6285AC51" w:rsidR="00BF0573" w:rsidRDefault="00BF0573" w:rsidP="00267B66">
      <w:pPr>
        <w:spacing w:before="100" w:beforeAutospacing="1" w:after="100" w:afterAutospacing="1"/>
        <w:contextualSpacing/>
        <w:rPr>
          <w:rFonts w:ascii="Palatino Linotype" w:hAnsi="Palatino Linotype"/>
          <w:sz w:val="22"/>
          <w:szCs w:val="22"/>
        </w:rPr>
      </w:pPr>
    </w:p>
    <w:p w14:paraId="3D308661" w14:textId="42A9576A" w:rsidR="00BF0573" w:rsidRDefault="00BF0573" w:rsidP="00267B66">
      <w:pPr>
        <w:spacing w:before="100" w:beforeAutospacing="1" w:after="100" w:afterAutospacing="1"/>
        <w:contextualSpacing/>
        <w:rPr>
          <w:rFonts w:ascii="Palatino Linotype" w:hAnsi="Palatino Linotype"/>
          <w:b/>
          <w:sz w:val="22"/>
          <w:szCs w:val="22"/>
          <w:u w:val="single"/>
        </w:rPr>
      </w:pPr>
      <w:r>
        <w:rPr>
          <w:rFonts w:ascii="Palatino Linotype" w:hAnsi="Palatino Linotype"/>
          <w:b/>
          <w:sz w:val="22"/>
          <w:szCs w:val="22"/>
          <w:u w:val="single"/>
        </w:rPr>
        <w:t>+SB158 (Allen) – Academic Achievement</w:t>
      </w:r>
    </w:p>
    <w:p w14:paraId="758B650E" w14:textId="7FB0CB55" w:rsidR="00BF0573" w:rsidRDefault="00BF0573" w:rsidP="00267B66">
      <w:pPr>
        <w:spacing w:before="100" w:beforeAutospacing="1" w:after="100" w:afterAutospacing="1"/>
        <w:contextualSpacing/>
        <w:rPr>
          <w:rFonts w:ascii="Palatino Linotype" w:hAnsi="Palatino Linotype"/>
          <w:b/>
          <w:sz w:val="22"/>
          <w:szCs w:val="22"/>
          <w:u w:val="single"/>
        </w:rPr>
      </w:pPr>
    </w:p>
    <w:p w14:paraId="13D9DA55" w14:textId="3405834F" w:rsidR="00BF0573" w:rsidRDefault="00BF0573" w:rsidP="00BF0573">
      <w:pPr>
        <w:jc w:val="both"/>
        <w:textAlignment w:val="baseline"/>
        <w:rPr>
          <w:rFonts w:ascii="Palatino Linotype" w:hAnsi="Palatino Linotype"/>
          <w:color w:val="333333"/>
          <w:sz w:val="22"/>
          <w:szCs w:val="22"/>
        </w:rPr>
      </w:pPr>
      <w:r w:rsidRPr="00BF0573">
        <w:rPr>
          <w:rFonts w:ascii="Palatino Linotype" w:hAnsi="Palatino Linotype"/>
          <w:color w:val="333333"/>
          <w:sz w:val="22"/>
          <w:szCs w:val="22"/>
        </w:rPr>
        <w:t>Existing law requires the State Board of Education to adopt statewide academically rigorous content standards in the core curriculum areas of reading, writing, and mathematics to serve as the basis for assessing the academic achievement of individual pupils, schools, school districts, and the California educational system. Existing law makes these provisions inoperative on July 1, 2011.</w:t>
      </w:r>
    </w:p>
    <w:p w14:paraId="528B3FE5" w14:textId="77777777" w:rsidR="00D60798" w:rsidRPr="00BF0573" w:rsidRDefault="00D60798" w:rsidP="00BF0573">
      <w:pPr>
        <w:jc w:val="both"/>
        <w:textAlignment w:val="baseline"/>
        <w:rPr>
          <w:rFonts w:ascii="Palatino Linotype" w:hAnsi="Palatino Linotype"/>
          <w:color w:val="333333"/>
          <w:sz w:val="22"/>
          <w:szCs w:val="22"/>
        </w:rPr>
      </w:pPr>
    </w:p>
    <w:p w14:paraId="27999D30" w14:textId="6E79D2C5" w:rsidR="00BF0573" w:rsidRDefault="00BF0573" w:rsidP="00BF0573">
      <w:pPr>
        <w:jc w:val="both"/>
        <w:textAlignment w:val="baseline"/>
        <w:rPr>
          <w:rFonts w:ascii="Palatino Linotype" w:hAnsi="Palatino Linotype"/>
          <w:color w:val="333333"/>
          <w:sz w:val="22"/>
          <w:szCs w:val="22"/>
        </w:rPr>
      </w:pPr>
      <w:r w:rsidRPr="00BF0573">
        <w:rPr>
          <w:rFonts w:ascii="Palatino Linotype" w:hAnsi="Palatino Linotype"/>
          <w:color w:val="333333"/>
          <w:sz w:val="22"/>
          <w:szCs w:val="22"/>
        </w:rPr>
        <w:t>This bill would repeal these provisions.</w:t>
      </w:r>
    </w:p>
    <w:p w14:paraId="5297BADD" w14:textId="21E88E53" w:rsidR="00D60798" w:rsidRPr="00D60798" w:rsidRDefault="00D60798" w:rsidP="00BF0573">
      <w:pPr>
        <w:jc w:val="both"/>
        <w:textAlignment w:val="baseline"/>
        <w:rPr>
          <w:rFonts w:ascii="Palatino Linotype" w:hAnsi="Palatino Linotype"/>
          <w:color w:val="333333"/>
          <w:sz w:val="20"/>
          <w:szCs w:val="20"/>
        </w:rPr>
      </w:pPr>
    </w:p>
    <w:p w14:paraId="71A8B80D" w14:textId="56162639" w:rsidR="00D60798" w:rsidRDefault="00D60798" w:rsidP="00BF0573">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u w:val="single"/>
        </w:rPr>
        <w:t>ASCCC Position/Resolution</w:t>
      </w:r>
      <w:r>
        <w:rPr>
          <w:rFonts w:ascii="Palatino Linotype" w:hAnsi="Palatino Linotype"/>
          <w:color w:val="333333"/>
          <w:sz w:val="22"/>
          <w:szCs w:val="22"/>
          <w:u w:val="single"/>
        </w:rPr>
        <w:t>:</w:t>
      </w:r>
      <w:r>
        <w:rPr>
          <w:rFonts w:ascii="Palatino Linotype" w:hAnsi="Palatino Linotype"/>
          <w:color w:val="333333"/>
          <w:sz w:val="22"/>
          <w:szCs w:val="22"/>
        </w:rPr>
        <w:t xml:space="preserve"> Unclear what </w:t>
      </w:r>
      <w:proofErr w:type="gramStart"/>
      <w:r>
        <w:rPr>
          <w:rFonts w:ascii="Palatino Linotype" w:hAnsi="Palatino Linotype"/>
          <w:color w:val="333333"/>
          <w:sz w:val="22"/>
          <w:szCs w:val="22"/>
        </w:rPr>
        <w:t>this repeals</w:t>
      </w:r>
      <w:proofErr w:type="gramEnd"/>
      <w:r>
        <w:rPr>
          <w:rFonts w:ascii="Palatino Linotype" w:hAnsi="Palatino Linotype"/>
          <w:color w:val="333333"/>
          <w:sz w:val="22"/>
          <w:szCs w:val="22"/>
        </w:rPr>
        <w:t>, since the provisions were supposed to become inoperative in 2011.  We do have resolutions from 2012 endorsing the Common Core Standards.</w:t>
      </w:r>
    </w:p>
    <w:p w14:paraId="2AC52D27" w14:textId="6961FFD7" w:rsidR="00D60798" w:rsidRDefault="00D60798" w:rsidP="00BF0573">
      <w:pPr>
        <w:jc w:val="both"/>
        <w:textAlignment w:val="baseline"/>
        <w:rPr>
          <w:rFonts w:ascii="Palatino Linotype" w:hAnsi="Palatino Linotype"/>
          <w:color w:val="333333"/>
          <w:sz w:val="22"/>
          <w:szCs w:val="22"/>
        </w:rPr>
      </w:pPr>
    </w:p>
    <w:p w14:paraId="6FA0D0AA" w14:textId="09040FEA" w:rsidR="00D60798" w:rsidRDefault="00D60798" w:rsidP="00BF0573">
      <w:pPr>
        <w:jc w:val="both"/>
        <w:textAlignment w:val="baseline"/>
        <w:rPr>
          <w:rFonts w:ascii="Palatino Linotype" w:hAnsi="Palatino Linotype"/>
          <w:color w:val="333333"/>
          <w:sz w:val="22"/>
          <w:szCs w:val="22"/>
        </w:rPr>
      </w:pPr>
      <w:r w:rsidRPr="00D60798">
        <w:rPr>
          <w:rFonts w:ascii="Palatino Linotype" w:hAnsi="Palatino Linotype"/>
          <w:b/>
          <w:color w:val="333333"/>
          <w:sz w:val="22"/>
          <w:szCs w:val="22"/>
          <w:u w:val="single"/>
        </w:rPr>
        <w:t xml:space="preserve">+SB291 (Leyva) </w:t>
      </w:r>
      <w:r>
        <w:rPr>
          <w:rFonts w:ascii="Palatino Linotype" w:hAnsi="Palatino Linotype"/>
          <w:b/>
          <w:color w:val="333333"/>
          <w:sz w:val="22"/>
          <w:szCs w:val="22"/>
          <w:u w:val="single"/>
        </w:rPr>
        <w:t>–</w:t>
      </w:r>
      <w:r w:rsidRPr="00D60798">
        <w:rPr>
          <w:rFonts w:ascii="Palatino Linotype" w:hAnsi="Palatino Linotype"/>
          <w:b/>
          <w:color w:val="333333"/>
          <w:sz w:val="22"/>
          <w:szCs w:val="22"/>
          <w:u w:val="single"/>
        </w:rPr>
        <w:t xml:space="preserve"> </w:t>
      </w:r>
      <w:r>
        <w:rPr>
          <w:rFonts w:ascii="Palatino Linotype" w:hAnsi="Palatino Linotype"/>
          <w:b/>
          <w:color w:val="333333"/>
          <w:sz w:val="22"/>
          <w:szCs w:val="22"/>
          <w:u w:val="single"/>
        </w:rPr>
        <w:t>CCC Student Financial Aid Program</w:t>
      </w:r>
    </w:p>
    <w:p w14:paraId="7BE32A25" w14:textId="54D4B8BD" w:rsidR="00D60798" w:rsidRDefault="00D60798" w:rsidP="00BF0573">
      <w:pPr>
        <w:jc w:val="both"/>
        <w:textAlignment w:val="baseline"/>
        <w:rPr>
          <w:rFonts w:ascii="Palatino Linotype" w:hAnsi="Palatino Linotype"/>
          <w:color w:val="333333"/>
          <w:sz w:val="22"/>
          <w:szCs w:val="22"/>
        </w:rPr>
      </w:pPr>
    </w:p>
    <w:p w14:paraId="4DF9C64C" w14:textId="3E0E7785" w:rsid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t>The bill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 To the extent the bill would impose additional duties on community college districts, the bill would impose a state-mandated local program.</w:t>
      </w:r>
    </w:p>
    <w:p w14:paraId="4C0C0BFF" w14:textId="77777777" w:rsidR="00D60798" w:rsidRPr="00D60798" w:rsidRDefault="00D60798" w:rsidP="00D60798">
      <w:pPr>
        <w:jc w:val="both"/>
        <w:textAlignment w:val="baseline"/>
        <w:rPr>
          <w:rFonts w:ascii="Palatino Linotype" w:hAnsi="Palatino Linotype"/>
          <w:color w:val="333333"/>
          <w:sz w:val="22"/>
          <w:szCs w:val="22"/>
        </w:rPr>
      </w:pPr>
    </w:p>
    <w:p w14:paraId="02393A4A" w14:textId="053517F2" w:rsid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t>The California Constitution requires the state to reimburse local agencies and school districts for certain costs mandated by the state. Statutory provisions establish procedures for making that reimbursement.</w:t>
      </w:r>
    </w:p>
    <w:p w14:paraId="60E45E60" w14:textId="77777777" w:rsidR="00D60798" w:rsidRPr="00D60798" w:rsidRDefault="00D60798" w:rsidP="00D60798">
      <w:pPr>
        <w:jc w:val="both"/>
        <w:textAlignment w:val="baseline"/>
        <w:rPr>
          <w:rFonts w:ascii="Palatino Linotype" w:hAnsi="Palatino Linotype"/>
          <w:color w:val="333333"/>
          <w:sz w:val="22"/>
          <w:szCs w:val="22"/>
        </w:rPr>
      </w:pPr>
    </w:p>
    <w:p w14:paraId="687DD2D7" w14:textId="20926B47" w:rsid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t>This bill would provide that, if the Commission on State Mandates determines that the bill contains costs mandated by the state, reimbursement for those costs shall be made pursuant to the statutory provisions noted above.</w:t>
      </w:r>
    </w:p>
    <w:p w14:paraId="2C2A4A33" w14:textId="6D6D6456" w:rsidR="00D7695F" w:rsidRDefault="00D7695F" w:rsidP="00D60798">
      <w:pPr>
        <w:jc w:val="both"/>
        <w:textAlignment w:val="baseline"/>
        <w:rPr>
          <w:rFonts w:ascii="Palatino Linotype" w:hAnsi="Palatino Linotype"/>
          <w:color w:val="333333"/>
          <w:sz w:val="22"/>
          <w:szCs w:val="22"/>
        </w:rPr>
      </w:pPr>
    </w:p>
    <w:p w14:paraId="18AF20F8" w14:textId="3B03B712" w:rsidR="00D7695F" w:rsidRPr="00D60798" w:rsidRDefault="00D7695F" w:rsidP="00D60798">
      <w:pPr>
        <w:jc w:val="both"/>
        <w:textAlignment w:val="baseline"/>
        <w:rPr>
          <w:rFonts w:ascii="Palatino Linotype" w:hAnsi="Palatino Linotype"/>
          <w:color w:val="333333"/>
          <w:sz w:val="22"/>
          <w:szCs w:val="22"/>
        </w:rPr>
      </w:pPr>
      <w:r>
        <w:rPr>
          <w:rFonts w:ascii="Palatino Linotype" w:hAnsi="Palatino Linotype"/>
          <w:bCs/>
          <w:sz w:val="22"/>
          <w:szCs w:val="22"/>
          <w:u w:val="single"/>
        </w:rPr>
        <w:t>ASCCC Position/Resolutions:</w:t>
      </w:r>
      <w:r>
        <w:rPr>
          <w:rFonts w:ascii="Palatino Linotype" w:hAnsi="Palatino Linotype"/>
          <w:bCs/>
          <w:sz w:val="22"/>
          <w:szCs w:val="22"/>
        </w:rPr>
        <w:t xml:space="preserve">  </w:t>
      </w:r>
      <w:r>
        <w:rPr>
          <w:rFonts w:ascii="Palatino Linotype" w:hAnsi="Palatino Linotype"/>
          <w:sz w:val="22"/>
          <w:szCs w:val="22"/>
        </w:rPr>
        <w:t>T</w:t>
      </w:r>
      <w:r>
        <w:rPr>
          <w:rFonts w:ascii="Palatino Linotype" w:hAnsi="Palatino Linotype"/>
          <w:bCs/>
          <w:sz w:val="22"/>
          <w:szCs w:val="22"/>
        </w:rPr>
        <w:t>he ASCCC has supported past legislation that provides more financial resources to students.</w:t>
      </w:r>
    </w:p>
    <w:p w14:paraId="7FC008B1" w14:textId="77777777" w:rsidR="00D60798" w:rsidRPr="00D60798" w:rsidRDefault="00D60798" w:rsidP="00BF0573">
      <w:pPr>
        <w:jc w:val="both"/>
        <w:textAlignment w:val="baseline"/>
        <w:rPr>
          <w:rFonts w:ascii="Palatino Linotype" w:hAnsi="Palatino Linotype"/>
          <w:color w:val="333333"/>
          <w:sz w:val="22"/>
          <w:szCs w:val="22"/>
        </w:rPr>
      </w:pPr>
    </w:p>
    <w:p w14:paraId="3C7588D2" w14:textId="5FEE81FF" w:rsidR="00BF0573" w:rsidRDefault="00D60798" w:rsidP="00267B66">
      <w:pPr>
        <w:spacing w:before="100" w:beforeAutospacing="1" w:after="100" w:afterAutospacing="1"/>
        <w:contextualSpacing/>
        <w:rPr>
          <w:rFonts w:ascii="Palatino Linotype" w:hAnsi="Palatino Linotype"/>
          <w:sz w:val="22"/>
          <w:szCs w:val="22"/>
        </w:rPr>
      </w:pPr>
      <w:r>
        <w:rPr>
          <w:rFonts w:ascii="Palatino Linotype" w:hAnsi="Palatino Linotype"/>
          <w:b/>
          <w:sz w:val="22"/>
          <w:szCs w:val="22"/>
          <w:u w:val="single"/>
        </w:rPr>
        <w:t>+SB296 (Allen) – Student Financial Aid – Students Seeking Asylum</w:t>
      </w:r>
    </w:p>
    <w:p w14:paraId="5BFDFD5C" w14:textId="39ED9793" w:rsidR="00D60798" w:rsidRDefault="00D60798" w:rsidP="00267B66">
      <w:pPr>
        <w:spacing w:before="100" w:beforeAutospacing="1" w:after="100" w:afterAutospacing="1"/>
        <w:contextualSpacing/>
        <w:rPr>
          <w:rFonts w:ascii="Palatino Linotype" w:hAnsi="Palatino Linotype"/>
          <w:sz w:val="22"/>
          <w:szCs w:val="22"/>
        </w:rPr>
      </w:pPr>
    </w:p>
    <w:p w14:paraId="785742E4" w14:textId="58477AA6" w:rsid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lastRenderedPageBreak/>
        <w:t xml:space="preserve">Existing law, the Cal Grant Program, establishes the Cal Grant </w:t>
      </w:r>
      <w:proofErr w:type="gramStart"/>
      <w:r w:rsidRPr="00D60798">
        <w:rPr>
          <w:rFonts w:ascii="Palatino Linotype" w:hAnsi="Palatino Linotype"/>
          <w:color w:val="333333"/>
          <w:sz w:val="22"/>
          <w:szCs w:val="22"/>
        </w:rPr>
        <w:t>A</w:t>
      </w:r>
      <w:proofErr w:type="gramEnd"/>
      <w:r w:rsidRPr="00D60798">
        <w:rPr>
          <w:rFonts w:ascii="Palatino Linotype" w:hAnsi="Palatino Linotype"/>
          <w:color w:val="333333"/>
          <w:sz w:val="22"/>
          <w:szCs w:val="22"/>
        </w:rPr>
        <w:t xml:space="preserve"> Entitlement Awards, the Cal Grant B Entitlement Awards, the California Community College Transfer Cal Grant Entitlement Awards, the Competitive Cal Grant A and B Awards, the Cal Grant C Awards, and the Cal Grant T Awards under the administration of the Student Aid Commission, and establishes eligibility requirements for awards under these programs for participating students attending qualifying institutions.</w:t>
      </w:r>
    </w:p>
    <w:p w14:paraId="493919C8" w14:textId="77777777" w:rsidR="00D60798" w:rsidRPr="00D60798" w:rsidRDefault="00D60798" w:rsidP="00D60798">
      <w:pPr>
        <w:jc w:val="both"/>
        <w:textAlignment w:val="baseline"/>
        <w:rPr>
          <w:rFonts w:ascii="Palatino Linotype" w:hAnsi="Palatino Linotype"/>
          <w:color w:val="333333"/>
          <w:sz w:val="22"/>
          <w:szCs w:val="22"/>
        </w:rPr>
      </w:pPr>
    </w:p>
    <w:p w14:paraId="46AE233B" w14:textId="77777777" w:rsidR="00D60798" w:rsidRP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t>Existing law requires that, in order to be eligible to receive a Cal Grant Program award, a student either be a citizen of the United States or an eligible noncitizen, as defined.</w:t>
      </w:r>
    </w:p>
    <w:p w14:paraId="218A78C2" w14:textId="77777777" w:rsidR="00D60798" w:rsidRPr="00D60798" w:rsidRDefault="00D60798" w:rsidP="00D60798">
      <w:pPr>
        <w:jc w:val="both"/>
        <w:textAlignment w:val="baseline"/>
        <w:rPr>
          <w:rFonts w:ascii="Palatino Linotype" w:hAnsi="Palatino Linotype"/>
          <w:color w:val="333333"/>
          <w:sz w:val="22"/>
          <w:szCs w:val="22"/>
        </w:rPr>
      </w:pPr>
      <w:r w:rsidRPr="00D60798">
        <w:rPr>
          <w:rFonts w:ascii="Palatino Linotype" w:hAnsi="Palatino Linotype"/>
          <w:color w:val="333333"/>
          <w:sz w:val="22"/>
          <w:szCs w:val="22"/>
        </w:rPr>
        <w:t>This bill would also provide eligibility to a noncitizen who has filed a designated application for asylum, has a valid employment authorization document and social security number, and has signed a specified affidavit.</w:t>
      </w:r>
    </w:p>
    <w:p w14:paraId="6ADCC47B" w14:textId="39ED79BF" w:rsidR="00D60798" w:rsidRDefault="00D60798" w:rsidP="00267B66">
      <w:pPr>
        <w:spacing w:before="100" w:beforeAutospacing="1" w:after="100" w:afterAutospacing="1"/>
        <w:contextualSpacing/>
        <w:rPr>
          <w:rFonts w:ascii="Palatino Linotype" w:hAnsi="Palatino Linotype"/>
          <w:sz w:val="22"/>
          <w:szCs w:val="22"/>
        </w:rPr>
      </w:pPr>
    </w:p>
    <w:p w14:paraId="32F73A7F" w14:textId="77777777" w:rsidR="00D7695F" w:rsidRPr="00D60798" w:rsidRDefault="00D7695F" w:rsidP="00D7695F">
      <w:pPr>
        <w:jc w:val="both"/>
        <w:textAlignment w:val="baseline"/>
        <w:rPr>
          <w:rFonts w:ascii="Palatino Linotype" w:hAnsi="Palatino Linotype"/>
          <w:color w:val="333333"/>
          <w:sz w:val="22"/>
          <w:szCs w:val="22"/>
        </w:rPr>
      </w:pPr>
      <w:r>
        <w:rPr>
          <w:rFonts w:ascii="Palatino Linotype" w:hAnsi="Palatino Linotype"/>
          <w:bCs/>
          <w:sz w:val="22"/>
          <w:szCs w:val="22"/>
          <w:u w:val="single"/>
        </w:rPr>
        <w:t>ASCCC Position/Resolutions:</w:t>
      </w:r>
      <w:r>
        <w:rPr>
          <w:rFonts w:ascii="Palatino Linotype" w:hAnsi="Palatino Linotype"/>
          <w:bCs/>
          <w:sz w:val="22"/>
          <w:szCs w:val="22"/>
        </w:rPr>
        <w:t xml:space="preserve">  </w:t>
      </w:r>
      <w:r>
        <w:rPr>
          <w:rFonts w:ascii="Palatino Linotype" w:hAnsi="Palatino Linotype"/>
          <w:sz w:val="22"/>
          <w:szCs w:val="22"/>
        </w:rPr>
        <w:t>T</w:t>
      </w:r>
      <w:r>
        <w:rPr>
          <w:rFonts w:ascii="Palatino Linotype" w:hAnsi="Palatino Linotype"/>
          <w:bCs/>
          <w:sz w:val="22"/>
          <w:szCs w:val="22"/>
        </w:rPr>
        <w:t>he ASCCC has supported past legislation that provides more financial resources to students.</w:t>
      </w:r>
    </w:p>
    <w:p w14:paraId="66645AAB" w14:textId="77777777" w:rsidR="00D7695F" w:rsidRPr="00D60798" w:rsidRDefault="00D7695F" w:rsidP="00267B66">
      <w:pPr>
        <w:spacing w:before="100" w:beforeAutospacing="1" w:after="100" w:afterAutospacing="1"/>
        <w:contextualSpacing/>
        <w:rPr>
          <w:rFonts w:ascii="Palatino Linotype" w:hAnsi="Palatino Linotype"/>
          <w:sz w:val="22"/>
          <w:szCs w:val="22"/>
        </w:rPr>
      </w:pPr>
      <w:bookmarkStart w:id="0" w:name="_GoBack"/>
      <w:bookmarkEnd w:id="0"/>
    </w:p>
    <w:p w14:paraId="679880F8" w14:textId="60989910" w:rsidR="00367A42" w:rsidRDefault="00367A42" w:rsidP="00267B66">
      <w:pPr>
        <w:spacing w:before="100" w:beforeAutospacing="1" w:after="100" w:afterAutospacing="1"/>
        <w:contextualSpacing/>
        <w:rPr>
          <w:rFonts w:ascii="Palatino Linotype" w:hAnsi="Palatino Linotype"/>
          <w:sz w:val="22"/>
          <w:szCs w:val="22"/>
        </w:rPr>
      </w:pPr>
    </w:p>
    <w:p w14:paraId="5934D506" w14:textId="08F49D5C" w:rsidR="00367A42" w:rsidRDefault="00367A42" w:rsidP="00267B66">
      <w:pPr>
        <w:spacing w:before="100" w:beforeAutospacing="1" w:after="100" w:afterAutospacing="1"/>
        <w:contextualSpacing/>
        <w:rPr>
          <w:rFonts w:ascii="Palatino Linotype" w:hAnsi="Palatino Linotype"/>
          <w:b/>
          <w:sz w:val="22"/>
          <w:szCs w:val="22"/>
          <w:u w:val="single"/>
        </w:rPr>
      </w:pPr>
      <w:r>
        <w:rPr>
          <w:rFonts w:ascii="Palatino Linotype" w:hAnsi="Palatino Linotype"/>
          <w:b/>
          <w:sz w:val="22"/>
          <w:szCs w:val="22"/>
          <w:u w:val="single"/>
        </w:rPr>
        <w:t>+</w:t>
      </w:r>
      <w:r w:rsidRPr="00367A42">
        <w:rPr>
          <w:rFonts w:ascii="Palatino Linotype" w:hAnsi="Palatino Linotype"/>
          <w:b/>
          <w:sz w:val="22"/>
          <w:szCs w:val="22"/>
          <w:u w:val="single"/>
        </w:rPr>
        <w:t>ACR14 (Limon) – Dual Enrollment Week</w:t>
      </w:r>
    </w:p>
    <w:p w14:paraId="612B6D2D" w14:textId="77777777" w:rsidR="00367A42" w:rsidRPr="00367A42" w:rsidRDefault="00367A42" w:rsidP="00367A42">
      <w:pPr>
        <w:rPr>
          <w:rFonts w:ascii="Palatino Linotype" w:hAnsi="Palatino Linotype"/>
        </w:rPr>
      </w:pPr>
      <w:r w:rsidRPr="00367A42">
        <w:rPr>
          <w:rFonts w:ascii="Palatino Linotype" w:hAnsi="Palatino Linotype"/>
          <w:color w:val="333333"/>
          <w:sz w:val="22"/>
          <w:szCs w:val="22"/>
          <w:shd w:val="clear" w:color="auto" w:fill="FFFFFF"/>
        </w:rPr>
        <w:t xml:space="preserve">This measure would recognize the week of March 17, 2019, to March 23, 2019, inclusive, as Dual Enrollment Week in California and would encourage colleges and universities to visit high schools and </w:t>
      </w:r>
      <w:proofErr w:type="gramStart"/>
      <w:r w:rsidRPr="00367A42">
        <w:rPr>
          <w:rFonts w:ascii="Palatino Linotype" w:hAnsi="Palatino Linotype"/>
          <w:color w:val="333333"/>
          <w:sz w:val="22"/>
          <w:szCs w:val="22"/>
          <w:shd w:val="clear" w:color="auto" w:fill="FFFFFF"/>
        </w:rPr>
        <w:t>take action</w:t>
      </w:r>
      <w:proofErr w:type="gramEnd"/>
      <w:r w:rsidRPr="00367A42">
        <w:rPr>
          <w:rFonts w:ascii="Palatino Linotype" w:hAnsi="Palatino Linotype"/>
          <w:color w:val="333333"/>
          <w:sz w:val="22"/>
          <w:szCs w:val="22"/>
          <w:shd w:val="clear" w:color="auto" w:fill="FFFFFF"/>
        </w:rPr>
        <w:t xml:space="preserve"> to help pupils register in dual enrollment courses.</w:t>
      </w:r>
    </w:p>
    <w:p w14:paraId="4390BD3F" w14:textId="2B4595B6" w:rsidR="00367A42" w:rsidRDefault="00367A42" w:rsidP="00267B66">
      <w:pPr>
        <w:spacing w:before="100" w:beforeAutospacing="1" w:after="100" w:afterAutospacing="1"/>
        <w:contextualSpacing/>
        <w:rPr>
          <w:rFonts w:ascii="Palatino Linotype" w:hAnsi="Palatino Linotype"/>
          <w:b/>
          <w:sz w:val="22"/>
          <w:szCs w:val="22"/>
          <w:u w:val="single"/>
        </w:rPr>
      </w:pPr>
    </w:p>
    <w:p w14:paraId="278D1EF1" w14:textId="2C2234F3" w:rsidR="00367A42" w:rsidRDefault="00367A42" w:rsidP="00267B66">
      <w:pPr>
        <w:spacing w:before="100" w:beforeAutospacing="1" w:after="100" w:afterAutospacing="1"/>
        <w:contextualSpacing/>
        <w:rPr>
          <w:rFonts w:ascii="Palatino Linotype" w:hAnsi="Palatino Linotype"/>
          <w:sz w:val="22"/>
          <w:szCs w:val="22"/>
        </w:rPr>
      </w:pPr>
      <w:r>
        <w:rPr>
          <w:rFonts w:ascii="Palatino Linotype" w:hAnsi="Palatino Linotype"/>
          <w:sz w:val="22"/>
          <w:szCs w:val="22"/>
          <w:u w:val="single"/>
        </w:rPr>
        <w:t>ASCCC Position/Resolutions</w:t>
      </w:r>
      <w:r>
        <w:rPr>
          <w:rFonts w:ascii="Palatino Linotype" w:hAnsi="Palatino Linotype"/>
          <w:sz w:val="22"/>
          <w:szCs w:val="22"/>
        </w:rPr>
        <w:t>:  The ASCCC has supported faculty led efforts around dual enrollment.</w:t>
      </w:r>
    </w:p>
    <w:p w14:paraId="375610BD" w14:textId="7BCD00EB" w:rsidR="00BF0573" w:rsidRDefault="00BF0573" w:rsidP="00267B66">
      <w:pPr>
        <w:spacing w:before="100" w:beforeAutospacing="1" w:after="100" w:afterAutospacing="1"/>
        <w:contextualSpacing/>
        <w:rPr>
          <w:rFonts w:ascii="Palatino Linotype" w:hAnsi="Palatino Linotype"/>
          <w:sz w:val="22"/>
          <w:szCs w:val="22"/>
        </w:rPr>
      </w:pPr>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5634006F" w:rsidR="00DD1E3F"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240197BD" w14:textId="77777777" w:rsidR="0095660E" w:rsidRPr="00440AB9" w:rsidRDefault="0095660E" w:rsidP="00DD1E3F">
      <w:pPr>
        <w:rPr>
          <w:rFonts w:ascii="Palatino Linotype" w:hAnsi="Palatino Linotype"/>
          <w:sz w:val="22"/>
          <w:szCs w:val="22"/>
        </w:rPr>
      </w:pPr>
    </w:p>
    <w:p w14:paraId="685BA2D0" w14:textId="1827B89E" w:rsidR="00EF37C6" w:rsidRDefault="0095660E">
      <w:pPr>
        <w:rPr>
          <w:rFonts w:ascii="Palatino Linotype" w:hAnsi="Palatino Linotype"/>
          <w:sz w:val="22"/>
          <w:szCs w:val="22"/>
        </w:rPr>
      </w:pPr>
      <w:r>
        <w:rPr>
          <w:rFonts w:ascii="Palatino Linotype" w:hAnsi="Palatino Linotype"/>
          <w:sz w:val="22"/>
          <w:szCs w:val="22"/>
        </w:rPr>
        <w:t>^</w:t>
      </w:r>
      <w:r w:rsidR="00515D51"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46E23940" w14:textId="6FBB1A66" w:rsidR="00367A42" w:rsidRDefault="00367A42">
      <w:pPr>
        <w:rPr>
          <w:rFonts w:ascii="Palatino Linotype" w:hAnsi="Palatino Linotype"/>
          <w:sz w:val="22"/>
          <w:szCs w:val="22"/>
        </w:rPr>
      </w:pPr>
    </w:p>
    <w:p w14:paraId="77F0A633" w14:textId="097EA1FE" w:rsidR="00367A42" w:rsidRPr="00440AB9" w:rsidRDefault="00367A42">
      <w:pPr>
        <w:rPr>
          <w:rFonts w:ascii="Palatino Linotype" w:hAnsi="Palatino Linotype"/>
          <w:sz w:val="22"/>
          <w:szCs w:val="22"/>
        </w:rPr>
      </w:pPr>
      <w:r>
        <w:rPr>
          <w:rFonts w:ascii="Palatino Linotype" w:hAnsi="Palatino Linotype"/>
          <w:sz w:val="22"/>
          <w:szCs w:val="22"/>
        </w:rPr>
        <w:t>+Indicates a bill introduced since the last legislative report.</w:t>
      </w:r>
    </w:p>
    <w:p w14:paraId="0EBFCAF1" w14:textId="77777777" w:rsidR="00D91DB6" w:rsidRPr="00440AB9" w:rsidRDefault="00D91DB6">
      <w:pPr>
        <w:rPr>
          <w:rFonts w:ascii="Palatino Linotype" w:hAnsi="Palatino Linotype"/>
          <w:sz w:val="22"/>
          <w:szCs w:val="22"/>
        </w:rPr>
      </w:pPr>
    </w:p>
    <w:p w14:paraId="268C6E68" w14:textId="0E5D2593"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95660E">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218714C1" w:rsidR="00D91DB6" w:rsidRPr="00440AB9" w:rsidRDefault="00D91DB6">
      <w:pPr>
        <w:rPr>
          <w:rFonts w:ascii="Palatino Linotype" w:hAnsi="Palatino Linotype"/>
          <w:sz w:val="22"/>
          <w:szCs w:val="22"/>
        </w:rPr>
      </w:pPr>
      <w:r w:rsidRPr="00440AB9">
        <w:rPr>
          <w:rFonts w:ascii="Palatino Linotype" w:hAnsi="Palatino Linotype"/>
          <w:sz w:val="22"/>
          <w:szCs w:val="22"/>
        </w:rPr>
        <w:t>AB = Assembly Bill</w:t>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45B6" w14:textId="77777777" w:rsidR="002A1FEE" w:rsidRDefault="002A1FEE" w:rsidP="004470B0">
      <w:r>
        <w:separator/>
      </w:r>
    </w:p>
  </w:endnote>
  <w:endnote w:type="continuationSeparator" w:id="0">
    <w:p w14:paraId="1166B12E" w14:textId="77777777" w:rsidR="002A1FEE" w:rsidRDefault="002A1FEE"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CBF3" w14:textId="77777777" w:rsidR="002A1FEE" w:rsidRDefault="002A1FEE" w:rsidP="004470B0">
      <w:r>
        <w:separator/>
      </w:r>
    </w:p>
  </w:footnote>
  <w:footnote w:type="continuationSeparator" w:id="0">
    <w:p w14:paraId="5956CB10" w14:textId="77777777" w:rsidR="002A1FEE" w:rsidRDefault="002A1FEE"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3783"/>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2CA"/>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17ED"/>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3A6D"/>
    <w:rsid w:val="00183FDF"/>
    <w:rsid w:val="0018623B"/>
    <w:rsid w:val="00186419"/>
    <w:rsid w:val="00186FC6"/>
    <w:rsid w:val="0019021D"/>
    <w:rsid w:val="00193DE4"/>
    <w:rsid w:val="00195BA4"/>
    <w:rsid w:val="00195D02"/>
    <w:rsid w:val="001A0BAA"/>
    <w:rsid w:val="001A0DE8"/>
    <w:rsid w:val="001A3F3E"/>
    <w:rsid w:val="001B0E6C"/>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1970"/>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1FE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0481"/>
    <w:rsid w:val="00312BF3"/>
    <w:rsid w:val="00313C44"/>
    <w:rsid w:val="00316852"/>
    <w:rsid w:val="00316DBA"/>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67A42"/>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B7DE2"/>
    <w:rsid w:val="003C2588"/>
    <w:rsid w:val="003C274B"/>
    <w:rsid w:val="003C4A32"/>
    <w:rsid w:val="003C6589"/>
    <w:rsid w:val="003C765C"/>
    <w:rsid w:val="003D38FB"/>
    <w:rsid w:val="003D3EA9"/>
    <w:rsid w:val="003D619A"/>
    <w:rsid w:val="003E1639"/>
    <w:rsid w:val="003E2282"/>
    <w:rsid w:val="003E523F"/>
    <w:rsid w:val="003E5BC2"/>
    <w:rsid w:val="003E6B7E"/>
    <w:rsid w:val="003F09F5"/>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5E70"/>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4F5905"/>
    <w:rsid w:val="00501FDE"/>
    <w:rsid w:val="00502024"/>
    <w:rsid w:val="005045A3"/>
    <w:rsid w:val="005061D8"/>
    <w:rsid w:val="00507EDC"/>
    <w:rsid w:val="00510EEA"/>
    <w:rsid w:val="00512032"/>
    <w:rsid w:val="00513944"/>
    <w:rsid w:val="00514C39"/>
    <w:rsid w:val="00515D51"/>
    <w:rsid w:val="00516403"/>
    <w:rsid w:val="00520C5B"/>
    <w:rsid w:val="005217E0"/>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845C2"/>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51B7D"/>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79F"/>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61"/>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431E"/>
    <w:rsid w:val="008571E1"/>
    <w:rsid w:val="008575BE"/>
    <w:rsid w:val="0086088B"/>
    <w:rsid w:val="00860988"/>
    <w:rsid w:val="008631D1"/>
    <w:rsid w:val="00863FA8"/>
    <w:rsid w:val="00864C41"/>
    <w:rsid w:val="00866BB9"/>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60E"/>
    <w:rsid w:val="00956EFA"/>
    <w:rsid w:val="00960DA1"/>
    <w:rsid w:val="009612EE"/>
    <w:rsid w:val="0096213E"/>
    <w:rsid w:val="009649A8"/>
    <w:rsid w:val="00966405"/>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1DF0"/>
    <w:rsid w:val="00A62869"/>
    <w:rsid w:val="00A63CF1"/>
    <w:rsid w:val="00A760A3"/>
    <w:rsid w:val="00A82996"/>
    <w:rsid w:val="00A84238"/>
    <w:rsid w:val="00A84BE3"/>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037"/>
    <w:rsid w:val="00BB7173"/>
    <w:rsid w:val="00BC144C"/>
    <w:rsid w:val="00BC1A6B"/>
    <w:rsid w:val="00BC673E"/>
    <w:rsid w:val="00BD0372"/>
    <w:rsid w:val="00BE3526"/>
    <w:rsid w:val="00BE39DA"/>
    <w:rsid w:val="00BE5E80"/>
    <w:rsid w:val="00BE7454"/>
    <w:rsid w:val="00BF0573"/>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4279"/>
    <w:rsid w:val="00C75C94"/>
    <w:rsid w:val="00C81D79"/>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372E7"/>
    <w:rsid w:val="00D430C9"/>
    <w:rsid w:val="00D43408"/>
    <w:rsid w:val="00D43ACA"/>
    <w:rsid w:val="00D43C9D"/>
    <w:rsid w:val="00D4500B"/>
    <w:rsid w:val="00D47035"/>
    <w:rsid w:val="00D5102B"/>
    <w:rsid w:val="00D53F73"/>
    <w:rsid w:val="00D54676"/>
    <w:rsid w:val="00D557D7"/>
    <w:rsid w:val="00D60798"/>
    <w:rsid w:val="00D704F3"/>
    <w:rsid w:val="00D724DF"/>
    <w:rsid w:val="00D7352E"/>
    <w:rsid w:val="00D73BC2"/>
    <w:rsid w:val="00D7695F"/>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606D1"/>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2127"/>
    <w:rsid w:val="00EA3628"/>
    <w:rsid w:val="00EA610E"/>
    <w:rsid w:val="00EA6C2E"/>
    <w:rsid w:val="00EA6F37"/>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2840"/>
    <w:rsid w:val="00F27671"/>
    <w:rsid w:val="00F32544"/>
    <w:rsid w:val="00F336AA"/>
    <w:rsid w:val="00F34119"/>
    <w:rsid w:val="00F3528A"/>
    <w:rsid w:val="00F35366"/>
    <w:rsid w:val="00F358C4"/>
    <w:rsid w:val="00F36BFC"/>
    <w:rsid w:val="00F4026F"/>
    <w:rsid w:val="00F4110D"/>
    <w:rsid w:val="00F41BC1"/>
    <w:rsid w:val="00F42C22"/>
    <w:rsid w:val="00F5232D"/>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0CD"/>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5C2"/>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paragraph" w:styleId="Heading6">
    <w:name w:val="heading 6"/>
    <w:basedOn w:val="Normal"/>
    <w:next w:val="Normal"/>
    <w:link w:val="Heading6Char"/>
    <w:semiHidden/>
    <w:unhideWhenUsed/>
    <w:rsid w:val="0095660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 w:type="character" w:styleId="UnresolvedMention">
    <w:name w:val="Unresolved Mention"/>
    <w:basedOn w:val="DefaultParagraphFont"/>
    <w:rsid w:val="003B7DE2"/>
    <w:rPr>
      <w:color w:val="605E5C"/>
      <w:shd w:val="clear" w:color="auto" w:fill="E1DFDD"/>
    </w:rPr>
  </w:style>
  <w:style w:type="character" w:customStyle="1" w:styleId="Heading6Char">
    <w:name w:val="Heading 6 Char"/>
    <w:basedOn w:val="DefaultParagraphFont"/>
    <w:link w:val="Heading6"/>
    <w:semiHidden/>
    <w:rsid w:val="009566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1485">
      <w:bodyDiv w:val="1"/>
      <w:marLeft w:val="0"/>
      <w:marRight w:val="0"/>
      <w:marTop w:val="0"/>
      <w:marBottom w:val="0"/>
      <w:divBdr>
        <w:top w:val="none" w:sz="0" w:space="0" w:color="auto"/>
        <w:left w:val="none" w:sz="0" w:space="0" w:color="auto"/>
        <w:bottom w:val="none" w:sz="0" w:space="0" w:color="auto"/>
        <w:right w:val="none" w:sz="0" w:space="0" w:color="auto"/>
      </w:divBdr>
      <w:divsChild>
        <w:div w:id="1185435043">
          <w:marLeft w:val="0"/>
          <w:marRight w:val="0"/>
          <w:marTop w:val="0"/>
          <w:marBottom w:val="240"/>
          <w:divBdr>
            <w:top w:val="none" w:sz="0" w:space="0" w:color="auto"/>
            <w:left w:val="none" w:sz="0" w:space="0" w:color="auto"/>
            <w:bottom w:val="none" w:sz="0" w:space="0" w:color="auto"/>
            <w:right w:val="none" w:sz="0" w:space="0" w:color="auto"/>
          </w:divBdr>
        </w:div>
        <w:div w:id="291862919">
          <w:marLeft w:val="0"/>
          <w:marRight w:val="0"/>
          <w:marTop w:val="0"/>
          <w:marBottom w:val="240"/>
          <w:divBdr>
            <w:top w:val="none" w:sz="0" w:space="0" w:color="auto"/>
            <w:left w:val="none" w:sz="0" w:space="0" w:color="auto"/>
            <w:bottom w:val="none" w:sz="0" w:space="0" w:color="auto"/>
            <w:right w:val="none" w:sz="0" w:space="0" w:color="auto"/>
          </w:divBdr>
        </w:div>
        <w:div w:id="1380787350">
          <w:marLeft w:val="0"/>
          <w:marRight w:val="0"/>
          <w:marTop w:val="0"/>
          <w:marBottom w:val="240"/>
          <w:divBdr>
            <w:top w:val="none" w:sz="0" w:space="0" w:color="auto"/>
            <w:left w:val="none" w:sz="0" w:space="0" w:color="auto"/>
            <w:bottom w:val="none" w:sz="0" w:space="0" w:color="auto"/>
            <w:right w:val="none" w:sz="0" w:space="0" w:color="auto"/>
          </w:divBdr>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0407">
      <w:bodyDiv w:val="1"/>
      <w:marLeft w:val="0"/>
      <w:marRight w:val="0"/>
      <w:marTop w:val="0"/>
      <w:marBottom w:val="0"/>
      <w:divBdr>
        <w:top w:val="none" w:sz="0" w:space="0" w:color="auto"/>
        <w:left w:val="none" w:sz="0" w:space="0" w:color="auto"/>
        <w:bottom w:val="none" w:sz="0" w:space="0" w:color="auto"/>
        <w:right w:val="none" w:sz="0" w:space="0" w:color="auto"/>
      </w:divBdr>
      <w:divsChild>
        <w:div w:id="1095368822">
          <w:marLeft w:val="0"/>
          <w:marRight w:val="0"/>
          <w:marTop w:val="0"/>
          <w:marBottom w:val="240"/>
          <w:divBdr>
            <w:top w:val="none" w:sz="0" w:space="0" w:color="auto"/>
            <w:left w:val="none" w:sz="0" w:space="0" w:color="auto"/>
            <w:bottom w:val="none" w:sz="0" w:space="0" w:color="auto"/>
            <w:right w:val="none" w:sz="0" w:space="0" w:color="auto"/>
          </w:divBdr>
        </w:div>
        <w:div w:id="862329431">
          <w:marLeft w:val="0"/>
          <w:marRight w:val="0"/>
          <w:marTop w:val="0"/>
          <w:marBottom w:val="240"/>
          <w:divBdr>
            <w:top w:val="none" w:sz="0" w:space="0" w:color="auto"/>
            <w:left w:val="none" w:sz="0" w:space="0" w:color="auto"/>
            <w:bottom w:val="none" w:sz="0" w:space="0" w:color="auto"/>
            <w:right w:val="none" w:sz="0" w:space="0" w:color="auto"/>
          </w:divBdr>
        </w:div>
      </w:divsChild>
    </w:div>
    <w:div w:id="380446079">
      <w:bodyDiv w:val="1"/>
      <w:marLeft w:val="0"/>
      <w:marRight w:val="0"/>
      <w:marTop w:val="0"/>
      <w:marBottom w:val="0"/>
      <w:divBdr>
        <w:top w:val="none" w:sz="0" w:space="0" w:color="auto"/>
        <w:left w:val="none" w:sz="0" w:space="0" w:color="auto"/>
        <w:bottom w:val="none" w:sz="0" w:space="0" w:color="auto"/>
        <w:right w:val="none" w:sz="0" w:space="0" w:color="auto"/>
      </w:divBdr>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2241385">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56945968">
      <w:bodyDiv w:val="1"/>
      <w:marLeft w:val="0"/>
      <w:marRight w:val="0"/>
      <w:marTop w:val="0"/>
      <w:marBottom w:val="0"/>
      <w:divBdr>
        <w:top w:val="none" w:sz="0" w:space="0" w:color="auto"/>
        <w:left w:val="none" w:sz="0" w:space="0" w:color="auto"/>
        <w:bottom w:val="none" w:sz="0" w:space="0" w:color="auto"/>
        <w:right w:val="none" w:sz="0" w:space="0" w:color="auto"/>
      </w:divBdr>
      <w:divsChild>
        <w:div w:id="1662780148">
          <w:marLeft w:val="0"/>
          <w:marRight w:val="0"/>
          <w:marTop w:val="0"/>
          <w:marBottom w:val="0"/>
          <w:divBdr>
            <w:top w:val="none" w:sz="0" w:space="0" w:color="auto"/>
            <w:left w:val="none" w:sz="0" w:space="0" w:color="auto"/>
            <w:bottom w:val="none" w:sz="0" w:space="0" w:color="auto"/>
            <w:right w:val="none" w:sz="0" w:space="0" w:color="auto"/>
          </w:divBdr>
          <w:divsChild>
            <w:div w:id="1338802057">
              <w:marLeft w:val="0"/>
              <w:marRight w:val="0"/>
              <w:marTop w:val="0"/>
              <w:marBottom w:val="240"/>
              <w:divBdr>
                <w:top w:val="none" w:sz="0" w:space="0" w:color="auto"/>
                <w:left w:val="none" w:sz="0" w:space="0" w:color="auto"/>
                <w:bottom w:val="none" w:sz="0" w:space="0" w:color="auto"/>
                <w:right w:val="none" w:sz="0" w:space="0" w:color="auto"/>
              </w:divBdr>
            </w:div>
            <w:div w:id="1648851689">
              <w:marLeft w:val="0"/>
              <w:marRight w:val="0"/>
              <w:marTop w:val="0"/>
              <w:marBottom w:val="240"/>
              <w:divBdr>
                <w:top w:val="none" w:sz="0" w:space="0" w:color="auto"/>
                <w:left w:val="none" w:sz="0" w:space="0" w:color="auto"/>
                <w:bottom w:val="none" w:sz="0" w:space="0" w:color="auto"/>
                <w:right w:val="none" w:sz="0" w:space="0" w:color="auto"/>
              </w:divBdr>
            </w:div>
            <w:div w:id="1844011064">
              <w:marLeft w:val="0"/>
              <w:marRight w:val="0"/>
              <w:marTop w:val="0"/>
              <w:marBottom w:val="240"/>
              <w:divBdr>
                <w:top w:val="none" w:sz="0" w:space="0" w:color="auto"/>
                <w:left w:val="none" w:sz="0" w:space="0" w:color="auto"/>
                <w:bottom w:val="none" w:sz="0" w:space="0" w:color="auto"/>
                <w:right w:val="none" w:sz="0" w:space="0" w:color="auto"/>
              </w:divBdr>
            </w:div>
            <w:div w:id="1635872020">
              <w:marLeft w:val="0"/>
              <w:marRight w:val="0"/>
              <w:marTop w:val="0"/>
              <w:marBottom w:val="240"/>
              <w:divBdr>
                <w:top w:val="none" w:sz="0" w:space="0" w:color="auto"/>
                <w:left w:val="none" w:sz="0" w:space="0" w:color="auto"/>
                <w:bottom w:val="none" w:sz="0" w:space="0" w:color="auto"/>
                <w:right w:val="none" w:sz="0" w:space="0" w:color="auto"/>
              </w:divBdr>
            </w:div>
            <w:div w:id="982275701">
              <w:marLeft w:val="0"/>
              <w:marRight w:val="0"/>
              <w:marTop w:val="0"/>
              <w:marBottom w:val="240"/>
              <w:divBdr>
                <w:top w:val="none" w:sz="0" w:space="0" w:color="auto"/>
                <w:left w:val="none" w:sz="0" w:space="0" w:color="auto"/>
                <w:bottom w:val="none" w:sz="0" w:space="0" w:color="auto"/>
                <w:right w:val="none" w:sz="0" w:space="0" w:color="auto"/>
              </w:divBdr>
            </w:div>
            <w:div w:id="1605501882">
              <w:marLeft w:val="0"/>
              <w:marRight w:val="0"/>
              <w:marTop w:val="0"/>
              <w:marBottom w:val="240"/>
              <w:divBdr>
                <w:top w:val="none" w:sz="0" w:space="0" w:color="auto"/>
                <w:left w:val="none" w:sz="0" w:space="0" w:color="auto"/>
                <w:bottom w:val="none" w:sz="0" w:space="0" w:color="auto"/>
                <w:right w:val="none" w:sz="0" w:space="0" w:color="auto"/>
              </w:divBdr>
            </w:div>
            <w:div w:id="293483046">
              <w:marLeft w:val="0"/>
              <w:marRight w:val="0"/>
              <w:marTop w:val="0"/>
              <w:marBottom w:val="240"/>
              <w:divBdr>
                <w:top w:val="none" w:sz="0" w:space="0" w:color="auto"/>
                <w:left w:val="none" w:sz="0" w:space="0" w:color="auto"/>
                <w:bottom w:val="none" w:sz="0" w:space="0" w:color="auto"/>
                <w:right w:val="none" w:sz="0" w:space="0" w:color="auto"/>
              </w:divBdr>
            </w:div>
            <w:div w:id="53311629">
              <w:marLeft w:val="0"/>
              <w:marRight w:val="0"/>
              <w:marTop w:val="0"/>
              <w:marBottom w:val="240"/>
              <w:divBdr>
                <w:top w:val="none" w:sz="0" w:space="0" w:color="auto"/>
                <w:left w:val="none" w:sz="0" w:space="0" w:color="auto"/>
                <w:bottom w:val="none" w:sz="0" w:space="0" w:color="auto"/>
                <w:right w:val="none" w:sz="0" w:space="0" w:color="auto"/>
              </w:divBdr>
            </w:div>
            <w:div w:id="1627421213">
              <w:marLeft w:val="0"/>
              <w:marRight w:val="0"/>
              <w:marTop w:val="0"/>
              <w:marBottom w:val="240"/>
              <w:divBdr>
                <w:top w:val="none" w:sz="0" w:space="0" w:color="auto"/>
                <w:left w:val="none" w:sz="0" w:space="0" w:color="auto"/>
                <w:bottom w:val="none" w:sz="0" w:space="0" w:color="auto"/>
                <w:right w:val="none" w:sz="0" w:space="0" w:color="auto"/>
              </w:divBdr>
            </w:div>
            <w:div w:id="1490946608">
              <w:marLeft w:val="0"/>
              <w:marRight w:val="0"/>
              <w:marTop w:val="0"/>
              <w:marBottom w:val="240"/>
              <w:divBdr>
                <w:top w:val="none" w:sz="0" w:space="0" w:color="auto"/>
                <w:left w:val="none" w:sz="0" w:space="0" w:color="auto"/>
                <w:bottom w:val="none" w:sz="0" w:space="0" w:color="auto"/>
                <w:right w:val="none" w:sz="0" w:space="0" w:color="auto"/>
              </w:divBdr>
            </w:div>
          </w:divsChild>
        </w:div>
        <w:div w:id="544103051">
          <w:marLeft w:val="0"/>
          <w:marRight w:val="0"/>
          <w:marTop w:val="0"/>
          <w:marBottom w:val="0"/>
          <w:divBdr>
            <w:top w:val="none" w:sz="0" w:space="0" w:color="auto"/>
            <w:left w:val="none" w:sz="0" w:space="0" w:color="auto"/>
            <w:bottom w:val="none" w:sz="0" w:space="0" w:color="auto"/>
            <w:right w:val="none" w:sz="0" w:space="0" w:color="auto"/>
          </w:divBdr>
          <w:divsChild>
            <w:div w:id="1216966131">
              <w:marLeft w:val="0"/>
              <w:marRight w:val="0"/>
              <w:marTop w:val="0"/>
              <w:marBottom w:val="240"/>
              <w:divBdr>
                <w:top w:val="none" w:sz="0" w:space="0" w:color="auto"/>
                <w:left w:val="none" w:sz="0" w:space="0" w:color="auto"/>
                <w:bottom w:val="none" w:sz="0" w:space="0" w:color="auto"/>
                <w:right w:val="none" w:sz="0" w:space="0" w:color="auto"/>
              </w:divBdr>
            </w:div>
            <w:div w:id="660933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2783658">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1375547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51568663">
      <w:bodyDiv w:val="1"/>
      <w:marLeft w:val="0"/>
      <w:marRight w:val="0"/>
      <w:marTop w:val="0"/>
      <w:marBottom w:val="0"/>
      <w:divBdr>
        <w:top w:val="none" w:sz="0" w:space="0" w:color="auto"/>
        <w:left w:val="none" w:sz="0" w:space="0" w:color="auto"/>
        <w:bottom w:val="none" w:sz="0" w:space="0" w:color="auto"/>
        <w:right w:val="none" w:sz="0" w:space="0" w:color="auto"/>
      </w:divBdr>
    </w:div>
    <w:div w:id="651761416">
      <w:bodyDiv w:val="1"/>
      <w:marLeft w:val="0"/>
      <w:marRight w:val="0"/>
      <w:marTop w:val="0"/>
      <w:marBottom w:val="0"/>
      <w:divBdr>
        <w:top w:val="none" w:sz="0" w:space="0" w:color="auto"/>
        <w:left w:val="none" w:sz="0" w:space="0" w:color="auto"/>
        <w:bottom w:val="none" w:sz="0" w:space="0" w:color="auto"/>
        <w:right w:val="none" w:sz="0" w:space="0" w:color="auto"/>
      </w:divBdr>
      <w:divsChild>
        <w:div w:id="1058016863">
          <w:marLeft w:val="0"/>
          <w:marRight w:val="0"/>
          <w:marTop w:val="0"/>
          <w:marBottom w:val="240"/>
          <w:divBdr>
            <w:top w:val="none" w:sz="0" w:space="0" w:color="auto"/>
            <w:left w:val="none" w:sz="0" w:space="0" w:color="auto"/>
            <w:bottom w:val="none" w:sz="0" w:space="0" w:color="auto"/>
            <w:right w:val="none" w:sz="0" w:space="0" w:color="auto"/>
          </w:divBdr>
        </w:div>
        <w:div w:id="1837648025">
          <w:marLeft w:val="0"/>
          <w:marRight w:val="0"/>
          <w:marTop w:val="0"/>
          <w:marBottom w:val="240"/>
          <w:divBdr>
            <w:top w:val="none" w:sz="0" w:space="0" w:color="auto"/>
            <w:left w:val="none" w:sz="0" w:space="0" w:color="auto"/>
            <w:bottom w:val="none" w:sz="0" w:space="0" w:color="auto"/>
            <w:right w:val="none" w:sz="0" w:space="0" w:color="auto"/>
          </w:divBdr>
        </w:div>
      </w:divsChild>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0540968">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39077100">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643">
      <w:bodyDiv w:val="1"/>
      <w:marLeft w:val="0"/>
      <w:marRight w:val="0"/>
      <w:marTop w:val="0"/>
      <w:marBottom w:val="0"/>
      <w:divBdr>
        <w:top w:val="none" w:sz="0" w:space="0" w:color="auto"/>
        <w:left w:val="none" w:sz="0" w:space="0" w:color="auto"/>
        <w:bottom w:val="none" w:sz="0" w:space="0" w:color="auto"/>
        <w:right w:val="none" w:sz="0" w:space="0" w:color="auto"/>
      </w:divBdr>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35049453">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272593325">
      <w:bodyDiv w:val="1"/>
      <w:marLeft w:val="0"/>
      <w:marRight w:val="0"/>
      <w:marTop w:val="0"/>
      <w:marBottom w:val="0"/>
      <w:divBdr>
        <w:top w:val="none" w:sz="0" w:space="0" w:color="auto"/>
        <w:left w:val="none" w:sz="0" w:space="0" w:color="auto"/>
        <w:bottom w:val="none" w:sz="0" w:space="0" w:color="auto"/>
        <w:right w:val="none" w:sz="0" w:space="0" w:color="auto"/>
      </w:divBdr>
      <w:divsChild>
        <w:div w:id="766193767">
          <w:marLeft w:val="0"/>
          <w:marRight w:val="0"/>
          <w:marTop w:val="0"/>
          <w:marBottom w:val="240"/>
          <w:divBdr>
            <w:top w:val="none" w:sz="0" w:space="0" w:color="auto"/>
            <w:left w:val="none" w:sz="0" w:space="0" w:color="auto"/>
            <w:bottom w:val="none" w:sz="0" w:space="0" w:color="auto"/>
            <w:right w:val="none" w:sz="0" w:space="0" w:color="auto"/>
          </w:divBdr>
        </w:div>
        <w:div w:id="1661812532">
          <w:marLeft w:val="0"/>
          <w:marRight w:val="0"/>
          <w:marTop w:val="0"/>
          <w:marBottom w:val="240"/>
          <w:divBdr>
            <w:top w:val="none" w:sz="0" w:space="0" w:color="auto"/>
            <w:left w:val="none" w:sz="0" w:space="0" w:color="auto"/>
            <w:bottom w:val="none" w:sz="0" w:space="0" w:color="auto"/>
            <w:right w:val="none" w:sz="0" w:space="0" w:color="auto"/>
          </w:divBdr>
        </w:div>
      </w:divsChild>
    </w:div>
    <w:div w:id="1364285245">
      <w:bodyDiv w:val="1"/>
      <w:marLeft w:val="0"/>
      <w:marRight w:val="0"/>
      <w:marTop w:val="0"/>
      <w:marBottom w:val="0"/>
      <w:divBdr>
        <w:top w:val="none" w:sz="0" w:space="0" w:color="auto"/>
        <w:left w:val="none" w:sz="0" w:space="0" w:color="auto"/>
        <w:bottom w:val="none" w:sz="0" w:space="0" w:color="auto"/>
        <w:right w:val="none" w:sz="0" w:space="0" w:color="auto"/>
      </w:divBdr>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13908033">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59853195">
      <w:bodyDiv w:val="1"/>
      <w:marLeft w:val="0"/>
      <w:marRight w:val="0"/>
      <w:marTop w:val="0"/>
      <w:marBottom w:val="0"/>
      <w:divBdr>
        <w:top w:val="none" w:sz="0" w:space="0" w:color="auto"/>
        <w:left w:val="none" w:sz="0" w:space="0" w:color="auto"/>
        <w:bottom w:val="none" w:sz="0" w:space="0" w:color="auto"/>
        <w:right w:val="none" w:sz="0" w:space="0" w:color="auto"/>
      </w:divBdr>
      <w:divsChild>
        <w:div w:id="855851880">
          <w:marLeft w:val="0"/>
          <w:marRight w:val="0"/>
          <w:marTop w:val="0"/>
          <w:marBottom w:val="240"/>
          <w:divBdr>
            <w:top w:val="none" w:sz="0" w:space="0" w:color="auto"/>
            <w:left w:val="none" w:sz="0" w:space="0" w:color="auto"/>
            <w:bottom w:val="none" w:sz="0" w:space="0" w:color="auto"/>
            <w:right w:val="none" w:sz="0" w:space="0" w:color="auto"/>
          </w:divBdr>
        </w:div>
        <w:div w:id="2037920163">
          <w:marLeft w:val="0"/>
          <w:marRight w:val="0"/>
          <w:marTop w:val="0"/>
          <w:marBottom w:val="240"/>
          <w:divBdr>
            <w:top w:val="none" w:sz="0" w:space="0" w:color="auto"/>
            <w:left w:val="none" w:sz="0" w:space="0" w:color="auto"/>
            <w:bottom w:val="none" w:sz="0" w:space="0" w:color="auto"/>
            <w:right w:val="none" w:sz="0" w:space="0" w:color="auto"/>
          </w:divBdr>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7928">
      <w:bodyDiv w:val="1"/>
      <w:marLeft w:val="0"/>
      <w:marRight w:val="0"/>
      <w:marTop w:val="0"/>
      <w:marBottom w:val="0"/>
      <w:divBdr>
        <w:top w:val="none" w:sz="0" w:space="0" w:color="auto"/>
        <w:left w:val="none" w:sz="0" w:space="0" w:color="auto"/>
        <w:bottom w:val="none" w:sz="0" w:space="0" w:color="auto"/>
        <w:right w:val="none" w:sz="0" w:space="0" w:color="auto"/>
      </w:divBdr>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58993039">
      <w:bodyDiv w:val="1"/>
      <w:marLeft w:val="0"/>
      <w:marRight w:val="0"/>
      <w:marTop w:val="0"/>
      <w:marBottom w:val="0"/>
      <w:divBdr>
        <w:top w:val="none" w:sz="0" w:space="0" w:color="auto"/>
        <w:left w:val="none" w:sz="0" w:space="0" w:color="auto"/>
        <w:bottom w:val="none" w:sz="0" w:space="0" w:color="auto"/>
        <w:right w:val="none" w:sz="0" w:space="0" w:color="auto"/>
      </w:divBdr>
    </w:div>
    <w:div w:id="1668823389">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0684">
      <w:bodyDiv w:val="1"/>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240"/>
          <w:divBdr>
            <w:top w:val="none" w:sz="0" w:space="0" w:color="auto"/>
            <w:left w:val="none" w:sz="0" w:space="0" w:color="auto"/>
            <w:bottom w:val="none" w:sz="0" w:space="0" w:color="auto"/>
            <w:right w:val="none" w:sz="0" w:space="0" w:color="auto"/>
          </w:divBdr>
        </w:div>
        <w:div w:id="839388021">
          <w:marLeft w:val="0"/>
          <w:marRight w:val="0"/>
          <w:marTop w:val="0"/>
          <w:marBottom w:val="240"/>
          <w:divBdr>
            <w:top w:val="none" w:sz="0" w:space="0" w:color="auto"/>
            <w:left w:val="none" w:sz="0" w:space="0" w:color="auto"/>
            <w:bottom w:val="none" w:sz="0" w:space="0" w:color="auto"/>
            <w:right w:val="none" w:sz="0" w:space="0" w:color="auto"/>
          </w:divBdr>
        </w:div>
        <w:div w:id="165563690">
          <w:marLeft w:val="0"/>
          <w:marRight w:val="0"/>
          <w:marTop w:val="0"/>
          <w:marBottom w:val="240"/>
          <w:divBdr>
            <w:top w:val="none" w:sz="0" w:space="0" w:color="auto"/>
            <w:left w:val="none" w:sz="0" w:space="0" w:color="auto"/>
            <w:bottom w:val="none" w:sz="0" w:space="0" w:color="auto"/>
            <w:right w:val="none" w:sz="0" w:space="0" w:color="auto"/>
          </w:divBdr>
        </w:div>
      </w:divsChild>
    </w:div>
    <w:div w:id="177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53109936">
          <w:marLeft w:val="0"/>
          <w:marRight w:val="0"/>
          <w:marTop w:val="0"/>
          <w:marBottom w:val="240"/>
          <w:divBdr>
            <w:top w:val="none" w:sz="0" w:space="0" w:color="auto"/>
            <w:left w:val="none" w:sz="0" w:space="0" w:color="auto"/>
            <w:bottom w:val="none" w:sz="0" w:space="0" w:color="auto"/>
            <w:right w:val="none" w:sz="0" w:space="0" w:color="auto"/>
          </w:divBdr>
        </w:div>
        <w:div w:id="394203066">
          <w:marLeft w:val="0"/>
          <w:marRight w:val="0"/>
          <w:marTop w:val="0"/>
          <w:marBottom w:val="240"/>
          <w:divBdr>
            <w:top w:val="none" w:sz="0" w:space="0" w:color="auto"/>
            <w:left w:val="none" w:sz="0" w:space="0" w:color="auto"/>
            <w:bottom w:val="none" w:sz="0" w:space="0" w:color="auto"/>
            <w:right w:val="none" w:sz="0" w:space="0" w:color="auto"/>
          </w:divBdr>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39624620">
      <w:bodyDiv w:val="1"/>
      <w:marLeft w:val="0"/>
      <w:marRight w:val="0"/>
      <w:marTop w:val="0"/>
      <w:marBottom w:val="0"/>
      <w:divBdr>
        <w:top w:val="none" w:sz="0" w:space="0" w:color="auto"/>
        <w:left w:val="none" w:sz="0" w:space="0" w:color="auto"/>
        <w:bottom w:val="none" w:sz="0" w:space="0" w:color="auto"/>
        <w:right w:val="none" w:sz="0" w:space="0" w:color="auto"/>
      </w:divBdr>
      <w:divsChild>
        <w:div w:id="680544354">
          <w:marLeft w:val="0"/>
          <w:marRight w:val="0"/>
          <w:marTop w:val="0"/>
          <w:marBottom w:val="240"/>
          <w:divBdr>
            <w:top w:val="none" w:sz="0" w:space="0" w:color="auto"/>
            <w:left w:val="none" w:sz="0" w:space="0" w:color="auto"/>
            <w:bottom w:val="none" w:sz="0" w:space="0" w:color="auto"/>
            <w:right w:val="none" w:sz="0" w:space="0" w:color="auto"/>
          </w:divBdr>
        </w:div>
        <w:div w:id="1752584597">
          <w:marLeft w:val="0"/>
          <w:marRight w:val="0"/>
          <w:marTop w:val="0"/>
          <w:marBottom w:val="240"/>
          <w:divBdr>
            <w:top w:val="none" w:sz="0" w:space="0" w:color="auto"/>
            <w:left w:val="none" w:sz="0" w:space="0" w:color="auto"/>
            <w:bottom w:val="none" w:sz="0" w:space="0" w:color="auto"/>
            <w:right w:val="none" w:sz="0" w:space="0" w:color="auto"/>
          </w:divBdr>
        </w:div>
        <w:div w:id="1704361199">
          <w:marLeft w:val="0"/>
          <w:marRight w:val="0"/>
          <w:marTop w:val="0"/>
          <w:marBottom w:val="240"/>
          <w:divBdr>
            <w:top w:val="none" w:sz="0" w:space="0" w:color="auto"/>
            <w:left w:val="none" w:sz="0" w:space="0" w:color="auto"/>
            <w:bottom w:val="none" w:sz="0" w:space="0" w:color="auto"/>
            <w:right w:val="none" w:sz="0" w:space="0" w:color="auto"/>
          </w:divBdr>
        </w:div>
        <w:div w:id="2071616733">
          <w:marLeft w:val="0"/>
          <w:marRight w:val="0"/>
          <w:marTop w:val="0"/>
          <w:marBottom w:val="240"/>
          <w:divBdr>
            <w:top w:val="none" w:sz="0" w:space="0" w:color="auto"/>
            <w:left w:val="none" w:sz="0" w:space="0" w:color="auto"/>
            <w:bottom w:val="none" w:sz="0" w:space="0" w:color="auto"/>
            <w:right w:val="none" w:sz="0" w:space="0" w:color="auto"/>
          </w:divBdr>
        </w:div>
        <w:div w:id="477570838">
          <w:marLeft w:val="0"/>
          <w:marRight w:val="0"/>
          <w:marTop w:val="0"/>
          <w:marBottom w:val="240"/>
          <w:divBdr>
            <w:top w:val="none" w:sz="0" w:space="0" w:color="auto"/>
            <w:left w:val="none" w:sz="0" w:space="0" w:color="auto"/>
            <w:bottom w:val="none" w:sz="0" w:space="0" w:color="auto"/>
            <w:right w:val="none" w:sz="0" w:space="0" w:color="auto"/>
          </w:divBdr>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3285949">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nfo.legislat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BF74-6DA3-A446-8269-D799ECC7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3</cp:revision>
  <cp:lastPrinted>2018-02-08T17:40:00Z</cp:lastPrinted>
  <dcterms:created xsi:type="dcterms:W3CDTF">2019-02-12T15:05:00Z</dcterms:created>
  <dcterms:modified xsi:type="dcterms:W3CDTF">2019-02-16T00:56:00Z</dcterms:modified>
</cp:coreProperties>
</file>