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0B5B" w14:textId="32E54118" w:rsidR="000355AB" w:rsidRPr="00161845" w:rsidRDefault="000355AB" w:rsidP="002E7822">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noProof/>
          <w:sz w:val="24"/>
          <w:szCs w:val="24"/>
        </w:rPr>
        <w:drawing>
          <wp:inline distT="0" distB="0" distL="0" distR="0" wp14:anchorId="1B974899" wp14:editId="3F2ADC10">
            <wp:extent cx="2218545" cy="9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513" cy="930214"/>
                    </a:xfrm>
                    <a:prstGeom prst="rect">
                      <a:avLst/>
                    </a:prstGeom>
                  </pic:spPr>
                </pic:pic>
              </a:graphicData>
            </a:graphic>
          </wp:inline>
        </w:drawing>
      </w:r>
    </w:p>
    <w:p w14:paraId="18E60B39" w14:textId="6635BB53" w:rsidR="004425E6" w:rsidRPr="00161845" w:rsidRDefault="00135B02"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Guided Pathways Task Force Meeting</w:t>
      </w:r>
    </w:p>
    <w:p w14:paraId="019A24EA" w14:textId="1215D50B" w:rsidR="002C1109" w:rsidRPr="00161845" w:rsidRDefault="00142724"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NOTES</w:t>
      </w:r>
    </w:p>
    <w:p w14:paraId="3B438991" w14:textId="03CC468D" w:rsidR="0029655C" w:rsidRPr="00161845" w:rsidRDefault="00C44343"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00161845" w:rsidRPr="00161845">
        <w:rPr>
          <w:rFonts w:ascii="Times New Roman" w:eastAsia="Times New Roman" w:hAnsi="Times New Roman" w:cs="Times New Roman"/>
          <w:b/>
          <w:bCs/>
          <w:sz w:val="24"/>
          <w:szCs w:val="24"/>
        </w:rPr>
        <w:t xml:space="preserve">, </w:t>
      </w:r>
      <w:r w:rsidR="005A4DE8">
        <w:rPr>
          <w:rFonts w:ascii="Times New Roman" w:eastAsia="Times New Roman" w:hAnsi="Times New Roman" w:cs="Times New Roman"/>
          <w:b/>
          <w:bCs/>
          <w:sz w:val="24"/>
          <w:szCs w:val="24"/>
        </w:rPr>
        <w:t>November 10</w:t>
      </w:r>
      <w:r w:rsidR="00161845" w:rsidRPr="00161845">
        <w:rPr>
          <w:rFonts w:ascii="Times New Roman" w:eastAsia="Times New Roman" w:hAnsi="Times New Roman" w:cs="Times New Roman"/>
          <w:b/>
          <w:bCs/>
          <w:sz w:val="24"/>
          <w:szCs w:val="24"/>
        </w:rPr>
        <w:t>, 2020</w:t>
      </w:r>
    </w:p>
    <w:p w14:paraId="607C6ECF" w14:textId="504B5250" w:rsidR="00C54C0D" w:rsidRPr="00C54C0D" w:rsidRDefault="00037433" w:rsidP="00C54C0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10:00 a.m. – </w:t>
      </w:r>
      <w:r w:rsidR="00566CC4">
        <w:rPr>
          <w:rFonts w:ascii="Times New Roman" w:eastAsia="Times New Roman" w:hAnsi="Times New Roman" w:cs="Times New Roman"/>
          <w:b/>
          <w:bCs/>
          <w:sz w:val="24"/>
          <w:szCs w:val="24"/>
        </w:rPr>
        <w:t>1</w:t>
      </w:r>
      <w:r w:rsidR="00161845" w:rsidRPr="00161845">
        <w:rPr>
          <w:rFonts w:ascii="Times New Roman" w:eastAsia="Times New Roman" w:hAnsi="Times New Roman" w:cs="Times New Roman"/>
          <w:b/>
          <w:bCs/>
          <w:sz w:val="24"/>
          <w:szCs w:val="24"/>
        </w:rPr>
        <w:t>:00 p.m.</w:t>
      </w:r>
    </w:p>
    <w:p w14:paraId="759A2F15" w14:textId="77777777" w:rsidR="000B3C4D" w:rsidRDefault="000B3C4D" w:rsidP="005A4DE8">
      <w:pPr>
        <w:spacing w:after="0" w:line="240" w:lineRule="auto"/>
        <w:ind w:left="2160" w:right="2130"/>
        <w:jc w:val="center"/>
        <w:rPr>
          <w:rFonts w:ascii="Times New Roman" w:eastAsia="Times New Roman" w:hAnsi="Times New Roman" w:cs="Times New Roman"/>
          <w:bCs/>
          <w:sz w:val="24"/>
          <w:szCs w:val="24"/>
        </w:rPr>
      </w:pPr>
    </w:p>
    <w:p w14:paraId="6A9ACFE6" w14:textId="626E20C9" w:rsidR="00142724" w:rsidRDefault="00142724" w:rsidP="00142724">
      <w:pPr>
        <w:spacing w:after="0" w:line="240" w:lineRule="auto"/>
        <w:ind w:left="-180"/>
        <w:jc w:val="both"/>
        <w:rPr>
          <w:rFonts w:ascii="Times New Roman" w:eastAsia="Times New Roman" w:hAnsi="Times New Roman" w:cs="Times New Roman"/>
          <w:bCs/>
          <w:sz w:val="24"/>
          <w:szCs w:val="24"/>
        </w:rPr>
      </w:pPr>
      <w:r w:rsidRPr="00253485">
        <w:rPr>
          <w:rFonts w:ascii="Times New Roman" w:eastAsia="Times New Roman" w:hAnsi="Times New Roman" w:cs="Times New Roman"/>
          <w:b/>
          <w:bCs/>
          <w:sz w:val="24"/>
          <w:szCs w:val="24"/>
        </w:rPr>
        <w:t>Present:</w:t>
      </w:r>
      <w:r>
        <w:rPr>
          <w:rFonts w:ascii="Times New Roman" w:eastAsia="Times New Roman" w:hAnsi="Times New Roman" w:cs="Times New Roman"/>
          <w:bCs/>
          <w:sz w:val="24"/>
          <w:szCs w:val="24"/>
        </w:rPr>
        <w:t xml:space="preserve"> Ginni May, Janet Fulks, Sarah Harris, Lance Heard, Stephanie Curry, Cheryl </w:t>
      </w:r>
      <w:proofErr w:type="spellStart"/>
      <w:r>
        <w:rPr>
          <w:rFonts w:ascii="Times New Roman" w:eastAsia="Times New Roman" w:hAnsi="Times New Roman" w:cs="Times New Roman"/>
          <w:bCs/>
          <w:sz w:val="24"/>
          <w:szCs w:val="24"/>
        </w:rPr>
        <w:t>Aschenbach</w:t>
      </w:r>
      <w:proofErr w:type="spellEnd"/>
      <w:r>
        <w:rPr>
          <w:rFonts w:ascii="Times New Roman" w:eastAsia="Times New Roman" w:hAnsi="Times New Roman" w:cs="Times New Roman"/>
          <w:bCs/>
          <w:sz w:val="24"/>
          <w:szCs w:val="24"/>
        </w:rPr>
        <w:t>, Juan</w:t>
      </w:r>
      <w:r w:rsidR="00FE683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Buriel</w:t>
      </w:r>
      <w:proofErr w:type="spellEnd"/>
      <w:r>
        <w:rPr>
          <w:rFonts w:ascii="Times New Roman" w:eastAsia="Times New Roman" w:hAnsi="Times New Roman" w:cs="Times New Roman"/>
          <w:bCs/>
          <w:sz w:val="24"/>
          <w:szCs w:val="24"/>
        </w:rPr>
        <w:t xml:space="preserve">, </w:t>
      </w:r>
      <w:r w:rsidR="00253485">
        <w:rPr>
          <w:rFonts w:ascii="Times New Roman" w:eastAsia="Times New Roman" w:hAnsi="Times New Roman" w:cs="Times New Roman"/>
          <w:bCs/>
          <w:sz w:val="24"/>
          <w:szCs w:val="24"/>
        </w:rPr>
        <w:t>Erik Shearer, Jeffrey Hernandez, Meridith Selden, Michelle Bean, Sam Foster, Krystinne Mica, Selena Silva, Miguel Rother</w:t>
      </w:r>
    </w:p>
    <w:p w14:paraId="74ED979B" w14:textId="77777777" w:rsidR="00142724" w:rsidRPr="000B3C4D" w:rsidRDefault="00142724" w:rsidP="00142724">
      <w:pPr>
        <w:spacing w:after="0" w:line="240" w:lineRule="auto"/>
        <w:ind w:left="-180"/>
        <w:jc w:val="both"/>
        <w:rPr>
          <w:rFonts w:ascii="Times New Roman" w:eastAsia="Times New Roman" w:hAnsi="Times New Roman" w:cs="Times New Roman"/>
          <w:bCs/>
          <w:sz w:val="24"/>
          <w:szCs w:val="24"/>
        </w:rPr>
      </w:pPr>
    </w:p>
    <w:tbl>
      <w:tblPr>
        <w:tblpPr w:leftFromText="180" w:rightFromText="180" w:vertAnchor="text" w:tblpXSpec="center" w:tblpY="1"/>
        <w:tblOverlap w:val="never"/>
        <w:tblW w:w="9918" w:type="dxa"/>
        <w:tblLayout w:type="fixed"/>
        <w:tblLook w:val="0000" w:firstRow="0" w:lastRow="0" w:firstColumn="0" w:lastColumn="0" w:noHBand="0" w:noVBand="0"/>
      </w:tblPr>
      <w:tblGrid>
        <w:gridCol w:w="1890"/>
        <w:gridCol w:w="630"/>
        <w:gridCol w:w="6120"/>
        <w:gridCol w:w="1278"/>
      </w:tblGrid>
      <w:tr w:rsidR="00161845" w:rsidRPr="00161845" w14:paraId="157B396B" w14:textId="77777777" w:rsidTr="00FD689E">
        <w:trPr>
          <w:trHeight w:val="357"/>
        </w:trPr>
        <w:tc>
          <w:tcPr>
            <w:tcW w:w="1890" w:type="dxa"/>
            <w:shd w:val="clear" w:color="auto" w:fill="auto"/>
          </w:tcPr>
          <w:p w14:paraId="764968AA" w14:textId="77777777" w:rsidR="00F87C77" w:rsidRPr="00161845" w:rsidRDefault="00F87C77" w:rsidP="003603FA">
            <w:pPr>
              <w:ind w:left="-15"/>
              <w:rPr>
                <w:rFonts w:ascii="Times New Roman" w:hAnsi="Times New Roman" w:cs="Times New Roman"/>
                <w:b/>
                <w:bCs/>
                <w:sz w:val="24"/>
                <w:szCs w:val="24"/>
              </w:rPr>
            </w:pPr>
            <w:r w:rsidRPr="00161845">
              <w:rPr>
                <w:rFonts w:ascii="Times New Roman" w:hAnsi="Times New Roman" w:cs="Times New Roman"/>
                <w:b/>
                <w:bCs/>
                <w:sz w:val="24"/>
                <w:szCs w:val="24"/>
              </w:rPr>
              <w:t>A</w:t>
            </w:r>
            <w:r w:rsidRPr="00161845">
              <w:rPr>
                <w:rFonts w:ascii="Times New Roman" w:hAnsi="Times New Roman" w:cs="Times New Roman"/>
                <w:b/>
                <w:bCs/>
                <w:spacing w:val="-1"/>
                <w:sz w:val="24"/>
                <w:szCs w:val="24"/>
              </w:rPr>
              <w:t>ct</w:t>
            </w:r>
            <w:r w:rsidRPr="00161845">
              <w:rPr>
                <w:rFonts w:ascii="Times New Roman" w:hAnsi="Times New Roman" w:cs="Times New Roman"/>
                <w:b/>
                <w:bCs/>
                <w:sz w:val="24"/>
                <w:szCs w:val="24"/>
              </w:rPr>
              <w:t>ion</w:t>
            </w:r>
          </w:p>
        </w:tc>
        <w:tc>
          <w:tcPr>
            <w:tcW w:w="6750" w:type="dxa"/>
            <w:gridSpan w:val="2"/>
            <w:shd w:val="clear" w:color="auto" w:fill="auto"/>
          </w:tcPr>
          <w:p w14:paraId="53AF789A" w14:textId="3EDA5C46" w:rsidR="00F439C1" w:rsidRPr="002A6999" w:rsidRDefault="00F87C77" w:rsidP="002A6999">
            <w:pPr>
              <w:rPr>
                <w:rFonts w:ascii="Times New Roman" w:hAnsi="Times New Roman" w:cs="Times New Roman"/>
                <w:b/>
                <w:bCs/>
                <w:sz w:val="24"/>
                <w:szCs w:val="24"/>
              </w:rPr>
            </w:pPr>
            <w:r w:rsidRPr="00161845">
              <w:rPr>
                <w:rFonts w:ascii="Times New Roman" w:hAnsi="Times New Roman" w:cs="Times New Roman"/>
                <w:b/>
                <w:bCs/>
                <w:sz w:val="24"/>
                <w:szCs w:val="24"/>
              </w:rPr>
              <w:t>Item</w:t>
            </w:r>
          </w:p>
        </w:tc>
        <w:tc>
          <w:tcPr>
            <w:tcW w:w="1278" w:type="dxa"/>
            <w:shd w:val="clear" w:color="auto" w:fill="auto"/>
          </w:tcPr>
          <w:p w14:paraId="0DB28A95" w14:textId="2E06AEB7" w:rsidR="00F87C77" w:rsidRPr="00161845" w:rsidRDefault="00F87C77" w:rsidP="002F7A0B">
            <w:pPr>
              <w:ind w:right="-90"/>
              <w:rPr>
                <w:rFonts w:ascii="Times New Roman" w:hAnsi="Times New Roman" w:cs="Times New Roman"/>
                <w:b/>
                <w:bCs/>
                <w:sz w:val="24"/>
                <w:szCs w:val="24"/>
              </w:rPr>
            </w:pPr>
          </w:p>
        </w:tc>
      </w:tr>
      <w:tr w:rsidR="002A6999" w:rsidRPr="00161845" w14:paraId="7FDF1BF5" w14:textId="77777777" w:rsidTr="00FD689E">
        <w:trPr>
          <w:trHeight w:val="432"/>
        </w:trPr>
        <w:tc>
          <w:tcPr>
            <w:tcW w:w="1890" w:type="dxa"/>
            <w:shd w:val="clear" w:color="auto" w:fill="auto"/>
          </w:tcPr>
          <w:p w14:paraId="5296BDE9" w14:textId="7565BF3A" w:rsidR="002A6999" w:rsidRDefault="002A6999" w:rsidP="002A6999">
            <w:pPr>
              <w:tabs>
                <w:tab w:val="left" w:pos="1619"/>
              </w:tabs>
              <w:spacing w:after="0" w:line="240" w:lineRule="auto"/>
              <w:ind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7C007845" w14:textId="77777777" w:rsidR="002A6999" w:rsidRPr="00161845" w:rsidRDefault="002A6999" w:rsidP="007436D0">
            <w:pPr>
              <w:pStyle w:val="PlainTable31"/>
              <w:numPr>
                <w:ilvl w:val="0"/>
                <w:numId w:val="5"/>
              </w:numPr>
              <w:tabs>
                <w:tab w:val="left" w:pos="612"/>
              </w:tabs>
              <w:rPr>
                <w:b/>
                <w:bCs/>
              </w:rPr>
            </w:pPr>
          </w:p>
        </w:tc>
        <w:tc>
          <w:tcPr>
            <w:tcW w:w="6120" w:type="dxa"/>
            <w:shd w:val="clear" w:color="auto" w:fill="auto"/>
          </w:tcPr>
          <w:p w14:paraId="1FC0E8FE" w14:textId="77777777" w:rsidR="002A6999" w:rsidRDefault="002A6999" w:rsidP="007955A1">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Welcome and Check-in (</w:t>
            </w:r>
            <w:r w:rsidR="005A4DE8">
              <w:rPr>
                <w:rFonts w:ascii="Times New Roman" w:hAnsi="Times New Roman" w:cs="Times New Roman"/>
                <w:b/>
                <w:bCs/>
                <w:sz w:val="24"/>
                <w:szCs w:val="24"/>
              </w:rPr>
              <w:t>2</w:t>
            </w:r>
            <w:r>
              <w:rPr>
                <w:rFonts w:ascii="Times New Roman" w:hAnsi="Times New Roman" w:cs="Times New Roman"/>
                <w:b/>
                <w:bCs/>
                <w:sz w:val="24"/>
                <w:szCs w:val="24"/>
              </w:rPr>
              <w:t>5 min)</w:t>
            </w:r>
          </w:p>
          <w:p w14:paraId="3912ED19" w14:textId="19E5D8C4" w:rsidR="005A4DE8" w:rsidRPr="00BD67E2" w:rsidRDefault="00BD67E2" w:rsidP="00843798">
            <w:pPr>
              <w:spacing w:line="244" w:lineRule="auto"/>
              <w:ind w:right="178"/>
              <w:rPr>
                <w:rFonts w:ascii="Times New Roman" w:hAnsi="Times New Roman" w:cs="Times New Roman"/>
                <w:sz w:val="24"/>
                <w:szCs w:val="24"/>
              </w:rPr>
            </w:pPr>
            <w:r>
              <w:rPr>
                <w:rFonts w:ascii="Times New Roman" w:hAnsi="Times New Roman" w:cs="Times New Roman"/>
                <w:sz w:val="24"/>
                <w:szCs w:val="24"/>
              </w:rPr>
              <w:t>Members shared the s</w:t>
            </w:r>
            <w:r w:rsidR="00A21A72" w:rsidRPr="00BD67E2">
              <w:rPr>
                <w:rFonts w:ascii="Times New Roman" w:hAnsi="Times New Roman" w:cs="Times New Roman"/>
                <w:sz w:val="24"/>
                <w:szCs w:val="24"/>
              </w:rPr>
              <w:t xml:space="preserve">tate of </w:t>
            </w:r>
            <w:r w:rsidR="005A4DE8" w:rsidRPr="00BD67E2">
              <w:rPr>
                <w:rFonts w:ascii="Times New Roman" w:hAnsi="Times New Roman" w:cs="Times New Roman"/>
                <w:sz w:val="24"/>
                <w:szCs w:val="24"/>
              </w:rPr>
              <w:t>Guided Pathways</w:t>
            </w:r>
            <w:r>
              <w:rPr>
                <w:rFonts w:ascii="Times New Roman" w:hAnsi="Times New Roman" w:cs="Times New Roman"/>
                <w:sz w:val="24"/>
                <w:szCs w:val="24"/>
              </w:rPr>
              <w:t xml:space="preserve"> at their</w:t>
            </w:r>
            <w:r w:rsidR="00A21A72" w:rsidRPr="00BD67E2">
              <w:rPr>
                <w:rFonts w:ascii="Times New Roman" w:hAnsi="Times New Roman" w:cs="Times New Roman"/>
                <w:sz w:val="24"/>
                <w:szCs w:val="24"/>
              </w:rPr>
              <w:t xml:space="preserve"> college</w:t>
            </w:r>
            <w:r>
              <w:rPr>
                <w:rFonts w:ascii="Times New Roman" w:hAnsi="Times New Roman" w:cs="Times New Roman"/>
                <w:sz w:val="24"/>
                <w:szCs w:val="24"/>
              </w:rPr>
              <w:t>s</w:t>
            </w:r>
            <w:r w:rsidR="00843798">
              <w:rPr>
                <w:rFonts w:ascii="Times New Roman" w:hAnsi="Times New Roman" w:cs="Times New Roman"/>
                <w:sz w:val="24"/>
                <w:szCs w:val="24"/>
              </w:rPr>
              <w:t xml:space="preserve"> as well as something they each are excited or thankful for.</w:t>
            </w:r>
          </w:p>
        </w:tc>
        <w:tc>
          <w:tcPr>
            <w:tcW w:w="1278" w:type="dxa"/>
            <w:shd w:val="clear" w:color="auto" w:fill="auto"/>
          </w:tcPr>
          <w:p w14:paraId="261E9FA4" w14:textId="364EC95B" w:rsidR="002A6999" w:rsidRPr="00161845" w:rsidRDefault="002A6999" w:rsidP="003A3C26">
            <w:pPr>
              <w:pStyle w:val="PlainTable31"/>
              <w:tabs>
                <w:tab w:val="left" w:pos="0"/>
              </w:tabs>
              <w:ind w:left="0"/>
              <w:jc w:val="both"/>
              <w:rPr>
                <w:b/>
                <w:bCs/>
              </w:rPr>
            </w:pPr>
          </w:p>
        </w:tc>
      </w:tr>
      <w:tr w:rsidR="00161845" w:rsidRPr="00161845" w14:paraId="1D4CF2E6" w14:textId="77777777" w:rsidTr="00FD689E">
        <w:trPr>
          <w:trHeight w:val="432"/>
        </w:trPr>
        <w:tc>
          <w:tcPr>
            <w:tcW w:w="1890" w:type="dxa"/>
            <w:shd w:val="clear" w:color="auto" w:fill="auto"/>
          </w:tcPr>
          <w:p w14:paraId="40BD3E69" w14:textId="794BDE29" w:rsidR="006C2529" w:rsidRPr="00436E5F" w:rsidRDefault="00BD302A" w:rsidP="00436E5F">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r w:rsidR="001E1EB8">
              <w:rPr>
                <w:rFonts w:ascii="Times New Roman" w:eastAsia="Times New Roman" w:hAnsi="Times New Roman" w:cs="Times New Roman"/>
                <w:b/>
                <w:bCs/>
                <w:sz w:val="24"/>
                <w:szCs w:val="24"/>
              </w:rPr>
              <w:t>/Report</w:t>
            </w:r>
          </w:p>
        </w:tc>
        <w:tc>
          <w:tcPr>
            <w:tcW w:w="630" w:type="dxa"/>
            <w:shd w:val="clear" w:color="auto" w:fill="auto"/>
          </w:tcPr>
          <w:p w14:paraId="3710261A" w14:textId="77777777" w:rsidR="007436D0" w:rsidRPr="00161845" w:rsidRDefault="007436D0" w:rsidP="007436D0">
            <w:pPr>
              <w:pStyle w:val="PlainTable31"/>
              <w:numPr>
                <w:ilvl w:val="0"/>
                <w:numId w:val="5"/>
              </w:numPr>
              <w:tabs>
                <w:tab w:val="left" w:pos="612"/>
              </w:tabs>
              <w:rPr>
                <w:b/>
                <w:bCs/>
              </w:rPr>
            </w:pPr>
          </w:p>
        </w:tc>
        <w:tc>
          <w:tcPr>
            <w:tcW w:w="6120" w:type="dxa"/>
            <w:shd w:val="clear" w:color="auto" w:fill="auto"/>
          </w:tcPr>
          <w:p w14:paraId="52F3B71A" w14:textId="01C91FBC" w:rsidR="00FD689E" w:rsidRPr="002A6999" w:rsidRDefault="00664796" w:rsidP="007955A1">
            <w:pPr>
              <w:spacing w:after="0" w:line="244" w:lineRule="auto"/>
              <w:ind w:right="178"/>
              <w:rPr>
                <w:rFonts w:ascii="Times New Roman" w:hAnsi="Times New Roman" w:cs="Times New Roman"/>
                <w:b/>
                <w:bCs/>
                <w:sz w:val="24"/>
                <w:szCs w:val="24"/>
              </w:rPr>
            </w:pPr>
            <w:r w:rsidRPr="002A6999">
              <w:rPr>
                <w:rFonts w:ascii="Times New Roman" w:hAnsi="Times New Roman" w:cs="Times New Roman"/>
                <w:b/>
                <w:bCs/>
                <w:sz w:val="24"/>
                <w:szCs w:val="24"/>
              </w:rPr>
              <w:t>Webinars</w:t>
            </w:r>
            <w:r w:rsidR="00F439C1" w:rsidRPr="002A6999">
              <w:rPr>
                <w:rFonts w:ascii="Times New Roman" w:hAnsi="Times New Roman" w:cs="Times New Roman"/>
                <w:b/>
                <w:bCs/>
                <w:sz w:val="24"/>
                <w:szCs w:val="24"/>
              </w:rPr>
              <w:t xml:space="preserve"> (15 min)</w:t>
            </w:r>
          </w:p>
          <w:p w14:paraId="019272C4" w14:textId="767F4EDB" w:rsidR="00FD689E" w:rsidRPr="00B15E8E" w:rsidRDefault="009553AC" w:rsidP="009553AC">
            <w:pPr>
              <w:spacing w:line="244" w:lineRule="auto"/>
              <w:ind w:right="178"/>
              <w:rPr>
                <w:rFonts w:ascii="Times New Roman" w:hAnsi="Times New Roman" w:cs="Times New Roman"/>
                <w:b/>
                <w:bCs/>
                <w:color w:val="FF0000"/>
                <w:sz w:val="24"/>
                <w:szCs w:val="24"/>
              </w:rPr>
            </w:pPr>
            <w:r>
              <w:rPr>
                <w:rFonts w:ascii="Times New Roman" w:hAnsi="Times New Roman" w:cs="Times New Roman"/>
                <w:sz w:val="24"/>
                <w:szCs w:val="24"/>
              </w:rPr>
              <w:t xml:space="preserve">Erik provided a </w:t>
            </w:r>
            <w:r w:rsidR="00FD689E" w:rsidRPr="009553AC">
              <w:rPr>
                <w:rFonts w:ascii="Times New Roman" w:hAnsi="Times New Roman" w:cs="Times New Roman"/>
                <w:sz w:val="24"/>
                <w:szCs w:val="24"/>
              </w:rPr>
              <w:t>Fall 2020 webinars update</w:t>
            </w:r>
            <w:r>
              <w:rPr>
                <w:rFonts w:ascii="Times New Roman" w:hAnsi="Times New Roman" w:cs="Times New Roman"/>
                <w:sz w:val="24"/>
                <w:szCs w:val="24"/>
              </w:rPr>
              <w:t xml:space="preserve">. Two remaining webinars: Nov 17 and Dec </w:t>
            </w:r>
            <w:r w:rsidR="008D5A7E">
              <w:rPr>
                <w:rFonts w:ascii="Times New Roman" w:hAnsi="Times New Roman" w:cs="Times New Roman"/>
                <w:sz w:val="24"/>
                <w:szCs w:val="24"/>
              </w:rPr>
              <w:t>1. Positive feedback from the last webinar where College of the Canyons and Cuesta shared their progress and practices</w:t>
            </w:r>
            <w:r w:rsidR="008D5A7E" w:rsidRPr="000F14F8">
              <w:rPr>
                <w:rFonts w:ascii="Times New Roman" w:hAnsi="Times New Roman" w:cs="Times New Roman"/>
                <w:sz w:val="24"/>
                <w:szCs w:val="24"/>
              </w:rPr>
              <w:t>.</w:t>
            </w:r>
            <w:r w:rsidR="00B15E8E" w:rsidRPr="000F14F8">
              <w:rPr>
                <w:rFonts w:ascii="Times New Roman" w:hAnsi="Times New Roman" w:cs="Times New Roman"/>
                <w:sz w:val="24"/>
                <w:szCs w:val="24"/>
              </w:rPr>
              <w:t xml:space="preserve"> Good participation in the Coffee, Tea and GP meetings as well.</w:t>
            </w:r>
          </w:p>
        </w:tc>
        <w:tc>
          <w:tcPr>
            <w:tcW w:w="1278" w:type="dxa"/>
            <w:shd w:val="clear" w:color="auto" w:fill="auto"/>
          </w:tcPr>
          <w:p w14:paraId="6A4968F8" w14:textId="053BECD8" w:rsidR="00A973EE" w:rsidRPr="00161845" w:rsidRDefault="00A973EE" w:rsidP="003A3C26">
            <w:pPr>
              <w:pStyle w:val="PlainTable31"/>
              <w:tabs>
                <w:tab w:val="left" w:pos="0"/>
              </w:tabs>
              <w:ind w:left="0"/>
              <w:jc w:val="both"/>
              <w:rPr>
                <w:b/>
                <w:bCs/>
              </w:rPr>
            </w:pPr>
          </w:p>
        </w:tc>
      </w:tr>
      <w:tr w:rsidR="00BE6371" w:rsidRPr="00161845" w14:paraId="5B427630" w14:textId="77777777" w:rsidTr="00FD689E">
        <w:trPr>
          <w:trHeight w:val="432"/>
        </w:trPr>
        <w:tc>
          <w:tcPr>
            <w:tcW w:w="1890" w:type="dxa"/>
            <w:shd w:val="clear" w:color="auto" w:fill="auto"/>
          </w:tcPr>
          <w:p w14:paraId="6862BADB" w14:textId="78D66DAF" w:rsidR="00BE6371" w:rsidRPr="00161845" w:rsidRDefault="00BD302A"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r w:rsidR="001E1EB8">
              <w:rPr>
                <w:rFonts w:ascii="Times New Roman" w:eastAsia="Times New Roman" w:hAnsi="Times New Roman" w:cs="Times New Roman"/>
                <w:b/>
                <w:bCs/>
                <w:sz w:val="24"/>
                <w:szCs w:val="24"/>
              </w:rPr>
              <w:t>/Report</w:t>
            </w:r>
          </w:p>
        </w:tc>
        <w:tc>
          <w:tcPr>
            <w:tcW w:w="630" w:type="dxa"/>
            <w:shd w:val="clear" w:color="auto" w:fill="auto"/>
          </w:tcPr>
          <w:p w14:paraId="2EA75DC5" w14:textId="77777777" w:rsidR="00BE6371" w:rsidRPr="00161845" w:rsidRDefault="00BE6371" w:rsidP="007436D0">
            <w:pPr>
              <w:pStyle w:val="PlainTable31"/>
              <w:numPr>
                <w:ilvl w:val="0"/>
                <w:numId w:val="5"/>
              </w:numPr>
              <w:tabs>
                <w:tab w:val="left" w:pos="612"/>
              </w:tabs>
              <w:rPr>
                <w:b/>
                <w:bCs/>
              </w:rPr>
            </w:pPr>
          </w:p>
        </w:tc>
        <w:tc>
          <w:tcPr>
            <w:tcW w:w="6120" w:type="dxa"/>
            <w:shd w:val="clear" w:color="auto" w:fill="auto"/>
          </w:tcPr>
          <w:p w14:paraId="1C51729E" w14:textId="5A726C9B" w:rsidR="00EF37A9" w:rsidRPr="002A6999" w:rsidRDefault="00664796" w:rsidP="00BC518D">
            <w:pPr>
              <w:spacing w:after="0" w:line="244" w:lineRule="auto"/>
              <w:ind w:right="178"/>
              <w:rPr>
                <w:rFonts w:ascii="Times New Roman" w:hAnsi="Times New Roman" w:cs="Times New Roman"/>
                <w:b/>
                <w:bCs/>
                <w:sz w:val="24"/>
                <w:szCs w:val="24"/>
              </w:rPr>
            </w:pPr>
            <w:r w:rsidRPr="002A6999">
              <w:rPr>
                <w:rFonts w:ascii="Times New Roman" w:hAnsi="Times New Roman" w:cs="Times New Roman"/>
                <w:b/>
                <w:bCs/>
                <w:sz w:val="24"/>
                <w:szCs w:val="24"/>
              </w:rPr>
              <w:t>Technical Visits</w:t>
            </w:r>
            <w:r w:rsidR="00F439C1" w:rsidRPr="002A6999">
              <w:rPr>
                <w:rFonts w:ascii="Times New Roman" w:hAnsi="Times New Roman" w:cs="Times New Roman"/>
                <w:b/>
                <w:bCs/>
                <w:sz w:val="24"/>
                <w:szCs w:val="24"/>
              </w:rPr>
              <w:t xml:space="preserve"> (15 min)</w:t>
            </w:r>
          </w:p>
          <w:p w14:paraId="5B20F5FF" w14:textId="3FFF01C5" w:rsidR="00FD689E" w:rsidRPr="000F14F8" w:rsidRDefault="00FD689E" w:rsidP="00FD689E">
            <w:pPr>
              <w:pStyle w:val="ListParagraph"/>
              <w:numPr>
                <w:ilvl w:val="0"/>
                <w:numId w:val="26"/>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Technical visits update (Hernandez)</w:t>
            </w:r>
            <w:r w:rsidR="00B15E8E">
              <w:rPr>
                <w:rFonts w:ascii="Times New Roman" w:hAnsi="Times New Roman" w:cs="Times New Roman"/>
                <w:sz w:val="24"/>
                <w:szCs w:val="24"/>
              </w:rPr>
              <w:t xml:space="preserve"> – </w:t>
            </w:r>
            <w:r w:rsidR="00B15E8E" w:rsidRPr="000F14F8">
              <w:rPr>
                <w:rFonts w:ascii="Times New Roman" w:hAnsi="Times New Roman" w:cs="Times New Roman"/>
                <w:sz w:val="24"/>
                <w:szCs w:val="24"/>
              </w:rPr>
              <w:t>Cerritos College</w:t>
            </w:r>
            <w:r w:rsidR="00C2112F">
              <w:rPr>
                <w:rFonts w:ascii="Times New Roman" w:hAnsi="Times New Roman" w:cs="Times New Roman"/>
                <w:sz w:val="24"/>
                <w:szCs w:val="24"/>
              </w:rPr>
              <w:t xml:space="preserve"> Jeff will pull together a meeting of the tech visits team.</w:t>
            </w:r>
          </w:p>
          <w:p w14:paraId="65C50BDB" w14:textId="5BF8C951" w:rsidR="00FD689E" w:rsidRPr="002A6999" w:rsidRDefault="00FD689E" w:rsidP="008D5A7E">
            <w:pPr>
              <w:pStyle w:val="ListParagraph"/>
              <w:numPr>
                <w:ilvl w:val="0"/>
                <w:numId w:val="26"/>
              </w:numPr>
              <w:spacing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Upcoming report (Hernandez, Fulks, May)</w:t>
            </w:r>
            <w:r w:rsidR="008D5A7E">
              <w:rPr>
                <w:rFonts w:ascii="Times New Roman" w:hAnsi="Times New Roman" w:cs="Times New Roman"/>
                <w:sz w:val="24"/>
                <w:szCs w:val="24"/>
              </w:rPr>
              <w:br/>
              <w:t xml:space="preserve">No upcoming requests. Jeffrey expressed concern that we might not be getting requests because some colleges are shifting from faculty-led to administrative-driven as GP efforts move closer to Year 5. Ginni suggested that maybe we invite colleges to visit with us and determine </w:t>
            </w:r>
            <w:r w:rsidR="00A139A7">
              <w:rPr>
                <w:rFonts w:ascii="Times New Roman" w:hAnsi="Times New Roman" w:cs="Times New Roman"/>
                <w:sz w:val="24"/>
                <w:szCs w:val="24"/>
              </w:rPr>
              <w:t>college</w:t>
            </w:r>
            <w:r w:rsidR="008D5A7E">
              <w:rPr>
                <w:rFonts w:ascii="Times New Roman" w:hAnsi="Times New Roman" w:cs="Times New Roman"/>
                <w:sz w:val="24"/>
                <w:szCs w:val="24"/>
              </w:rPr>
              <w:t xml:space="preserve"> needs from those conversations.</w:t>
            </w:r>
            <w:r w:rsidR="008D5A7E">
              <w:rPr>
                <w:rFonts w:ascii="Times New Roman" w:hAnsi="Times New Roman" w:cs="Times New Roman"/>
                <w:sz w:val="24"/>
                <w:szCs w:val="24"/>
              </w:rPr>
              <w:br/>
            </w:r>
            <w:r w:rsidR="008D5A7E">
              <w:rPr>
                <w:rFonts w:ascii="Times New Roman" w:hAnsi="Times New Roman" w:cs="Times New Roman"/>
                <w:sz w:val="24"/>
                <w:szCs w:val="24"/>
              </w:rPr>
              <w:br/>
              <w:t xml:space="preserve">Janet shared </w:t>
            </w:r>
            <w:r w:rsidR="00A139A7">
              <w:rPr>
                <w:rFonts w:ascii="Times New Roman" w:hAnsi="Times New Roman" w:cs="Times New Roman"/>
                <w:sz w:val="24"/>
                <w:szCs w:val="24"/>
              </w:rPr>
              <w:t>that she</w:t>
            </w:r>
            <w:r w:rsidR="008D5A7E">
              <w:rPr>
                <w:rFonts w:ascii="Times New Roman" w:hAnsi="Times New Roman" w:cs="Times New Roman"/>
                <w:sz w:val="24"/>
                <w:szCs w:val="24"/>
              </w:rPr>
              <w:t xml:space="preserve"> Michelle </w:t>
            </w:r>
            <w:proofErr w:type="spellStart"/>
            <w:r w:rsidR="008D5A7E">
              <w:rPr>
                <w:rFonts w:ascii="Times New Roman" w:hAnsi="Times New Roman" w:cs="Times New Roman"/>
                <w:sz w:val="24"/>
                <w:szCs w:val="24"/>
              </w:rPr>
              <w:t>Pilati</w:t>
            </w:r>
            <w:proofErr w:type="spellEnd"/>
            <w:r w:rsidR="00A139A7">
              <w:rPr>
                <w:rFonts w:ascii="Times New Roman" w:hAnsi="Times New Roman" w:cs="Times New Roman"/>
                <w:sz w:val="24"/>
                <w:szCs w:val="24"/>
              </w:rPr>
              <w:t xml:space="preserve"> began facilitating visits with</w:t>
            </w:r>
            <w:r w:rsidR="008D5A7E">
              <w:rPr>
                <w:rFonts w:ascii="Times New Roman" w:hAnsi="Times New Roman" w:cs="Times New Roman"/>
                <w:sz w:val="24"/>
                <w:szCs w:val="24"/>
              </w:rPr>
              <w:t xml:space="preserve"> </w:t>
            </w:r>
            <w:r w:rsidR="00A139A7">
              <w:rPr>
                <w:rFonts w:ascii="Times New Roman" w:hAnsi="Times New Roman" w:cs="Times New Roman"/>
                <w:sz w:val="24"/>
                <w:szCs w:val="24"/>
              </w:rPr>
              <w:t xml:space="preserve">the </w:t>
            </w:r>
            <w:r w:rsidR="008D5A7E">
              <w:rPr>
                <w:rFonts w:ascii="Times New Roman" w:hAnsi="Times New Roman" w:cs="Times New Roman"/>
                <w:sz w:val="24"/>
                <w:szCs w:val="24"/>
              </w:rPr>
              <w:t xml:space="preserve">RP Group involving a review of curriculum in COCI as a means of discussing pathways and potential meta majors. </w:t>
            </w:r>
            <w:r w:rsidR="00A139A7">
              <w:rPr>
                <w:rFonts w:ascii="Times New Roman" w:hAnsi="Times New Roman" w:cs="Times New Roman"/>
                <w:sz w:val="24"/>
                <w:szCs w:val="24"/>
              </w:rPr>
              <w:t>To date, the Janet and the group</w:t>
            </w:r>
            <w:r w:rsidR="008D5A7E">
              <w:rPr>
                <w:rFonts w:ascii="Times New Roman" w:hAnsi="Times New Roman" w:cs="Times New Roman"/>
                <w:sz w:val="24"/>
                <w:szCs w:val="24"/>
              </w:rPr>
              <w:t xml:space="preserve"> have met with 25 colleges. Janet noted that faculty have been more ready to discuss the data recently. </w:t>
            </w:r>
            <w:r w:rsidR="00A139A7">
              <w:rPr>
                <w:rFonts w:ascii="Times New Roman" w:hAnsi="Times New Roman" w:cs="Times New Roman"/>
                <w:sz w:val="24"/>
                <w:szCs w:val="24"/>
              </w:rPr>
              <w:t xml:space="preserve">Ginni has been invited, but there are schedule </w:t>
            </w:r>
            <w:r w:rsidR="00A139A7">
              <w:rPr>
                <w:rFonts w:ascii="Times New Roman" w:hAnsi="Times New Roman" w:cs="Times New Roman"/>
                <w:sz w:val="24"/>
                <w:szCs w:val="24"/>
              </w:rPr>
              <w:lastRenderedPageBreak/>
              <w:t xml:space="preserve">conflicts. </w:t>
            </w:r>
            <w:r w:rsidR="008D5A7E">
              <w:rPr>
                <w:rFonts w:ascii="Times New Roman" w:hAnsi="Times New Roman" w:cs="Times New Roman"/>
                <w:sz w:val="24"/>
                <w:szCs w:val="24"/>
              </w:rPr>
              <w:t xml:space="preserve">Janet is a little concerned that RP has offered the last few colleges a chance to follow-up for meta major conversations, but ASCCC </w:t>
            </w:r>
            <w:proofErr w:type="gramStart"/>
            <w:r w:rsidR="008D5A7E">
              <w:rPr>
                <w:rFonts w:ascii="Times New Roman" w:hAnsi="Times New Roman" w:cs="Times New Roman"/>
                <w:sz w:val="24"/>
                <w:szCs w:val="24"/>
              </w:rPr>
              <w:t>hasn’t</w:t>
            </w:r>
            <w:proofErr w:type="gramEnd"/>
            <w:r w:rsidR="008D5A7E">
              <w:rPr>
                <w:rFonts w:ascii="Times New Roman" w:hAnsi="Times New Roman" w:cs="Times New Roman"/>
                <w:sz w:val="24"/>
                <w:szCs w:val="24"/>
              </w:rPr>
              <w:t xml:space="preserve"> been invited </w:t>
            </w:r>
            <w:r w:rsidR="008D5A7E" w:rsidRPr="000F14F8">
              <w:rPr>
                <w:rFonts w:ascii="Times New Roman" w:hAnsi="Times New Roman" w:cs="Times New Roman"/>
                <w:sz w:val="24"/>
                <w:szCs w:val="24"/>
              </w:rPr>
              <w:t>for those follow-up curricular conversations</w:t>
            </w:r>
            <w:r w:rsidR="000F14F8">
              <w:rPr>
                <w:rFonts w:ascii="Times New Roman" w:hAnsi="Times New Roman" w:cs="Times New Roman"/>
                <w:sz w:val="24"/>
                <w:szCs w:val="24"/>
              </w:rPr>
              <w:t xml:space="preserve"> yet</w:t>
            </w:r>
            <w:r w:rsidR="008D5A7E" w:rsidRPr="000F14F8">
              <w:rPr>
                <w:rFonts w:ascii="Times New Roman" w:hAnsi="Times New Roman" w:cs="Times New Roman"/>
                <w:sz w:val="24"/>
                <w:szCs w:val="24"/>
              </w:rPr>
              <w:t xml:space="preserve">. </w:t>
            </w:r>
            <w:r w:rsidR="00B15E8E" w:rsidRPr="000F14F8">
              <w:rPr>
                <w:rFonts w:ascii="Times New Roman" w:hAnsi="Times New Roman" w:cs="Times New Roman"/>
                <w:sz w:val="24"/>
                <w:szCs w:val="24"/>
              </w:rPr>
              <w:t xml:space="preserve">The project uses </w:t>
            </w:r>
            <w:r w:rsidR="008D5A7E" w:rsidRPr="000F14F8">
              <w:rPr>
                <w:rFonts w:ascii="Times New Roman" w:hAnsi="Times New Roman" w:cs="Times New Roman"/>
                <w:sz w:val="24"/>
                <w:szCs w:val="24"/>
              </w:rPr>
              <w:t>algorithms</w:t>
            </w:r>
            <w:r w:rsidR="00B15E8E" w:rsidRPr="000F14F8">
              <w:rPr>
                <w:rFonts w:ascii="Times New Roman" w:hAnsi="Times New Roman" w:cs="Times New Roman"/>
                <w:sz w:val="24"/>
                <w:szCs w:val="24"/>
              </w:rPr>
              <w:t xml:space="preserve"> to</w:t>
            </w:r>
            <w:r w:rsidR="008D5A7E" w:rsidRPr="000F14F8">
              <w:rPr>
                <w:rFonts w:ascii="Times New Roman" w:hAnsi="Times New Roman" w:cs="Times New Roman"/>
                <w:sz w:val="24"/>
                <w:szCs w:val="24"/>
              </w:rPr>
              <w:t xml:space="preserve"> cluster courses </w:t>
            </w:r>
            <w:r w:rsidR="00B15E8E" w:rsidRPr="000F14F8">
              <w:rPr>
                <w:rFonts w:ascii="Times New Roman" w:hAnsi="Times New Roman" w:cs="Times New Roman"/>
                <w:sz w:val="24"/>
                <w:szCs w:val="24"/>
              </w:rPr>
              <w:t>by overlap</w:t>
            </w:r>
            <w:r w:rsidR="008D5A7E" w:rsidRPr="000F14F8">
              <w:rPr>
                <w:rFonts w:ascii="Times New Roman" w:hAnsi="Times New Roman" w:cs="Times New Roman"/>
                <w:sz w:val="24"/>
                <w:szCs w:val="24"/>
              </w:rPr>
              <w:t>, but they need to be viewed in relation to prerequisites</w:t>
            </w:r>
            <w:r w:rsidR="00B15E8E" w:rsidRPr="000F14F8">
              <w:rPr>
                <w:rFonts w:ascii="Times New Roman" w:hAnsi="Times New Roman" w:cs="Times New Roman"/>
                <w:sz w:val="24"/>
                <w:szCs w:val="24"/>
              </w:rPr>
              <w:t xml:space="preserve"> and other factors</w:t>
            </w:r>
            <w:r w:rsidR="008D5A7E" w:rsidRPr="000F14F8">
              <w:rPr>
                <w:rFonts w:ascii="Times New Roman" w:hAnsi="Times New Roman" w:cs="Times New Roman"/>
                <w:sz w:val="24"/>
                <w:szCs w:val="24"/>
              </w:rPr>
              <w:t xml:space="preserve">, </w:t>
            </w:r>
            <w:r w:rsidR="008D5A7E">
              <w:rPr>
                <w:rFonts w:ascii="Times New Roman" w:hAnsi="Times New Roman" w:cs="Times New Roman"/>
                <w:sz w:val="24"/>
                <w:szCs w:val="24"/>
              </w:rPr>
              <w:t>which the algorithm doesn’t capture as well but senate and curriculum folks would be able to reflect on and insert into the conversation.</w:t>
            </w:r>
            <w:r w:rsidR="00AE4E8C">
              <w:rPr>
                <w:rFonts w:ascii="Times New Roman" w:hAnsi="Times New Roman" w:cs="Times New Roman"/>
                <w:sz w:val="24"/>
                <w:szCs w:val="24"/>
              </w:rPr>
              <w:t xml:space="preserve"> Ginni suggested that we present to</w:t>
            </w:r>
            <w:r w:rsidR="00A139A7">
              <w:rPr>
                <w:rFonts w:ascii="Times New Roman" w:hAnsi="Times New Roman" w:cs="Times New Roman"/>
                <w:sz w:val="24"/>
                <w:szCs w:val="24"/>
              </w:rPr>
              <w:t xml:space="preserve"> the</w:t>
            </w:r>
            <w:r w:rsidR="00AE4E8C">
              <w:rPr>
                <w:rFonts w:ascii="Times New Roman" w:hAnsi="Times New Roman" w:cs="Times New Roman"/>
                <w:sz w:val="24"/>
                <w:szCs w:val="24"/>
              </w:rPr>
              <w:t xml:space="preserve"> RP Group that we want to pick up the coordination of these efforts</w:t>
            </w:r>
            <w:r w:rsidR="00F14323">
              <w:rPr>
                <w:rFonts w:ascii="Times New Roman" w:hAnsi="Times New Roman" w:cs="Times New Roman"/>
                <w:sz w:val="24"/>
                <w:szCs w:val="24"/>
              </w:rPr>
              <w:t xml:space="preserve"> in partnership with them</w:t>
            </w:r>
            <w:r w:rsidR="00AE4E8C">
              <w:rPr>
                <w:rFonts w:ascii="Times New Roman" w:hAnsi="Times New Roman" w:cs="Times New Roman"/>
                <w:sz w:val="24"/>
                <w:szCs w:val="24"/>
              </w:rPr>
              <w:t xml:space="preserve"> in order to include faculty more deliberately in the conversations.</w:t>
            </w:r>
            <w:r w:rsidR="00F14323">
              <w:rPr>
                <w:rFonts w:ascii="Times New Roman" w:hAnsi="Times New Roman" w:cs="Times New Roman"/>
                <w:sz w:val="24"/>
                <w:szCs w:val="24"/>
              </w:rPr>
              <w:t xml:space="preserve"> Sarah also pointed out that curriculum specialists are an important presence in those conversations as they’re most familiar with the curriculum data and can point out problems in the results.</w:t>
            </w:r>
            <w:r w:rsidR="00BC16BA">
              <w:rPr>
                <w:rFonts w:ascii="Times New Roman" w:hAnsi="Times New Roman" w:cs="Times New Roman"/>
                <w:sz w:val="24"/>
                <w:szCs w:val="24"/>
              </w:rPr>
              <w:t xml:space="preserve"> Janet also suggested the possibility of reaching out to Randy at ACCJC to integrate accreditation into the conversation with colleges as well.</w:t>
            </w:r>
          </w:p>
        </w:tc>
        <w:tc>
          <w:tcPr>
            <w:tcW w:w="1278" w:type="dxa"/>
            <w:shd w:val="clear" w:color="auto" w:fill="auto"/>
          </w:tcPr>
          <w:p w14:paraId="5364C0BA" w14:textId="23A59375" w:rsidR="00BE6371" w:rsidRPr="00161845" w:rsidRDefault="00BE6371" w:rsidP="003A3C26">
            <w:pPr>
              <w:pStyle w:val="PlainTable31"/>
              <w:tabs>
                <w:tab w:val="left" w:pos="0"/>
              </w:tabs>
              <w:ind w:left="0"/>
              <w:jc w:val="both"/>
              <w:rPr>
                <w:b/>
                <w:bCs/>
              </w:rPr>
            </w:pPr>
          </w:p>
        </w:tc>
      </w:tr>
      <w:tr w:rsidR="00BE6371" w:rsidRPr="00161845" w14:paraId="2867313A" w14:textId="77777777" w:rsidTr="00FD689E">
        <w:trPr>
          <w:trHeight w:val="441"/>
        </w:trPr>
        <w:tc>
          <w:tcPr>
            <w:tcW w:w="1890" w:type="dxa"/>
            <w:shd w:val="clear" w:color="auto" w:fill="auto"/>
          </w:tcPr>
          <w:p w14:paraId="4E99C545" w14:textId="50A37990" w:rsidR="00BE6371" w:rsidRDefault="003741E6"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r w:rsidR="00CF14E7">
              <w:rPr>
                <w:rFonts w:ascii="Times New Roman" w:eastAsia="Times New Roman" w:hAnsi="Times New Roman" w:cs="Times New Roman"/>
                <w:b/>
                <w:bCs/>
                <w:sz w:val="24"/>
                <w:szCs w:val="24"/>
              </w:rPr>
              <w:t>/</w:t>
            </w:r>
            <w:r w:rsidR="001E1EB8">
              <w:rPr>
                <w:rFonts w:ascii="Times New Roman" w:eastAsia="Times New Roman" w:hAnsi="Times New Roman" w:cs="Times New Roman"/>
                <w:b/>
                <w:bCs/>
                <w:sz w:val="24"/>
                <w:szCs w:val="24"/>
              </w:rPr>
              <w:t>Report</w:t>
            </w:r>
          </w:p>
        </w:tc>
        <w:tc>
          <w:tcPr>
            <w:tcW w:w="630" w:type="dxa"/>
            <w:shd w:val="clear" w:color="auto" w:fill="auto"/>
          </w:tcPr>
          <w:p w14:paraId="7C31D828" w14:textId="77777777" w:rsidR="00BE6371" w:rsidRPr="00161845" w:rsidRDefault="00BE6371" w:rsidP="007436D0">
            <w:pPr>
              <w:pStyle w:val="PlainTable31"/>
              <w:numPr>
                <w:ilvl w:val="0"/>
                <w:numId w:val="5"/>
              </w:numPr>
              <w:tabs>
                <w:tab w:val="left" w:pos="612"/>
              </w:tabs>
              <w:rPr>
                <w:b/>
                <w:bCs/>
              </w:rPr>
            </w:pPr>
          </w:p>
        </w:tc>
        <w:tc>
          <w:tcPr>
            <w:tcW w:w="6120" w:type="dxa"/>
            <w:shd w:val="clear" w:color="auto" w:fill="auto"/>
          </w:tcPr>
          <w:p w14:paraId="15080913" w14:textId="4DE8BB5D" w:rsidR="00AD04A1" w:rsidRPr="002A6999" w:rsidRDefault="00A21A72" w:rsidP="00646DF9">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Resources</w:t>
            </w:r>
            <w:r w:rsidR="00F439C1" w:rsidRPr="002A6999">
              <w:rPr>
                <w:rFonts w:ascii="Times New Roman" w:hAnsi="Times New Roman" w:cs="Times New Roman"/>
                <w:b/>
                <w:bCs/>
                <w:sz w:val="24"/>
                <w:szCs w:val="24"/>
              </w:rPr>
              <w:t xml:space="preserve"> (20 min)</w:t>
            </w:r>
          </w:p>
          <w:p w14:paraId="1F3E6C8C" w14:textId="29BE767A" w:rsidR="00FD689E" w:rsidRPr="00B15E8E" w:rsidRDefault="003B5CDD" w:rsidP="00262DBE">
            <w:pPr>
              <w:spacing w:line="244" w:lineRule="auto"/>
              <w:ind w:right="178"/>
              <w:rPr>
                <w:rFonts w:ascii="Times New Roman" w:hAnsi="Times New Roman" w:cs="Times New Roman"/>
                <w:b/>
                <w:bCs/>
                <w:color w:val="FF0000"/>
                <w:sz w:val="24"/>
                <w:szCs w:val="24"/>
              </w:rPr>
            </w:pPr>
            <w:r>
              <w:rPr>
                <w:rFonts w:ascii="Times New Roman" w:hAnsi="Times New Roman" w:cs="Times New Roman"/>
                <w:sz w:val="24"/>
                <w:szCs w:val="24"/>
              </w:rPr>
              <w:t xml:space="preserve">Meridith </w:t>
            </w:r>
            <w:r w:rsidR="00262DBE">
              <w:rPr>
                <w:rFonts w:ascii="Times New Roman" w:hAnsi="Times New Roman" w:cs="Times New Roman"/>
                <w:sz w:val="24"/>
                <w:szCs w:val="24"/>
              </w:rPr>
              <w:t xml:space="preserve">provided updates on the </w:t>
            </w:r>
            <w:r w:rsidR="00FD689E" w:rsidRPr="003B5CDD">
              <w:rPr>
                <w:rFonts w:ascii="Times New Roman" w:hAnsi="Times New Roman" w:cs="Times New Roman"/>
                <w:sz w:val="24"/>
                <w:szCs w:val="24"/>
              </w:rPr>
              <w:t>Canvas website</w:t>
            </w:r>
            <w:r w:rsidR="00262DBE">
              <w:rPr>
                <w:rFonts w:ascii="Times New Roman" w:hAnsi="Times New Roman" w:cs="Times New Roman"/>
                <w:sz w:val="24"/>
                <w:szCs w:val="24"/>
              </w:rPr>
              <w:t xml:space="preserve">. It is now live. </w:t>
            </w:r>
            <w:r w:rsidR="00B15E8E" w:rsidRPr="000F14F8">
              <w:rPr>
                <w:rFonts w:ascii="Times New Roman" w:hAnsi="Times New Roman" w:cs="Times New Roman"/>
                <w:sz w:val="24"/>
                <w:szCs w:val="24"/>
              </w:rPr>
              <w:t xml:space="preserve">Meridith </w:t>
            </w:r>
            <w:r w:rsidR="00C2112F">
              <w:rPr>
                <w:rFonts w:ascii="Times New Roman" w:hAnsi="Times New Roman" w:cs="Times New Roman"/>
                <w:sz w:val="24"/>
                <w:szCs w:val="24"/>
              </w:rPr>
              <w:t>will</w:t>
            </w:r>
            <w:r w:rsidR="00B15E8E" w:rsidRPr="000F14F8">
              <w:rPr>
                <w:rFonts w:ascii="Times New Roman" w:hAnsi="Times New Roman" w:cs="Times New Roman"/>
                <w:sz w:val="24"/>
                <w:szCs w:val="24"/>
              </w:rPr>
              <w:t xml:space="preserve"> update the latest webinars</w:t>
            </w:r>
            <w:r w:rsidR="000F14F8">
              <w:rPr>
                <w:rFonts w:ascii="Times New Roman" w:hAnsi="Times New Roman" w:cs="Times New Roman"/>
                <w:sz w:val="24"/>
                <w:szCs w:val="24"/>
              </w:rPr>
              <w:t xml:space="preserve"> and Michelle </w:t>
            </w:r>
            <w:proofErr w:type="spellStart"/>
            <w:r w:rsidR="000F14F8">
              <w:rPr>
                <w:rFonts w:ascii="Times New Roman" w:hAnsi="Times New Roman" w:cs="Times New Roman"/>
                <w:sz w:val="24"/>
                <w:szCs w:val="24"/>
              </w:rPr>
              <w:t>Pilati’s</w:t>
            </w:r>
            <w:proofErr w:type="spellEnd"/>
            <w:r w:rsidR="000F14F8">
              <w:rPr>
                <w:rFonts w:ascii="Times New Roman" w:hAnsi="Times New Roman" w:cs="Times New Roman"/>
                <w:sz w:val="24"/>
                <w:szCs w:val="24"/>
              </w:rPr>
              <w:t xml:space="preserve"> help in moving things to the live content</w:t>
            </w:r>
            <w:r w:rsidR="00B15E8E" w:rsidRPr="000F14F8">
              <w:rPr>
                <w:rFonts w:ascii="Times New Roman" w:hAnsi="Times New Roman" w:cs="Times New Roman"/>
                <w:sz w:val="24"/>
                <w:szCs w:val="24"/>
              </w:rPr>
              <w:t>.</w:t>
            </w:r>
          </w:p>
        </w:tc>
        <w:tc>
          <w:tcPr>
            <w:tcW w:w="1278" w:type="dxa"/>
            <w:shd w:val="clear" w:color="auto" w:fill="auto"/>
          </w:tcPr>
          <w:p w14:paraId="38D6EDA2" w14:textId="2CFD3BD3" w:rsidR="00BE6371" w:rsidRPr="00161845" w:rsidRDefault="00BE6371" w:rsidP="003A3C26">
            <w:pPr>
              <w:pStyle w:val="PlainTable31"/>
              <w:tabs>
                <w:tab w:val="left" w:pos="0"/>
              </w:tabs>
              <w:ind w:left="0"/>
              <w:jc w:val="both"/>
              <w:rPr>
                <w:b/>
                <w:bCs/>
              </w:rPr>
            </w:pPr>
          </w:p>
        </w:tc>
      </w:tr>
      <w:tr w:rsidR="00BD302A" w:rsidRPr="00161845" w14:paraId="4071A680" w14:textId="77777777" w:rsidTr="00FD689E">
        <w:trPr>
          <w:trHeight w:val="432"/>
        </w:trPr>
        <w:tc>
          <w:tcPr>
            <w:tcW w:w="1890" w:type="dxa"/>
            <w:shd w:val="clear" w:color="auto" w:fill="auto"/>
          </w:tcPr>
          <w:p w14:paraId="6AB45BA0" w14:textId="5048F9B4" w:rsidR="00BD302A" w:rsidRDefault="00210901"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242BEA62" w14:textId="77777777" w:rsidR="00BD302A" w:rsidRPr="00161845" w:rsidRDefault="00BD302A" w:rsidP="007436D0">
            <w:pPr>
              <w:pStyle w:val="PlainTable31"/>
              <w:numPr>
                <w:ilvl w:val="0"/>
                <w:numId w:val="5"/>
              </w:numPr>
              <w:tabs>
                <w:tab w:val="left" w:pos="612"/>
              </w:tabs>
              <w:rPr>
                <w:b/>
                <w:bCs/>
              </w:rPr>
            </w:pPr>
          </w:p>
        </w:tc>
        <w:tc>
          <w:tcPr>
            <w:tcW w:w="6120" w:type="dxa"/>
            <w:shd w:val="clear" w:color="auto" w:fill="auto"/>
          </w:tcPr>
          <w:p w14:paraId="43CB8299" w14:textId="611B9267" w:rsidR="007B1BB3" w:rsidRPr="00F46141" w:rsidRDefault="00664796" w:rsidP="00F46141">
            <w:pPr>
              <w:spacing w:after="0" w:line="240" w:lineRule="auto"/>
              <w:ind w:right="-20"/>
              <w:rPr>
                <w:rFonts w:ascii="Times New Roman" w:eastAsia="Times New Roman" w:hAnsi="Times New Roman" w:cs="Times New Roman"/>
                <w:b/>
                <w:bCs/>
                <w:sz w:val="24"/>
                <w:szCs w:val="24"/>
              </w:rPr>
            </w:pPr>
            <w:r w:rsidRPr="002A6999">
              <w:rPr>
                <w:rFonts w:ascii="Times New Roman" w:hAnsi="Times New Roman" w:cs="Times New Roman"/>
                <w:b/>
                <w:bCs/>
                <w:sz w:val="24"/>
                <w:szCs w:val="24"/>
              </w:rPr>
              <w:t>Optimizing Student Success Paper</w:t>
            </w:r>
            <w:r w:rsidR="005A4DE8">
              <w:rPr>
                <w:rFonts w:ascii="Times New Roman" w:hAnsi="Times New Roman" w:cs="Times New Roman"/>
                <w:b/>
                <w:bCs/>
                <w:sz w:val="24"/>
                <w:szCs w:val="24"/>
              </w:rPr>
              <w:t xml:space="preserve"> and Follow up</w:t>
            </w:r>
            <w:r w:rsidR="00F439C1" w:rsidRPr="002A6999">
              <w:rPr>
                <w:rFonts w:ascii="Times New Roman" w:hAnsi="Times New Roman" w:cs="Times New Roman"/>
                <w:b/>
                <w:bCs/>
                <w:sz w:val="24"/>
                <w:szCs w:val="24"/>
              </w:rPr>
              <w:t xml:space="preserve"> </w:t>
            </w:r>
            <w:r w:rsidR="00F439C1" w:rsidRPr="002A6999">
              <w:rPr>
                <w:rFonts w:ascii="Times New Roman" w:hAnsi="Times New Roman" w:cs="Times New Roman"/>
                <w:b/>
                <w:sz w:val="24"/>
                <w:szCs w:val="24"/>
              </w:rPr>
              <w:t>(May/Fulks)</w:t>
            </w:r>
            <w:r w:rsidR="00F439C1" w:rsidRPr="002A6999">
              <w:rPr>
                <w:rFonts w:ascii="Times New Roman" w:hAnsi="Times New Roman" w:cs="Times New Roman"/>
                <w:b/>
                <w:bCs/>
                <w:sz w:val="24"/>
                <w:szCs w:val="24"/>
              </w:rPr>
              <w:t xml:space="preserve"> (</w:t>
            </w:r>
            <w:r w:rsidR="0079785E">
              <w:rPr>
                <w:rFonts w:ascii="Times New Roman" w:hAnsi="Times New Roman" w:cs="Times New Roman"/>
                <w:b/>
                <w:bCs/>
                <w:sz w:val="24"/>
                <w:szCs w:val="24"/>
              </w:rPr>
              <w:t>3</w:t>
            </w:r>
            <w:r w:rsidR="00F439C1" w:rsidRPr="002A6999">
              <w:rPr>
                <w:rFonts w:ascii="Times New Roman" w:hAnsi="Times New Roman" w:cs="Times New Roman"/>
                <w:b/>
                <w:bCs/>
                <w:sz w:val="24"/>
                <w:szCs w:val="24"/>
              </w:rPr>
              <w:t>5 min)</w:t>
            </w:r>
            <w:r w:rsidR="007B1BB3">
              <w:rPr>
                <w:rFonts w:ascii="Times New Roman" w:hAnsi="Times New Roman" w:cs="Times New Roman"/>
                <w:b/>
                <w:bCs/>
                <w:sz w:val="24"/>
                <w:szCs w:val="24"/>
              </w:rPr>
              <w:br/>
            </w:r>
            <w:r w:rsidR="00F46141">
              <w:rPr>
                <w:rFonts w:ascii="Times New Roman" w:hAnsi="Times New Roman" w:cs="Times New Roman"/>
                <w:bCs/>
                <w:sz w:val="24"/>
                <w:szCs w:val="24"/>
              </w:rPr>
              <w:t>The paper was approved and distributed by Exec. A follow up paper on placement and success, was adopted by Plenary delegates on Saturday. Ginni met with Chancellor’s Office, and there a lot of data sources emerging from the CO and partner groups. One is Cradle to Career (WestEd is a partner). With RP, Chancellor’s Office is developing a template for reporting out AB705 &amp; AB1805 implementations. Another is Launchboard (WestEd again is a partner</w:t>
            </w:r>
            <w:r w:rsidR="00982DF5">
              <w:rPr>
                <w:rFonts w:ascii="Times New Roman" w:hAnsi="Times New Roman" w:cs="Times New Roman"/>
                <w:bCs/>
                <w:sz w:val="24"/>
                <w:szCs w:val="24"/>
              </w:rPr>
              <w:t>).</w:t>
            </w:r>
          </w:p>
        </w:tc>
        <w:tc>
          <w:tcPr>
            <w:tcW w:w="1278" w:type="dxa"/>
            <w:shd w:val="clear" w:color="auto" w:fill="auto"/>
          </w:tcPr>
          <w:p w14:paraId="715E0EFB" w14:textId="2685E1EF" w:rsidR="00BD302A" w:rsidRPr="00161845" w:rsidRDefault="00BD302A" w:rsidP="003A3C26">
            <w:pPr>
              <w:pStyle w:val="PlainTable31"/>
              <w:tabs>
                <w:tab w:val="left" w:pos="0"/>
              </w:tabs>
              <w:ind w:left="0"/>
              <w:jc w:val="both"/>
              <w:rPr>
                <w:b/>
                <w:bCs/>
              </w:rPr>
            </w:pPr>
          </w:p>
        </w:tc>
      </w:tr>
      <w:tr w:rsidR="00664796" w:rsidRPr="00161845" w14:paraId="1394F241" w14:textId="77777777" w:rsidTr="000B2F1A">
        <w:trPr>
          <w:trHeight w:val="432"/>
        </w:trPr>
        <w:tc>
          <w:tcPr>
            <w:tcW w:w="9918" w:type="dxa"/>
            <w:gridSpan w:val="4"/>
            <w:shd w:val="clear" w:color="auto" w:fill="auto"/>
          </w:tcPr>
          <w:p w14:paraId="31FEB5E5" w14:textId="48FE6B89" w:rsidR="00664796" w:rsidRPr="002A6999" w:rsidRDefault="00664796" w:rsidP="00664796">
            <w:pPr>
              <w:pStyle w:val="PlainTable31"/>
              <w:tabs>
                <w:tab w:val="left" w:pos="0"/>
              </w:tabs>
              <w:ind w:left="0"/>
              <w:jc w:val="center"/>
              <w:rPr>
                <w:b/>
                <w:bCs/>
              </w:rPr>
            </w:pPr>
            <w:r w:rsidRPr="002A6999">
              <w:rPr>
                <w:b/>
                <w:bCs/>
              </w:rPr>
              <w:t>Break – 10 mins</w:t>
            </w:r>
          </w:p>
        </w:tc>
      </w:tr>
      <w:tr w:rsidR="00436E5F" w:rsidRPr="00161845" w14:paraId="3FE1F03F" w14:textId="77777777" w:rsidTr="00FD689E">
        <w:trPr>
          <w:trHeight w:val="432"/>
        </w:trPr>
        <w:tc>
          <w:tcPr>
            <w:tcW w:w="1890" w:type="dxa"/>
            <w:shd w:val="clear" w:color="auto" w:fill="auto"/>
          </w:tcPr>
          <w:p w14:paraId="4A2809A5" w14:textId="1B123621" w:rsidR="00436E5F" w:rsidRDefault="00210901"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7D06E1EB" w14:textId="77777777" w:rsidR="00436E5F" w:rsidRPr="00161845" w:rsidRDefault="00436E5F" w:rsidP="007436D0">
            <w:pPr>
              <w:pStyle w:val="PlainTable31"/>
              <w:numPr>
                <w:ilvl w:val="0"/>
                <w:numId w:val="5"/>
              </w:numPr>
              <w:tabs>
                <w:tab w:val="left" w:pos="612"/>
              </w:tabs>
              <w:rPr>
                <w:b/>
                <w:bCs/>
              </w:rPr>
            </w:pPr>
          </w:p>
        </w:tc>
        <w:tc>
          <w:tcPr>
            <w:tcW w:w="6120" w:type="dxa"/>
            <w:shd w:val="clear" w:color="auto" w:fill="auto"/>
          </w:tcPr>
          <w:p w14:paraId="5806D7D6" w14:textId="77777777" w:rsidR="00EF37A9" w:rsidRDefault="005A4DE8" w:rsidP="00BC518D">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Exploration of the Guided Pathways Launchboard</w:t>
            </w:r>
            <w:r w:rsidR="000F5FAF">
              <w:rPr>
                <w:rFonts w:ascii="Times New Roman" w:hAnsi="Times New Roman" w:cs="Times New Roman"/>
                <w:b/>
                <w:bCs/>
                <w:sz w:val="24"/>
                <w:szCs w:val="24"/>
              </w:rPr>
              <w:t xml:space="preserve"> (10 min)</w:t>
            </w:r>
          </w:p>
          <w:p w14:paraId="22662527" w14:textId="0189AF76" w:rsidR="00307CB5" w:rsidRPr="00307CB5" w:rsidRDefault="00307CB5" w:rsidP="00BC518D">
            <w:pPr>
              <w:spacing w:after="0" w:line="244" w:lineRule="auto"/>
              <w:ind w:right="178"/>
              <w:rPr>
                <w:rFonts w:ascii="Times New Roman" w:hAnsi="Times New Roman" w:cs="Times New Roman"/>
                <w:bCs/>
                <w:sz w:val="24"/>
                <w:szCs w:val="24"/>
              </w:rPr>
            </w:pPr>
            <w:r>
              <w:rPr>
                <w:rFonts w:ascii="Times New Roman" w:hAnsi="Times New Roman" w:cs="Times New Roman"/>
                <w:bCs/>
                <w:sz w:val="24"/>
                <w:szCs w:val="24"/>
              </w:rPr>
              <w:t>Janet provided an update on the updated Launchboard. ASCCC folks, including Janet, were included in the conversations last year about metrics definition changes. Overall, Janet feels the data in the updated Launchboard is good, although there are still some issues.</w:t>
            </w:r>
          </w:p>
          <w:p w14:paraId="3D9B8EFD" w14:textId="7B165274" w:rsidR="00307CB5" w:rsidRDefault="00690EF0" w:rsidP="00307CB5">
            <w:pPr>
              <w:spacing w:after="0" w:line="244" w:lineRule="auto"/>
              <w:ind w:right="178"/>
              <w:rPr>
                <w:rFonts w:ascii="Times New Roman" w:hAnsi="Times New Roman" w:cs="Times New Roman"/>
                <w:bCs/>
                <w:sz w:val="24"/>
                <w:szCs w:val="24"/>
              </w:rPr>
            </w:pPr>
            <w:hyperlink r:id="rId9" w:history="1">
              <w:r w:rsidR="00307CB5" w:rsidRPr="00307CB5">
                <w:rPr>
                  <w:rStyle w:val="Hyperlink"/>
                  <w:rFonts w:ascii="Times New Roman" w:hAnsi="Times New Roman" w:cs="Times New Roman"/>
                  <w:bCs/>
                  <w:sz w:val="24"/>
                  <w:szCs w:val="24"/>
                </w:rPr>
                <w:t>https://www.calpassplus.org/LaunchBoard/Student-Success-Metrics</w:t>
              </w:r>
            </w:hyperlink>
          </w:p>
          <w:p w14:paraId="1DA79982" w14:textId="7D90CD6A" w:rsidR="005A0A0C" w:rsidRPr="00307CB5" w:rsidRDefault="005A0A0C" w:rsidP="00307CB5">
            <w:pPr>
              <w:spacing w:after="0" w:line="244" w:lineRule="auto"/>
              <w:ind w:right="178"/>
              <w:rPr>
                <w:rFonts w:ascii="Times New Roman" w:hAnsi="Times New Roman" w:cs="Times New Roman"/>
                <w:bCs/>
                <w:sz w:val="24"/>
                <w:szCs w:val="24"/>
              </w:rPr>
            </w:pPr>
            <w:r>
              <w:rPr>
                <w:rFonts w:ascii="Times New Roman" w:hAnsi="Times New Roman" w:cs="Times New Roman"/>
                <w:bCs/>
                <w:sz w:val="24"/>
                <w:szCs w:val="24"/>
              </w:rPr>
              <w:t xml:space="preserve">The Guided Pathways </w:t>
            </w:r>
            <w:proofErr w:type="spellStart"/>
            <w:r>
              <w:rPr>
                <w:rFonts w:ascii="Times New Roman" w:hAnsi="Times New Roman" w:cs="Times New Roman"/>
                <w:bCs/>
                <w:sz w:val="24"/>
                <w:szCs w:val="24"/>
              </w:rPr>
              <w:t>LaunchBoard</w:t>
            </w:r>
            <w:proofErr w:type="spellEnd"/>
            <w:r>
              <w:rPr>
                <w:rFonts w:ascii="Times New Roman" w:hAnsi="Times New Roman" w:cs="Times New Roman"/>
                <w:bCs/>
                <w:sz w:val="24"/>
                <w:szCs w:val="24"/>
              </w:rPr>
              <w:t xml:space="preserve"> is new, so Janet encourages all GPTF members to review their college’s data as well as the technical definitions being used.</w:t>
            </w:r>
          </w:p>
          <w:p w14:paraId="6BFC37F3" w14:textId="6299B402" w:rsidR="00307CB5" w:rsidRDefault="00690EF0" w:rsidP="00307CB5">
            <w:pPr>
              <w:spacing w:after="0" w:line="244" w:lineRule="auto"/>
              <w:ind w:right="178"/>
              <w:rPr>
                <w:rFonts w:ascii="Times New Roman" w:hAnsi="Times New Roman" w:cs="Times New Roman"/>
                <w:bCs/>
                <w:sz w:val="24"/>
                <w:szCs w:val="24"/>
              </w:rPr>
            </w:pPr>
            <w:hyperlink r:id="rId10" w:history="1">
              <w:r w:rsidR="00307CB5" w:rsidRPr="00307CB5">
                <w:rPr>
                  <w:rStyle w:val="Hyperlink"/>
                  <w:rFonts w:ascii="Times New Roman" w:hAnsi="Times New Roman" w:cs="Times New Roman"/>
                  <w:bCs/>
                  <w:sz w:val="24"/>
                  <w:szCs w:val="24"/>
                </w:rPr>
                <w:t>https://www.calpassplus.org/LaunchBoard/GuidedPathways.aspx</w:t>
              </w:r>
            </w:hyperlink>
          </w:p>
          <w:p w14:paraId="525B5B6D" w14:textId="5465EF3D" w:rsidR="009D5AEC" w:rsidRPr="000F14F8" w:rsidRDefault="009D5AEC" w:rsidP="00307CB5">
            <w:pPr>
              <w:spacing w:after="0" w:line="244" w:lineRule="auto"/>
              <w:ind w:right="178"/>
              <w:rPr>
                <w:rFonts w:ascii="Times New Roman" w:hAnsi="Times New Roman" w:cs="Times New Roman"/>
                <w:bCs/>
                <w:sz w:val="24"/>
                <w:szCs w:val="24"/>
              </w:rPr>
            </w:pPr>
            <w:r>
              <w:rPr>
                <w:rFonts w:ascii="Times New Roman" w:hAnsi="Times New Roman" w:cs="Times New Roman"/>
                <w:bCs/>
                <w:sz w:val="24"/>
                <w:szCs w:val="24"/>
              </w:rPr>
              <w:t xml:space="preserve">Janet also proposes that we share the successes within the GP data and </w:t>
            </w:r>
            <w:r w:rsidR="00B15E8E" w:rsidRPr="000F14F8">
              <w:rPr>
                <w:rFonts w:ascii="Times New Roman" w:hAnsi="Times New Roman" w:cs="Times New Roman"/>
                <w:bCs/>
                <w:sz w:val="24"/>
                <w:szCs w:val="24"/>
              </w:rPr>
              <w:t xml:space="preserve">suggested </w:t>
            </w:r>
            <w:r w:rsidRPr="000F14F8">
              <w:rPr>
                <w:rFonts w:ascii="Times New Roman" w:hAnsi="Times New Roman" w:cs="Times New Roman"/>
                <w:bCs/>
                <w:sz w:val="24"/>
                <w:szCs w:val="24"/>
              </w:rPr>
              <w:t xml:space="preserve">writing a one-pager about how to use the Launchboard information. </w:t>
            </w:r>
            <w:r w:rsidR="00FC53EE" w:rsidRPr="000F14F8">
              <w:rPr>
                <w:rFonts w:ascii="Times New Roman" w:hAnsi="Times New Roman" w:cs="Times New Roman"/>
                <w:bCs/>
                <w:sz w:val="24"/>
                <w:szCs w:val="24"/>
              </w:rPr>
              <w:t>Krystinne supported the idea of promoting successes seen within the data, with a focus toward external groups who often look at the data from a more critical perspective.</w:t>
            </w:r>
            <w:r w:rsidR="004A7C93" w:rsidRPr="000F14F8">
              <w:rPr>
                <w:rFonts w:ascii="Times New Roman" w:hAnsi="Times New Roman" w:cs="Times New Roman"/>
                <w:bCs/>
                <w:sz w:val="24"/>
                <w:szCs w:val="24"/>
              </w:rPr>
              <w:t xml:space="preserve"> It was agreed that if a one-page summary of successes is developed, it could be distributed after being </w:t>
            </w:r>
            <w:proofErr w:type="spellStart"/>
            <w:r w:rsidR="004A7C93" w:rsidRPr="000F14F8">
              <w:rPr>
                <w:rFonts w:ascii="Times New Roman" w:hAnsi="Times New Roman" w:cs="Times New Roman"/>
                <w:bCs/>
                <w:sz w:val="24"/>
                <w:szCs w:val="24"/>
              </w:rPr>
              <w:t>sunshined</w:t>
            </w:r>
            <w:proofErr w:type="spellEnd"/>
            <w:r w:rsidR="004A7C93" w:rsidRPr="000F14F8">
              <w:rPr>
                <w:rFonts w:ascii="Times New Roman" w:hAnsi="Times New Roman" w:cs="Times New Roman"/>
                <w:bCs/>
                <w:sz w:val="24"/>
                <w:szCs w:val="24"/>
              </w:rPr>
              <w:t xml:space="preserve"> with Dolores Davison, ASCCC President, rather than needing Executive Committee approval, which could slow down the effort to get the information out to the public.</w:t>
            </w:r>
            <w:r w:rsidR="00FF4C66" w:rsidRPr="000F14F8">
              <w:rPr>
                <w:rFonts w:ascii="Times New Roman" w:hAnsi="Times New Roman" w:cs="Times New Roman"/>
                <w:bCs/>
                <w:sz w:val="24"/>
                <w:szCs w:val="24"/>
              </w:rPr>
              <w:t xml:space="preserve"> Cheryl suggested this would be good with the legislature and the Board of Governors.</w:t>
            </w:r>
          </w:p>
          <w:p w14:paraId="0C15F28E" w14:textId="2292921D" w:rsidR="00307CB5" w:rsidRPr="002A6999" w:rsidRDefault="00307CB5" w:rsidP="00307CB5">
            <w:pPr>
              <w:spacing w:after="0" w:line="244" w:lineRule="auto"/>
              <w:ind w:right="178"/>
              <w:rPr>
                <w:rFonts w:ascii="Times New Roman" w:hAnsi="Times New Roman" w:cs="Times New Roman"/>
                <w:b/>
                <w:bCs/>
                <w:sz w:val="24"/>
                <w:szCs w:val="24"/>
              </w:rPr>
            </w:pPr>
          </w:p>
        </w:tc>
        <w:tc>
          <w:tcPr>
            <w:tcW w:w="1278" w:type="dxa"/>
            <w:shd w:val="clear" w:color="auto" w:fill="auto"/>
          </w:tcPr>
          <w:p w14:paraId="4106E091" w14:textId="77777777" w:rsidR="00436E5F" w:rsidRPr="00161845" w:rsidRDefault="00436E5F" w:rsidP="003A3C26">
            <w:pPr>
              <w:pStyle w:val="PlainTable31"/>
              <w:tabs>
                <w:tab w:val="left" w:pos="0"/>
              </w:tabs>
              <w:ind w:left="0"/>
              <w:jc w:val="both"/>
              <w:rPr>
                <w:b/>
                <w:bCs/>
              </w:rPr>
            </w:pPr>
          </w:p>
        </w:tc>
      </w:tr>
      <w:tr w:rsidR="002F7A0B" w:rsidRPr="00161845" w14:paraId="0125EFAE" w14:textId="77777777" w:rsidTr="00FD689E">
        <w:trPr>
          <w:trHeight w:val="432"/>
        </w:trPr>
        <w:tc>
          <w:tcPr>
            <w:tcW w:w="1890" w:type="dxa"/>
            <w:shd w:val="clear" w:color="auto" w:fill="auto"/>
          </w:tcPr>
          <w:p w14:paraId="69A75852" w14:textId="29BF3E45" w:rsidR="00A21A72" w:rsidRDefault="00A21A72"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3FDB7C63" w14:textId="5BEB36EF" w:rsidR="002F7A0B" w:rsidRDefault="00FD689E"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630" w:type="dxa"/>
            <w:shd w:val="clear" w:color="auto" w:fill="auto"/>
          </w:tcPr>
          <w:p w14:paraId="623FA77F" w14:textId="77777777" w:rsidR="002F7A0B" w:rsidRPr="00161845" w:rsidRDefault="002F7A0B" w:rsidP="007436D0">
            <w:pPr>
              <w:pStyle w:val="PlainTable31"/>
              <w:numPr>
                <w:ilvl w:val="0"/>
                <w:numId w:val="5"/>
              </w:numPr>
              <w:tabs>
                <w:tab w:val="left" w:pos="612"/>
              </w:tabs>
              <w:rPr>
                <w:b/>
                <w:bCs/>
              </w:rPr>
            </w:pPr>
          </w:p>
        </w:tc>
        <w:tc>
          <w:tcPr>
            <w:tcW w:w="6120" w:type="dxa"/>
            <w:shd w:val="clear" w:color="auto" w:fill="auto"/>
          </w:tcPr>
          <w:p w14:paraId="708897AA" w14:textId="6029360D" w:rsidR="000E3A80" w:rsidRDefault="00A21A72" w:rsidP="00664796">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Fall Plenary Session</w:t>
            </w:r>
            <w:r w:rsidR="001E1EB8">
              <w:rPr>
                <w:rFonts w:ascii="Times New Roman" w:hAnsi="Times New Roman" w:cs="Times New Roman"/>
                <w:b/>
                <w:bCs/>
                <w:sz w:val="24"/>
                <w:szCs w:val="24"/>
              </w:rPr>
              <w:t>/November Exec Meeting</w:t>
            </w:r>
            <w:r>
              <w:rPr>
                <w:rFonts w:ascii="Times New Roman" w:hAnsi="Times New Roman" w:cs="Times New Roman"/>
                <w:b/>
                <w:bCs/>
                <w:sz w:val="24"/>
                <w:szCs w:val="24"/>
              </w:rPr>
              <w:t xml:space="preserve"> (May/Mica/others) </w:t>
            </w:r>
            <w:r w:rsidR="005A4DE8" w:rsidRPr="002A6999">
              <w:rPr>
                <w:rFonts w:ascii="Times New Roman" w:hAnsi="Times New Roman" w:cs="Times New Roman"/>
                <w:b/>
                <w:bCs/>
                <w:sz w:val="24"/>
                <w:szCs w:val="24"/>
              </w:rPr>
              <w:t>(</w:t>
            </w:r>
            <w:r w:rsidR="0079785E">
              <w:rPr>
                <w:rFonts w:ascii="Times New Roman" w:hAnsi="Times New Roman" w:cs="Times New Roman"/>
                <w:b/>
                <w:bCs/>
                <w:sz w:val="24"/>
                <w:szCs w:val="24"/>
              </w:rPr>
              <w:t>3</w:t>
            </w:r>
            <w:r w:rsidR="005A4DE8" w:rsidRPr="002A6999">
              <w:rPr>
                <w:rFonts w:ascii="Times New Roman" w:hAnsi="Times New Roman" w:cs="Times New Roman"/>
                <w:b/>
                <w:bCs/>
                <w:sz w:val="24"/>
                <w:szCs w:val="24"/>
              </w:rPr>
              <w:t>0 min)</w:t>
            </w:r>
          </w:p>
          <w:p w14:paraId="2B452950" w14:textId="0458104C" w:rsidR="001E1EB8" w:rsidRPr="00772BB3" w:rsidRDefault="001E1EB8" w:rsidP="00772BB3">
            <w:pPr>
              <w:pStyle w:val="ListParagraph"/>
              <w:numPr>
                <w:ilvl w:val="0"/>
                <w:numId w:val="32"/>
              </w:numPr>
              <w:spacing w:after="0" w:line="244" w:lineRule="auto"/>
              <w:ind w:right="178"/>
              <w:rPr>
                <w:rFonts w:ascii="Times New Roman" w:hAnsi="Times New Roman" w:cs="Times New Roman"/>
                <w:sz w:val="24"/>
                <w:szCs w:val="24"/>
              </w:rPr>
            </w:pPr>
            <w:r w:rsidRPr="00772BB3">
              <w:rPr>
                <w:rFonts w:ascii="Times New Roman" w:hAnsi="Times New Roman" w:cs="Times New Roman"/>
                <w:bCs/>
                <w:sz w:val="24"/>
                <w:szCs w:val="24"/>
              </w:rPr>
              <w:t>Report</w:t>
            </w:r>
            <w:r w:rsidR="004A7C93" w:rsidRPr="00772BB3">
              <w:rPr>
                <w:rFonts w:ascii="Times New Roman" w:hAnsi="Times New Roman" w:cs="Times New Roman"/>
                <w:bCs/>
                <w:sz w:val="24"/>
                <w:szCs w:val="24"/>
              </w:rPr>
              <w:t xml:space="preserve"> – Ginni shared that Plenary went well and </w:t>
            </w:r>
            <w:r w:rsidR="00772BB3">
              <w:rPr>
                <w:rFonts w:ascii="Times New Roman" w:hAnsi="Times New Roman" w:cs="Times New Roman"/>
                <w:bCs/>
                <w:sz w:val="24"/>
                <w:szCs w:val="24"/>
              </w:rPr>
              <w:t>ASCCC has</w:t>
            </w:r>
            <w:r w:rsidR="004A7C93" w:rsidRPr="00772BB3">
              <w:rPr>
                <w:rFonts w:ascii="Times New Roman" w:hAnsi="Times New Roman" w:cs="Times New Roman"/>
                <w:bCs/>
                <w:sz w:val="24"/>
                <w:szCs w:val="24"/>
              </w:rPr>
              <w:t xml:space="preserve"> been hearing positive comments. </w:t>
            </w:r>
            <w:r w:rsidR="00123761" w:rsidRPr="00772BB3">
              <w:rPr>
                <w:rFonts w:ascii="Times New Roman" w:hAnsi="Times New Roman" w:cs="Times New Roman"/>
                <w:bCs/>
                <w:sz w:val="24"/>
                <w:szCs w:val="24"/>
              </w:rPr>
              <w:t>Others shared appreciation for the topics discussed.</w:t>
            </w:r>
          </w:p>
          <w:p w14:paraId="5D4E4386" w14:textId="3B64247E" w:rsidR="001E1EB8" w:rsidRPr="00772BB3" w:rsidRDefault="001E1EB8" w:rsidP="00772BB3">
            <w:pPr>
              <w:pStyle w:val="ListParagraph"/>
              <w:numPr>
                <w:ilvl w:val="0"/>
                <w:numId w:val="32"/>
              </w:numPr>
              <w:spacing w:after="0" w:line="244" w:lineRule="auto"/>
              <w:ind w:right="178"/>
              <w:rPr>
                <w:rFonts w:ascii="Times New Roman" w:hAnsi="Times New Roman" w:cs="Times New Roman"/>
                <w:sz w:val="24"/>
                <w:szCs w:val="24"/>
              </w:rPr>
            </w:pPr>
            <w:r w:rsidRPr="00772BB3">
              <w:rPr>
                <w:rFonts w:ascii="Times New Roman" w:hAnsi="Times New Roman" w:cs="Times New Roman"/>
                <w:bCs/>
                <w:sz w:val="24"/>
                <w:szCs w:val="24"/>
              </w:rPr>
              <w:t>Gui</w:t>
            </w:r>
            <w:r w:rsidR="00A21A72" w:rsidRPr="00772BB3">
              <w:rPr>
                <w:rFonts w:ascii="Times New Roman" w:hAnsi="Times New Roman" w:cs="Times New Roman"/>
                <w:bCs/>
                <w:sz w:val="24"/>
                <w:szCs w:val="24"/>
              </w:rPr>
              <w:t>ded Pathways Integration (May/Mica)</w:t>
            </w:r>
            <w:r w:rsidR="00123761" w:rsidRPr="00772BB3">
              <w:rPr>
                <w:rFonts w:ascii="Times New Roman" w:hAnsi="Times New Roman" w:cs="Times New Roman"/>
                <w:bCs/>
                <w:sz w:val="24"/>
                <w:szCs w:val="24"/>
              </w:rPr>
              <w:t xml:space="preserve"> – Ginni shared that the GPTF proposal to integrate GP work into existing committees was discussed by Exec but no action was taken. </w:t>
            </w:r>
            <w:r w:rsidR="00772BB3" w:rsidRPr="00772BB3">
              <w:rPr>
                <w:rFonts w:ascii="Times New Roman" w:hAnsi="Times New Roman" w:cs="Times New Roman"/>
                <w:bCs/>
                <w:sz w:val="24"/>
                <w:szCs w:val="24"/>
              </w:rPr>
              <w:t xml:space="preserve">Chairs were encouraged to have conversations with committees about the integration of GP work with on-going committee work. </w:t>
            </w:r>
            <w:r w:rsidR="00137634">
              <w:rPr>
                <w:rFonts w:ascii="Times New Roman" w:hAnsi="Times New Roman" w:cs="Times New Roman"/>
                <w:bCs/>
                <w:sz w:val="24"/>
                <w:szCs w:val="24"/>
              </w:rPr>
              <w:t>GPTF supported the idea that there is on-going reflection and discussion</w:t>
            </w:r>
            <w:r w:rsidR="005C7E19">
              <w:rPr>
                <w:rFonts w:ascii="Times New Roman" w:hAnsi="Times New Roman" w:cs="Times New Roman"/>
                <w:bCs/>
                <w:sz w:val="24"/>
                <w:szCs w:val="24"/>
              </w:rPr>
              <w:t xml:space="preserve"> on the part of ASCCC chairs and committees and expressed confidence with the likely outcome. </w:t>
            </w:r>
            <w:r w:rsidR="00F74910">
              <w:rPr>
                <w:rFonts w:ascii="Times New Roman" w:hAnsi="Times New Roman" w:cs="Times New Roman"/>
                <w:bCs/>
                <w:sz w:val="24"/>
                <w:szCs w:val="24"/>
              </w:rPr>
              <w:t xml:space="preserve">Janet shared survey information from the GP integration Plenary breakout; largely, results indicated there is a lot of work to be done at local colleges to completely integrate GP into committees and into planning and budgeting </w:t>
            </w:r>
            <w:r w:rsidR="00B15E8E">
              <w:rPr>
                <w:rFonts w:ascii="Times New Roman" w:hAnsi="Times New Roman" w:cs="Times New Roman"/>
                <w:bCs/>
                <w:sz w:val="24"/>
                <w:szCs w:val="24"/>
              </w:rPr>
              <w:t>processes</w:t>
            </w:r>
            <w:r w:rsidR="00F74910">
              <w:rPr>
                <w:rFonts w:ascii="Times New Roman" w:hAnsi="Times New Roman" w:cs="Times New Roman"/>
                <w:bCs/>
                <w:sz w:val="24"/>
                <w:szCs w:val="24"/>
              </w:rPr>
              <w:t>.</w:t>
            </w:r>
          </w:p>
          <w:p w14:paraId="3C8E4BE6" w14:textId="273D2C19" w:rsidR="001E1EB8" w:rsidRPr="00772BB3" w:rsidRDefault="001E1EB8" w:rsidP="00772BB3">
            <w:pPr>
              <w:pStyle w:val="ListParagraph"/>
              <w:numPr>
                <w:ilvl w:val="0"/>
                <w:numId w:val="32"/>
              </w:numPr>
              <w:spacing w:after="0" w:line="244" w:lineRule="auto"/>
              <w:ind w:right="178"/>
              <w:rPr>
                <w:rFonts w:ascii="Times New Roman" w:hAnsi="Times New Roman" w:cs="Times New Roman"/>
                <w:sz w:val="24"/>
                <w:szCs w:val="24"/>
              </w:rPr>
            </w:pPr>
            <w:r w:rsidRPr="00772BB3">
              <w:rPr>
                <w:rFonts w:ascii="Times New Roman" w:hAnsi="Times New Roman" w:cs="Times New Roman"/>
                <w:sz w:val="24"/>
                <w:szCs w:val="24"/>
              </w:rPr>
              <w:t>Resolutions</w:t>
            </w:r>
            <w:r w:rsidR="0021529B">
              <w:rPr>
                <w:rFonts w:ascii="Times New Roman" w:hAnsi="Times New Roman" w:cs="Times New Roman"/>
                <w:sz w:val="24"/>
                <w:szCs w:val="24"/>
              </w:rPr>
              <w:t xml:space="preserve"> – both resolutions submitted by GPTF were adopted by the delegates. </w:t>
            </w:r>
            <w:r w:rsidR="006D5D77">
              <w:rPr>
                <w:rFonts w:ascii="Times New Roman" w:hAnsi="Times New Roman" w:cs="Times New Roman"/>
                <w:sz w:val="24"/>
                <w:szCs w:val="24"/>
              </w:rPr>
              <w:t xml:space="preserve">The Faculty Emeritus resolution for Janet was debated so that more folks could express their appreciation </w:t>
            </w:r>
            <w:r w:rsidR="00F70DC0">
              <w:rPr>
                <w:rFonts w:ascii="Times New Roman" w:hAnsi="Times New Roman" w:cs="Times New Roman"/>
                <w:sz w:val="24"/>
                <w:szCs w:val="24"/>
              </w:rPr>
              <w:t xml:space="preserve">and gratitude </w:t>
            </w:r>
            <w:r w:rsidR="006D5D77">
              <w:rPr>
                <w:rFonts w:ascii="Times New Roman" w:hAnsi="Times New Roman" w:cs="Times New Roman"/>
                <w:sz w:val="24"/>
                <w:szCs w:val="24"/>
              </w:rPr>
              <w:t xml:space="preserve">for Janet. </w:t>
            </w:r>
          </w:p>
          <w:p w14:paraId="46E7B68B" w14:textId="7316EC9D" w:rsidR="00512044" w:rsidRPr="00772BB3" w:rsidRDefault="00512044" w:rsidP="00772BB3">
            <w:pPr>
              <w:pStyle w:val="ListParagraph"/>
              <w:numPr>
                <w:ilvl w:val="0"/>
                <w:numId w:val="32"/>
              </w:numPr>
              <w:spacing w:after="0" w:line="244" w:lineRule="auto"/>
              <w:ind w:right="178"/>
              <w:rPr>
                <w:rFonts w:ascii="Times New Roman" w:hAnsi="Times New Roman" w:cs="Times New Roman"/>
                <w:sz w:val="24"/>
                <w:szCs w:val="24"/>
              </w:rPr>
            </w:pPr>
            <w:r w:rsidRPr="00772BB3">
              <w:rPr>
                <w:rFonts w:ascii="Times New Roman" w:hAnsi="Times New Roman" w:cs="Times New Roman"/>
                <w:sz w:val="24"/>
                <w:szCs w:val="24"/>
              </w:rPr>
              <w:t>Profession</w:t>
            </w:r>
            <w:r w:rsidR="001E1EB8" w:rsidRPr="00772BB3">
              <w:rPr>
                <w:rFonts w:ascii="Times New Roman" w:hAnsi="Times New Roman" w:cs="Times New Roman"/>
                <w:sz w:val="24"/>
                <w:szCs w:val="24"/>
              </w:rPr>
              <w:t>al</w:t>
            </w:r>
            <w:r w:rsidRPr="00772BB3">
              <w:rPr>
                <w:rFonts w:ascii="Times New Roman" w:hAnsi="Times New Roman" w:cs="Times New Roman"/>
                <w:sz w:val="24"/>
                <w:szCs w:val="24"/>
              </w:rPr>
              <w:t xml:space="preserve"> Development</w:t>
            </w:r>
            <w:r w:rsidR="00390D31">
              <w:rPr>
                <w:rFonts w:ascii="Times New Roman" w:hAnsi="Times New Roman" w:cs="Times New Roman"/>
                <w:sz w:val="24"/>
                <w:szCs w:val="24"/>
              </w:rPr>
              <w:t xml:space="preserve"> – lots of good stuff happening with ASCCC PD efforts. Janet reflected that </w:t>
            </w:r>
            <w:r w:rsidR="00390D31">
              <w:rPr>
                <w:rFonts w:ascii="Times New Roman" w:hAnsi="Times New Roman" w:cs="Times New Roman"/>
                <w:sz w:val="24"/>
                <w:szCs w:val="24"/>
              </w:rPr>
              <w:lastRenderedPageBreak/>
              <w:t>it will be important to have asynchronous learning opportunities for faculty, not just synchronous webinars or meetings.</w:t>
            </w:r>
          </w:p>
          <w:p w14:paraId="3F09A28E" w14:textId="369330C3" w:rsidR="001E1EB8" w:rsidRPr="00772BB3" w:rsidRDefault="001E1EB8" w:rsidP="00772BB3">
            <w:pPr>
              <w:pStyle w:val="ListParagraph"/>
              <w:numPr>
                <w:ilvl w:val="0"/>
                <w:numId w:val="32"/>
              </w:numPr>
              <w:spacing w:line="244" w:lineRule="auto"/>
              <w:ind w:right="178"/>
              <w:rPr>
                <w:rFonts w:ascii="Times New Roman" w:hAnsi="Times New Roman" w:cs="Times New Roman"/>
                <w:sz w:val="24"/>
                <w:szCs w:val="24"/>
              </w:rPr>
            </w:pPr>
            <w:r w:rsidRPr="00772BB3">
              <w:rPr>
                <w:rFonts w:ascii="Times New Roman" w:hAnsi="Times New Roman" w:cs="Times New Roman"/>
                <w:sz w:val="24"/>
                <w:szCs w:val="24"/>
              </w:rPr>
              <w:t>Periodic Review</w:t>
            </w:r>
            <w:r w:rsidR="00390D31">
              <w:rPr>
                <w:rFonts w:ascii="Times New Roman" w:hAnsi="Times New Roman" w:cs="Times New Roman"/>
                <w:sz w:val="24"/>
                <w:szCs w:val="24"/>
              </w:rPr>
              <w:t xml:space="preserve"> – ASCCC is required to undertake a periodic review every four years, with this year being the second review. The review team has been composed from a random selection of attendees at ASCCC events and has started their work. They will provide an initial report to Exec in February, and then a final report will be presented to the field at Spring Plenary 2021.</w:t>
            </w:r>
          </w:p>
        </w:tc>
        <w:tc>
          <w:tcPr>
            <w:tcW w:w="1278" w:type="dxa"/>
            <w:shd w:val="clear" w:color="auto" w:fill="auto"/>
          </w:tcPr>
          <w:p w14:paraId="6FADFF3E" w14:textId="5885DE8B" w:rsidR="002F7A0B" w:rsidRPr="00161845" w:rsidRDefault="002F7A0B" w:rsidP="003A3C26">
            <w:pPr>
              <w:pStyle w:val="PlainTable31"/>
              <w:tabs>
                <w:tab w:val="left" w:pos="0"/>
              </w:tabs>
              <w:ind w:left="0"/>
              <w:jc w:val="both"/>
              <w:rPr>
                <w:b/>
                <w:bCs/>
              </w:rPr>
            </w:pPr>
          </w:p>
        </w:tc>
      </w:tr>
      <w:tr w:rsidR="00436E5F" w:rsidRPr="00161845" w14:paraId="1B29D741" w14:textId="77777777" w:rsidTr="00FD689E">
        <w:trPr>
          <w:trHeight w:val="702"/>
        </w:trPr>
        <w:tc>
          <w:tcPr>
            <w:tcW w:w="1890" w:type="dxa"/>
            <w:shd w:val="clear" w:color="auto" w:fill="auto"/>
          </w:tcPr>
          <w:p w14:paraId="58BEF0E0" w14:textId="719BCD3B" w:rsidR="00436E5F" w:rsidRDefault="00664796"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630" w:type="dxa"/>
            <w:shd w:val="clear" w:color="auto" w:fill="auto"/>
          </w:tcPr>
          <w:p w14:paraId="302BA568" w14:textId="77777777" w:rsidR="00436E5F" w:rsidRPr="00161845" w:rsidRDefault="00436E5F" w:rsidP="007436D0">
            <w:pPr>
              <w:pStyle w:val="PlainTable31"/>
              <w:numPr>
                <w:ilvl w:val="0"/>
                <w:numId w:val="5"/>
              </w:numPr>
              <w:tabs>
                <w:tab w:val="left" w:pos="612"/>
              </w:tabs>
              <w:rPr>
                <w:b/>
                <w:bCs/>
              </w:rPr>
            </w:pPr>
          </w:p>
        </w:tc>
        <w:tc>
          <w:tcPr>
            <w:tcW w:w="6120" w:type="dxa"/>
            <w:shd w:val="clear" w:color="auto" w:fill="auto"/>
          </w:tcPr>
          <w:p w14:paraId="4D45391C" w14:textId="22B01101" w:rsidR="00436E5F" w:rsidRDefault="000F5FAF" w:rsidP="00E15445">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Potential Canvas Courses and Webinar Topics (20 min)</w:t>
            </w:r>
          </w:p>
          <w:p w14:paraId="2976711C" w14:textId="6A2D7C91" w:rsidR="00592265" w:rsidRPr="00592265" w:rsidRDefault="00592265" w:rsidP="00E15445">
            <w:pPr>
              <w:spacing w:after="0" w:line="244" w:lineRule="auto"/>
              <w:ind w:right="178"/>
              <w:rPr>
                <w:rFonts w:ascii="Times New Roman" w:hAnsi="Times New Roman" w:cs="Times New Roman"/>
                <w:bCs/>
                <w:sz w:val="24"/>
                <w:szCs w:val="24"/>
              </w:rPr>
            </w:pPr>
            <w:r>
              <w:rPr>
                <w:rFonts w:ascii="Times New Roman" w:hAnsi="Times New Roman" w:cs="Times New Roman"/>
                <w:bCs/>
                <w:sz w:val="24"/>
                <w:szCs w:val="24"/>
              </w:rPr>
              <w:t>We don’t know yet what the GPTF structure or actions will be in spring 2021, but this is a list of potential topics that could be developed as synchronous PD options in Canvas.</w:t>
            </w:r>
            <w:r w:rsidR="00637C9E">
              <w:rPr>
                <w:rFonts w:ascii="Times New Roman" w:hAnsi="Times New Roman" w:cs="Times New Roman"/>
                <w:bCs/>
                <w:sz w:val="24"/>
                <w:szCs w:val="24"/>
              </w:rPr>
              <w:t xml:space="preserve"> There was also conversation about using the PDC as a means of faculty certifying and potentially earning FLEX hours. We should also publish links to our GP Resources in the Vision Resource Center.</w:t>
            </w:r>
            <w:r w:rsidR="004D4A01">
              <w:rPr>
                <w:rFonts w:ascii="Times New Roman" w:hAnsi="Times New Roman" w:cs="Times New Roman"/>
                <w:bCs/>
                <w:sz w:val="24"/>
                <w:szCs w:val="24"/>
              </w:rPr>
              <w:t xml:space="preserve"> Members were encouraged to consider ideas for potential courses. </w:t>
            </w:r>
            <w:r w:rsidR="009F5E66">
              <w:rPr>
                <w:rFonts w:ascii="Times New Roman" w:hAnsi="Times New Roman" w:cs="Times New Roman"/>
                <w:bCs/>
                <w:sz w:val="24"/>
                <w:szCs w:val="24"/>
              </w:rPr>
              <w:t xml:space="preserve">Janet will reach out to see if anyone has specific topics they’d like to collaborate on at least to get storyboards done, and we’ll have an update in </w:t>
            </w:r>
            <w:r w:rsidR="009F5E66" w:rsidRPr="000F14F8">
              <w:rPr>
                <w:rFonts w:ascii="Times New Roman" w:hAnsi="Times New Roman" w:cs="Times New Roman"/>
                <w:bCs/>
                <w:sz w:val="24"/>
                <w:szCs w:val="24"/>
              </w:rPr>
              <w:t>December</w:t>
            </w:r>
            <w:r w:rsidR="00FF4C66" w:rsidRPr="000F14F8">
              <w:rPr>
                <w:rFonts w:ascii="Times New Roman" w:hAnsi="Times New Roman" w:cs="Times New Roman"/>
                <w:bCs/>
                <w:sz w:val="24"/>
                <w:szCs w:val="24"/>
              </w:rPr>
              <w:t xml:space="preserve"> at the next GPTF</w:t>
            </w:r>
            <w:r w:rsidR="009F5E66" w:rsidRPr="000F14F8">
              <w:rPr>
                <w:rFonts w:ascii="Times New Roman" w:hAnsi="Times New Roman" w:cs="Times New Roman"/>
                <w:bCs/>
                <w:sz w:val="24"/>
                <w:szCs w:val="24"/>
              </w:rPr>
              <w:t>.</w:t>
            </w:r>
          </w:p>
          <w:p w14:paraId="46611728" w14:textId="149A8E1D"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GP 101</w:t>
            </w:r>
          </w:p>
          <w:p w14:paraId="084A9E91" w14:textId="3A702A31"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Metamajors</w:t>
            </w:r>
          </w:p>
          <w:p w14:paraId="7C0F651A" w14:textId="5FDAAE97"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Program Mapping</w:t>
            </w:r>
          </w:p>
          <w:p w14:paraId="6368C3CD" w14:textId="7DD61971"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Data coaching</w:t>
            </w:r>
          </w:p>
          <w:p w14:paraId="199B0681" w14:textId="4ED35776"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Onboarding</w:t>
            </w:r>
          </w:p>
          <w:p w14:paraId="4A360913" w14:textId="7600B6EA" w:rsidR="00FB61C2" w:rsidRPr="00512044" w:rsidRDefault="00FB61C2" w:rsidP="000F5FAF">
            <w:pPr>
              <w:pStyle w:val="ListParagraph"/>
              <w:numPr>
                <w:ilvl w:val="1"/>
                <w:numId w:val="5"/>
              </w:numPr>
              <w:spacing w:after="0" w:line="244" w:lineRule="auto"/>
              <w:ind w:right="178" w:hanging="15"/>
              <w:rPr>
                <w:rFonts w:ascii="Times New Roman" w:hAnsi="Times New Roman" w:cs="Times New Roman"/>
                <w:sz w:val="24"/>
                <w:szCs w:val="24"/>
              </w:rPr>
            </w:pPr>
            <w:r w:rsidRPr="00512044">
              <w:rPr>
                <w:rFonts w:ascii="Times New Roman" w:hAnsi="Times New Roman" w:cs="Times New Roman"/>
                <w:sz w:val="24"/>
                <w:szCs w:val="24"/>
              </w:rPr>
              <w:t>Support</w:t>
            </w:r>
          </w:p>
          <w:p w14:paraId="15754D11" w14:textId="3AE36775" w:rsidR="00FB61C2" w:rsidRPr="002A6999" w:rsidRDefault="00512044" w:rsidP="000F5FAF">
            <w:pPr>
              <w:pStyle w:val="ListParagraph"/>
              <w:numPr>
                <w:ilvl w:val="1"/>
                <w:numId w:val="5"/>
              </w:numPr>
              <w:spacing w:line="244" w:lineRule="auto"/>
              <w:ind w:right="178" w:hanging="15"/>
              <w:rPr>
                <w:rFonts w:ascii="Times New Roman" w:hAnsi="Times New Roman" w:cs="Times New Roman"/>
                <w:b/>
                <w:bCs/>
                <w:sz w:val="24"/>
                <w:szCs w:val="24"/>
              </w:rPr>
            </w:pPr>
            <w:r w:rsidRPr="00512044">
              <w:rPr>
                <w:rFonts w:ascii="Times New Roman" w:hAnsi="Times New Roman" w:cs="Times New Roman"/>
                <w:sz w:val="24"/>
                <w:szCs w:val="24"/>
              </w:rPr>
              <w:t>Ensuring Learning</w:t>
            </w:r>
          </w:p>
        </w:tc>
        <w:tc>
          <w:tcPr>
            <w:tcW w:w="1278" w:type="dxa"/>
            <w:shd w:val="clear" w:color="auto" w:fill="auto"/>
          </w:tcPr>
          <w:p w14:paraId="501A4730" w14:textId="77777777" w:rsidR="00436E5F" w:rsidRPr="00161845" w:rsidRDefault="00436E5F" w:rsidP="003A3C26">
            <w:pPr>
              <w:pStyle w:val="PlainTable31"/>
              <w:tabs>
                <w:tab w:val="left" w:pos="0"/>
              </w:tabs>
              <w:ind w:left="0"/>
              <w:jc w:val="both"/>
              <w:rPr>
                <w:b/>
                <w:bCs/>
              </w:rPr>
            </w:pPr>
          </w:p>
        </w:tc>
      </w:tr>
      <w:tr w:rsidR="003741E6" w:rsidRPr="00161845" w14:paraId="7B276BB7" w14:textId="77777777" w:rsidTr="002D4C3D">
        <w:trPr>
          <w:trHeight w:val="617"/>
        </w:trPr>
        <w:tc>
          <w:tcPr>
            <w:tcW w:w="9918" w:type="dxa"/>
            <w:gridSpan w:val="4"/>
            <w:shd w:val="clear" w:color="auto" w:fill="auto"/>
          </w:tcPr>
          <w:p w14:paraId="095ACAEC" w14:textId="6DD4FCCB" w:rsidR="008D2C45" w:rsidRPr="007C04EB" w:rsidRDefault="008D2C45" w:rsidP="00F82985">
            <w:pPr>
              <w:spacing w:after="2"/>
              <w:ind w:left="-437" w:firstLine="414"/>
              <w:rPr>
                <w:rFonts w:ascii="Times New Roman" w:hAnsi="Times New Roman" w:cs="Times New Roman"/>
                <w:sz w:val="24"/>
                <w:szCs w:val="24"/>
              </w:rPr>
            </w:pPr>
          </w:p>
        </w:tc>
      </w:tr>
    </w:tbl>
    <w:p w14:paraId="3EBC2AFD" w14:textId="60C93100" w:rsidR="004425E6" w:rsidRPr="00161845" w:rsidRDefault="004425E6">
      <w:pPr>
        <w:rPr>
          <w:rFonts w:ascii="Times New Roman" w:hAnsi="Times New Roman" w:cs="Times New Roman"/>
          <w:sz w:val="24"/>
          <w:szCs w:val="24"/>
        </w:rPr>
        <w:sectPr w:rsidR="004425E6" w:rsidRPr="00161845" w:rsidSect="00960AFC">
          <w:type w:val="continuous"/>
          <w:pgSz w:w="12240" w:h="15840"/>
          <w:pgMar w:top="1440" w:right="1440" w:bottom="1440" w:left="1440" w:header="720" w:footer="720" w:gutter="0"/>
          <w:cols w:space="708"/>
          <w:docGrid w:linePitch="299"/>
        </w:sectPr>
      </w:pPr>
    </w:p>
    <w:p w14:paraId="15EEEA65" w14:textId="187B641B" w:rsidR="00AD0B68" w:rsidRPr="00161845" w:rsidRDefault="00AD0B68" w:rsidP="00F46141">
      <w:pPr>
        <w:spacing w:after="0" w:line="240" w:lineRule="auto"/>
        <w:ind w:right="-20"/>
        <w:rPr>
          <w:rFonts w:ascii="Times New Roman" w:eastAsia="Times New Roman" w:hAnsi="Times New Roman" w:cs="Times New Roman"/>
          <w:b/>
          <w:bCs/>
          <w:sz w:val="24"/>
          <w:szCs w:val="24"/>
        </w:rPr>
      </w:pPr>
    </w:p>
    <w:sectPr w:rsidR="00AD0B68" w:rsidRPr="00161845" w:rsidSect="00960AFC">
      <w:type w:val="continuous"/>
      <w:pgSz w:w="12240" w:h="15840"/>
      <w:pgMar w:top="729" w:right="850" w:bottom="918" w:left="84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F928" w14:textId="77777777" w:rsidR="00690EF0" w:rsidRDefault="00690EF0" w:rsidP="000355AB">
      <w:pPr>
        <w:spacing w:after="0" w:line="240" w:lineRule="auto"/>
      </w:pPr>
      <w:r>
        <w:separator/>
      </w:r>
    </w:p>
  </w:endnote>
  <w:endnote w:type="continuationSeparator" w:id="0">
    <w:p w14:paraId="511E7600" w14:textId="77777777" w:rsidR="00690EF0" w:rsidRDefault="00690EF0" w:rsidP="000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7E2B" w14:textId="77777777" w:rsidR="00690EF0" w:rsidRDefault="00690EF0" w:rsidP="000355AB">
      <w:pPr>
        <w:spacing w:after="0" w:line="240" w:lineRule="auto"/>
      </w:pPr>
      <w:r>
        <w:separator/>
      </w:r>
    </w:p>
  </w:footnote>
  <w:footnote w:type="continuationSeparator" w:id="0">
    <w:p w14:paraId="40619DF7" w14:textId="77777777" w:rsidR="00690EF0" w:rsidRDefault="00690EF0" w:rsidP="000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E52"/>
    <w:multiLevelType w:val="hybridMultilevel"/>
    <w:tmpl w:val="AE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0E67"/>
    <w:multiLevelType w:val="hybridMultilevel"/>
    <w:tmpl w:val="7398FC46"/>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82E"/>
    <w:multiLevelType w:val="hybridMultilevel"/>
    <w:tmpl w:val="B5AAC5FC"/>
    <w:lvl w:ilvl="0" w:tplc="6112496C">
      <w:start w:val="1"/>
      <w:numFmt w:val="upperRoman"/>
      <w:lvlText w:val="%1."/>
      <w:lvlJc w:val="left"/>
      <w:pPr>
        <w:tabs>
          <w:tab w:val="num" w:pos="720"/>
        </w:tabs>
        <w:ind w:left="720" w:hanging="720"/>
      </w:pPr>
      <w:rPr>
        <w:rFonts w:hint="default"/>
        <w:b/>
        <w:i w:val="0"/>
      </w:rPr>
    </w:lvl>
    <w:lvl w:ilvl="1" w:tplc="E2461FBE">
      <w:start w:val="1"/>
      <w:numFmt w:val="lowerLetter"/>
      <w:lvlText w:val="%2."/>
      <w:lvlJc w:val="left"/>
      <w:pPr>
        <w:tabs>
          <w:tab w:val="num" w:pos="360"/>
        </w:tabs>
        <w:ind w:left="360" w:hanging="360"/>
      </w:pPr>
      <w:rPr>
        <w:rFonts w:hint="default"/>
        <w:b w:val="0"/>
        <w:bCs w:val="0"/>
        <w:i w:val="0"/>
      </w:rPr>
    </w:lvl>
    <w:lvl w:ilvl="2" w:tplc="FC54D242">
      <w:start w:val="1"/>
      <w:numFmt w:val="upperLetter"/>
      <w:lvlText w:val="%3."/>
      <w:lvlJc w:val="left"/>
      <w:pPr>
        <w:ind w:left="1260" w:hanging="360"/>
      </w:pPr>
      <w:rPr>
        <w:rFonts w:ascii="Times New Roman" w:hAnsi="Times New Roman" w:cs="Times New Roman" w:hint="default"/>
        <w:b w:val="0"/>
        <w:i w:val="0"/>
        <w:color w:val="auto"/>
        <w:sz w:val="22"/>
        <w:szCs w:val="22"/>
      </w:rPr>
    </w:lvl>
    <w:lvl w:ilvl="3" w:tplc="C338C580">
      <w:start w:val="1"/>
      <w:numFmt w:val="decimal"/>
      <w:lvlText w:val="%4."/>
      <w:lvlJc w:val="left"/>
      <w:pPr>
        <w:tabs>
          <w:tab w:val="num" w:pos="1800"/>
        </w:tabs>
        <w:ind w:left="1800" w:hanging="360"/>
      </w:pPr>
      <w:rPr>
        <w:b w:val="0"/>
        <w:color w:val="auto"/>
      </w:rPr>
    </w:lvl>
    <w:lvl w:ilvl="4" w:tplc="04090019">
      <w:start w:val="1"/>
      <w:numFmt w:val="lowerLetter"/>
      <w:lvlText w:val="%5."/>
      <w:lvlJc w:val="left"/>
      <w:pPr>
        <w:tabs>
          <w:tab w:val="num" w:pos="2520"/>
        </w:tabs>
        <w:ind w:left="2520" w:hanging="360"/>
      </w:pPr>
    </w:lvl>
    <w:lvl w:ilvl="5" w:tplc="A38A5994">
      <w:numFmt w:val="bullet"/>
      <w:lvlText w:val=""/>
      <w:lvlJc w:val="left"/>
      <w:pPr>
        <w:ind w:left="3420" w:hanging="360"/>
      </w:pPr>
      <w:rPr>
        <w:rFonts w:ascii="Wingdings" w:eastAsia="Times New Roman" w:hAnsi="Wingdings" w:cs="Symbol" w:hint="default"/>
        <w:color w:val="FF0000"/>
      </w:rPr>
    </w:lvl>
    <w:lvl w:ilvl="6" w:tplc="2890A722">
      <w:start w:val="1"/>
      <w:numFmt w:val="bullet"/>
      <w:lvlText w:val="•"/>
      <w:lvlJc w:val="left"/>
      <w:pPr>
        <w:ind w:left="4320" w:hanging="720"/>
      </w:pPr>
      <w:rPr>
        <w:rFonts w:ascii="Calibri" w:eastAsia="Times New Roman" w:hAnsi="Calibri" w:cs="Symbol" w:hint="default"/>
        <w:b/>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10229E8"/>
    <w:multiLevelType w:val="hybridMultilevel"/>
    <w:tmpl w:val="F4808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6365"/>
    <w:multiLevelType w:val="hybridMultilevel"/>
    <w:tmpl w:val="F190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B1EAF"/>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03CB"/>
    <w:multiLevelType w:val="hybridMultilevel"/>
    <w:tmpl w:val="5626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234"/>
    <w:multiLevelType w:val="hybridMultilevel"/>
    <w:tmpl w:val="4838D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63B95"/>
    <w:multiLevelType w:val="hybridMultilevel"/>
    <w:tmpl w:val="F5C64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0CE"/>
    <w:multiLevelType w:val="hybridMultilevel"/>
    <w:tmpl w:val="60D41E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2ECA"/>
    <w:multiLevelType w:val="hybridMultilevel"/>
    <w:tmpl w:val="81760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B1230"/>
    <w:multiLevelType w:val="hybridMultilevel"/>
    <w:tmpl w:val="ECA8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E527F"/>
    <w:multiLevelType w:val="hybridMultilevel"/>
    <w:tmpl w:val="14F6A9EE"/>
    <w:lvl w:ilvl="0" w:tplc="9DE0476A">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30E61DC"/>
    <w:multiLevelType w:val="hybridMultilevel"/>
    <w:tmpl w:val="1B6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B07640"/>
    <w:multiLevelType w:val="hybridMultilevel"/>
    <w:tmpl w:val="B1E67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66075"/>
    <w:multiLevelType w:val="hybridMultilevel"/>
    <w:tmpl w:val="41AE2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5435"/>
    <w:multiLevelType w:val="hybridMultilevel"/>
    <w:tmpl w:val="35A67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248B"/>
    <w:multiLevelType w:val="hybridMultilevel"/>
    <w:tmpl w:val="419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73579"/>
    <w:multiLevelType w:val="hybridMultilevel"/>
    <w:tmpl w:val="A6465E08"/>
    <w:lvl w:ilvl="0" w:tplc="DD4C3492">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F20C7"/>
    <w:multiLevelType w:val="hybridMultilevel"/>
    <w:tmpl w:val="79C871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431FDC"/>
    <w:multiLevelType w:val="hybridMultilevel"/>
    <w:tmpl w:val="F618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A28CD"/>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C4F29"/>
    <w:multiLevelType w:val="hybridMultilevel"/>
    <w:tmpl w:val="024A37B2"/>
    <w:lvl w:ilvl="0" w:tplc="0E647D38">
      <w:start w:val="1"/>
      <w:numFmt w:val="lowerLetter"/>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C4E5524"/>
    <w:multiLevelType w:val="hybridMultilevel"/>
    <w:tmpl w:val="1876C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D7639"/>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05D41"/>
    <w:multiLevelType w:val="hybridMultilevel"/>
    <w:tmpl w:val="A17A5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53CD7"/>
    <w:multiLevelType w:val="multilevel"/>
    <w:tmpl w:val="743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773C11"/>
    <w:multiLevelType w:val="hybridMultilevel"/>
    <w:tmpl w:val="15F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0750B"/>
    <w:multiLevelType w:val="hybridMultilevel"/>
    <w:tmpl w:val="AC5488CA"/>
    <w:lvl w:ilvl="0" w:tplc="50007D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A41ED"/>
    <w:multiLevelType w:val="hybridMultilevel"/>
    <w:tmpl w:val="821845FA"/>
    <w:lvl w:ilvl="0" w:tplc="03BA604A">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837E2F"/>
    <w:multiLevelType w:val="hybridMultilevel"/>
    <w:tmpl w:val="95543224"/>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A4B69"/>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9"/>
  </w:num>
  <w:num w:numId="4">
    <w:abstractNumId w:val="24"/>
  </w:num>
  <w:num w:numId="5">
    <w:abstractNumId w:val="2"/>
  </w:num>
  <w:num w:numId="6">
    <w:abstractNumId w:val="13"/>
  </w:num>
  <w:num w:numId="7">
    <w:abstractNumId w:val="16"/>
  </w:num>
  <w:num w:numId="8">
    <w:abstractNumId w:val="0"/>
  </w:num>
  <w:num w:numId="9">
    <w:abstractNumId w:val="26"/>
  </w:num>
  <w:num w:numId="10">
    <w:abstractNumId w:val="17"/>
  </w:num>
  <w:num w:numId="11">
    <w:abstractNumId w:val="20"/>
  </w:num>
  <w:num w:numId="12">
    <w:abstractNumId w:val="28"/>
  </w:num>
  <w:num w:numId="13">
    <w:abstractNumId w:val="27"/>
  </w:num>
  <w:num w:numId="14">
    <w:abstractNumId w:val="3"/>
  </w:num>
  <w:num w:numId="15">
    <w:abstractNumId w:val="15"/>
  </w:num>
  <w:num w:numId="16">
    <w:abstractNumId w:val="5"/>
  </w:num>
  <w:num w:numId="17">
    <w:abstractNumId w:val="31"/>
  </w:num>
  <w:num w:numId="18">
    <w:abstractNumId w:val="6"/>
  </w:num>
  <w:num w:numId="19">
    <w:abstractNumId w:val="25"/>
  </w:num>
  <w:num w:numId="20">
    <w:abstractNumId w:val="10"/>
  </w:num>
  <w:num w:numId="21">
    <w:abstractNumId w:val="8"/>
  </w:num>
  <w:num w:numId="22">
    <w:abstractNumId w:val="4"/>
  </w:num>
  <w:num w:numId="23">
    <w:abstractNumId w:val="11"/>
  </w:num>
  <w:num w:numId="24">
    <w:abstractNumId w:val="23"/>
  </w:num>
  <w:num w:numId="25">
    <w:abstractNumId w:val="22"/>
  </w:num>
  <w:num w:numId="26">
    <w:abstractNumId w:val="18"/>
  </w:num>
  <w:num w:numId="27">
    <w:abstractNumId w:val="30"/>
  </w:num>
  <w:num w:numId="28">
    <w:abstractNumId w:val="1"/>
  </w:num>
  <w:num w:numId="29">
    <w:abstractNumId w:val="9"/>
  </w:num>
  <w:num w:numId="30">
    <w:abstractNumId w:val="14"/>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sDQ3tzAyNbO0NLRU0lEKTi0uzszPAykwrAUATM4k6ywAAAA="/>
  </w:docVars>
  <w:rsids>
    <w:rsidRoot w:val="00257046"/>
    <w:rsid w:val="00015842"/>
    <w:rsid w:val="00017F2C"/>
    <w:rsid w:val="0002528C"/>
    <w:rsid w:val="000355AB"/>
    <w:rsid w:val="00036D59"/>
    <w:rsid w:val="00037433"/>
    <w:rsid w:val="000931F5"/>
    <w:rsid w:val="00096754"/>
    <w:rsid w:val="000A6F3C"/>
    <w:rsid w:val="000B3C4D"/>
    <w:rsid w:val="000C50EA"/>
    <w:rsid w:val="000C6E97"/>
    <w:rsid w:val="000E3A80"/>
    <w:rsid w:val="000F14F8"/>
    <w:rsid w:val="000F5FAF"/>
    <w:rsid w:val="000F661B"/>
    <w:rsid w:val="00123761"/>
    <w:rsid w:val="001352A6"/>
    <w:rsid w:val="00135B02"/>
    <w:rsid w:val="00137634"/>
    <w:rsid w:val="00142724"/>
    <w:rsid w:val="00152AFD"/>
    <w:rsid w:val="00161845"/>
    <w:rsid w:val="00165E11"/>
    <w:rsid w:val="0016779F"/>
    <w:rsid w:val="001962FD"/>
    <w:rsid w:val="001A18B7"/>
    <w:rsid w:val="001A5731"/>
    <w:rsid w:val="001C210E"/>
    <w:rsid w:val="001C3EFA"/>
    <w:rsid w:val="001E1EB8"/>
    <w:rsid w:val="001E4561"/>
    <w:rsid w:val="00210901"/>
    <w:rsid w:val="00212B1E"/>
    <w:rsid w:val="0021529B"/>
    <w:rsid w:val="0023641A"/>
    <w:rsid w:val="00244610"/>
    <w:rsid w:val="00253485"/>
    <w:rsid w:val="00257046"/>
    <w:rsid w:val="00262DBE"/>
    <w:rsid w:val="0027641E"/>
    <w:rsid w:val="002822B3"/>
    <w:rsid w:val="002902A9"/>
    <w:rsid w:val="0029150C"/>
    <w:rsid w:val="0029655C"/>
    <w:rsid w:val="002A0104"/>
    <w:rsid w:val="002A29C3"/>
    <w:rsid w:val="002A4BD3"/>
    <w:rsid w:val="002A6999"/>
    <w:rsid w:val="002C1109"/>
    <w:rsid w:val="002D4C3D"/>
    <w:rsid w:val="002D796E"/>
    <w:rsid w:val="002E7822"/>
    <w:rsid w:val="002F7A0B"/>
    <w:rsid w:val="00302137"/>
    <w:rsid w:val="00306566"/>
    <w:rsid w:val="00307CB5"/>
    <w:rsid w:val="00320204"/>
    <w:rsid w:val="00340E9F"/>
    <w:rsid w:val="0035765B"/>
    <w:rsid w:val="003603FA"/>
    <w:rsid w:val="00371F24"/>
    <w:rsid w:val="003741E6"/>
    <w:rsid w:val="00383139"/>
    <w:rsid w:val="00384C11"/>
    <w:rsid w:val="00390D31"/>
    <w:rsid w:val="003A3C26"/>
    <w:rsid w:val="003A7BCB"/>
    <w:rsid w:val="003B5CDD"/>
    <w:rsid w:val="003B6642"/>
    <w:rsid w:val="003B7457"/>
    <w:rsid w:val="003C2D34"/>
    <w:rsid w:val="003C5662"/>
    <w:rsid w:val="003E716F"/>
    <w:rsid w:val="003E74FB"/>
    <w:rsid w:val="00410DD1"/>
    <w:rsid w:val="00414E9B"/>
    <w:rsid w:val="0043119D"/>
    <w:rsid w:val="00436E5F"/>
    <w:rsid w:val="00440ED8"/>
    <w:rsid w:val="004425E6"/>
    <w:rsid w:val="0045438B"/>
    <w:rsid w:val="00473AF0"/>
    <w:rsid w:val="004A2819"/>
    <w:rsid w:val="004A563A"/>
    <w:rsid w:val="004A5DFA"/>
    <w:rsid w:val="004A6D91"/>
    <w:rsid w:val="004A7C93"/>
    <w:rsid w:val="004B77E8"/>
    <w:rsid w:val="004B7A3B"/>
    <w:rsid w:val="004C12AE"/>
    <w:rsid w:val="004D4A01"/>
    <w:rsid w:val="004F0279"/>
    <w:rsid w:val="0050048F"/>
    <w:rsid w:val="00512044"/>
    <w:rsid w:val="005134DB"/>
    <w:rsid w:val="0051534B"/>
    <w:rsid w:val="00515F68"/>
    <w:rsid w:val="00516E9A"/>
    <w:rsid w:val="005177DE"/>
    <w:rsid w:val="0053279D"/>
    <w:rsid w:val="00566CC4"/>
    <w:rsid w:val="0057413E"/>
    <w:rsid w:val="00590CA2"/>
    <w:rsid w:val="00592265"/>
    <w:rsid w:val="005A0A0C"/>
    <w:rsid w:val="005A4DE8"/>
    <w:rsid w:val="005A6418"/>
    <w:rsid w:val="005C2D20"/>
    <w:rsid w:val="005C5557"/>
    <w:rsid w:val="005C7E19"/>
    <w:rsid w:val="005D7766"/>
    <w:rsid w:val="005F5C21"/>
    <w:rsid w:val="00604E98"/>
    <w:rsid w:val="00637C9E"/>
    <w:rsid w:val="00646DF9"/>
    <w:rsid w:val="00650A72"/>
    <w:rsid w:val="00662557"/>
    <w:rsid w:val="00664796"/>
    <w:rsid w:val="006802BA"/>
    <w:rsid w:val="00690EF0"/>
    <w:rsid w:val="006A26B5"/>
    <w:rsid w:val="006A3876"/>
    <w:rsid w:val="006B5294"/>
    <w:rsid w:val="006C1134"/>
    <w:rsid w:val="006C2529"/>
    <w:rsid w:val="006D154C"/>
    <w:rsid w:val="006D5D77"/>
    <w:rsid w:val="006E3130"/>
    <w:rsid w:val="006E779E"/>
    <w:rsid w:val="00707A36"/>
    <w:rsid w:val="007118B8"/>
    <w:rsid w:val="00717A54"/>
    <w:rsid w:val="007412BF"/>
    <w:rsid w:val="007436D0"/>
    <w:rsid w:val="007506F4"/>
    <w:rsid w:val="00754A81"/>
    <w:rsid w:val="0076742E"/>
    <w:rsid w:val="0077181A"/>
    <w:rsid w:val="0077234A"/>
    <w:rsid w:val="0077299B"/>
    <w:rsid w:val="00772BB3"/>
    <w:rsid w:val="00773F86"/>
    <w:rsid w:val="00784024"/>
    <w:rsid w:val="00784F9D"/>
    <w:rsid w:val="00791C43"/>
    <w:rsid w:val="007955A1"/>
    <w:rsid w:val="0079785E"/>
    <w:rsid w:val="007A1191"/>
    <w:rsid w:val="007A40C0"/>
    <w:rsid w:val="007B1BB3"/>
    <w:rsid w:val="007B6421"/>
    <w:rsid w:val="007C04EB"/>
    <w:rsid w:val="007C13F6"/>
    <w:rsid w:val="007E3BC6"/>
    <w:rsid w:val="00816488"/>
    <w:rsid w:val="00822A46"/>
    <w:rsid w:val="0082556C"/>
    <w:rsid w:val="00836C3B"/>
    <w:rsid w:val="00843798"/>
    <w:rsid w:val="00887026"/>
    <w:rsid w:val="008A6C80"/>
    <w:rsid w:val="008D2C45"/>
    <w:rsid w:val="008D5A7E"/>
    <w:rsid w:val="008E1EDE"/>
    <w:rsid w:val="008F57B3"/>
    <w:rsid w:val="0091381C"/>
    <w:rsid w:val="009301FE"/>
    <w:rsid w:val="009553AC"/>
    <w:rsid w:val="00960AFC"/>
    <w:rsid w:val="00981F23"/>
    <w:rsid w:val="00982DF5"/>
    <w:rsid w:val="009871CE"/>
    <w:rsid w:val="009977D0"/>
    <w:rsid w:val="009A32F9"/>
    <w:rsid w:val="009B53A2"/>
    <w:rsid w:val="009D00B7"/>
    <w:rsid w:val="009D5880"/>
    <w:rsid w:val="009D5AEC"/>
    <w:rsid w:val="009F19E7"/>
    <w:rsid w:val="009F5E66"/>
    <w:rsid w:val="00A01984"/>
    <w:rsid w:val="00A07F9C"/>
    <w:rsid w:val="00A107D7"/>
    <w:rsid w:val="00A139A7"/>
    <w:rsid w:val="00A163EF"/>
    <w:rsid w:val="00A21A72"/>
    <w:rsid w:val="00A277DF"/>
    <w:rsid w:val="00A449EB"/>
    <w:rsid w:val="00A635A7"/>
    <w:rsid w:val="00A717DC"/>
    <w:rsid w:val="00A82072"/>
    <w:rsid w:val="00A93205"/>
    <w:rsid w:val="00A973EE"/>
    <w:rsid w:val="00AA21BF"/>
    <w:rsid w:val="00AC13F1"/>
    <w:rsid w:val="00AD04A1"/>
    <w:rsid w:val="00AD0B68"/>
    <w:rsid w:val="00AE4E8C"/>
    <w:rsid w:val="00AE552F"/>
    <w:rsid w:val="00B003BB"/>
    <w:rsid w:val="00B15E8E"/>
    <w:rsid w:val="00B26C15"/>
    <w:rsid w:val="00B3188C"/>
    <w:rsid w:val="00B66BE3"/>
    <w:rsid w:val="00B67F58"/>
    <w:rsid w:val="00B8259F"/>
    <w:rsid w:val="00BA538A"/>
    <w:rsid w:val="00BA6E92"/>
    <w:rsid w:val="00BC16BA"/>
    <w:rsid w:val="00BC518D"/>
    <w:rsid w:val="00BD302A"/>
    <w:rsid w:val="00BD43D6"/>
    <w:rsid w:val="00BD6603"/>
    <w:rsid w:val="00BD67E2"/>
    <w:rsid w:val="00BE6371"/>
    <w:rsid w:val="00BF1799"/>
    <w:rsid w:val="00C2112F"/>
    <w:rsid w:val="00C30F9E"/>
    <w:rsid w:val="00C357A6"/>
    <w:rsid w:val="00C44343"/>
    <w:rsid w:val="00C474B0"/>
    <w:rsid w:val="00C51C4A"/>
    <w:rsid w:val="00C52F24"/>
    <w:rsid w:val="00C54C0D"/>
    <w:rsid w:val="00C86B93"/>
    <w:rsid w:val="00C8709D"/>
    <w:rsid w:val="00CA4B0B"/>
    <w:rsid w:val="00CC18B8"/>
    <w:rsid w:val="00CD0613"/>
    <w:rsid w:val="00CE67F1"/>
    <w:rsid w:val="00CF14E7"/>
    <w:rsid w:val="00CF2568"/>
    <w:rsid w:val="00CF5D47"/>
    <w:rsid w:val="00D161AB"/>
    <w:rsid w:val="00D47914"/>
    <w:rsid w:val="00D54A67"/>
    <w:rsid w:val="00D6761A"/>
    <w:rsid w:val="00D707E9"/>
    <w:rsid w:val="00D774FA"/>
    <w:rsid w:val="00D9195C"/>
    <w:rsid w:val="00DA20B1"/>
    <w:rsid w:val="00DD0208"/>
    <w:rsid w:val="00DF6171"/>
    <w:rsid w:val="00DF6695"/>
    <w:rsid w:val="00E00BF8"/>
    <w:rsid w:val="00E06F7F"/>
    <w:rsid w:val="00E10EB8"/>
    <w:rsid w:val="00E15445"/>
    <w:rsid w:val="00E636A2"/>
    <w:rsid w:val="00E8493C"/>
    <w:rsid w:val="00E86086"/>
    <w:rsid w:val="00EB77A9"/>
    <w:rsid w:val="00EC797B"/>
    <w:rsid w:val="00EF37A9"/>
    <w:rsid w:val="00EF695B"/>
    <w:rsid w:val="00F0420B"/>
    <w:rsid w:val="00F14323"/>
    <w:rsid w:val="00F15AC3"/>
    <w:rsid w:val="00F32AD0"/>
    <w:rsid w:val="00F34379"/>
    <w:rsid w:val="00F35752"/>
    <w:rsid w:val="00F36013"/>
    <w:rsid w:val="00F439C1"/>
    <w:rsid w:val="00F46141"/>
    <w:rsid w:val="00F5489B"/>
    <w:rsid w:val="00F66429"/>
    <w:rsid w:val="00F70DC0"/>
    <w:rsid w:val="00F71B24"/>
    <w:rsid w:val="00F72F19"/>
    <w:rsid w:val="00F73426"/>
    <w:rsid w:val="00F735EE"/>
    <w:rsid w:val="00F73A51"/>
    <w:rsid w:val="00F748AF"/>
    <w:rsid w:val="00F74910"/>
    <w:rsid w:val="00F77A4E"/>
    <w:rsid w:val="00F82985"/>
    <w:rsid w:val="00F83FA1"/>
    <w:rsid w:val="00F87C77"/>
    <w:rsid w:val="00FA1466"/>
    <w:rsid w:val="00FA5FF7"/>
    <w:rsid w:val="00FB061A"/>
    <w:rsid w:val="00FB2E9A"/>
    <w:rsid w:val="00FB4E55"/>
    <w:rsid w:val="00FB61C2"/>
    <w:rsid w:val="00FC277D"/>
    <w:rsid w:val="00FC53EE"/>
    <w:rsid w:val="00FD006C"/>
    <w:rsid w:val="00FD041E"/>
    <w:rsid w:val="00FD689E"/>
    <w:rsid w:val="00FE2B24"/>
    <w:rsid w:val="00FE6837"/>
    <w:rsid w:val="00FF4C66"/>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699"/>
  <w15:docId w15:val="{2857FCA7-A77F-4384-BB52-7024E6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59"/>
    <w:rPr>
      <w:color w:val="0563C1" w:themeColor="hyperlink"/>
      <w:u w:val="single"/>
    </w:rPr>
  </w:style>
  <w:style w:type="paragraph" w:styleId="ListParagraph">
    <w:name w:val="List Paragraph"/>
    <w:basedOn w:val="Normal"/>
    <w:uiPriority w:val="34"/>
    <w:qFormat/>
    <w:rsid w:val="00212B1E"/>
    <w:pPr>
      <w:ind w:left="720"/>
      <w:contextualSpacing/>
    </w:pPr>
  </w:style>
  <w:style w:type="table" w:styleId="TableGrid">
    <w:name w:val="Table Grid"/>
    <w:basedOn w:val="TableNormal"/>
    <w:uiPriority w:val="39"/>
    <w:rsid w:val="007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rsid w:val="007436D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3426"/>
    <w:rPr>
      <w:color w:val="954F72" w:themeColor="followedHyperlink"/>
      <w:u w:val="single"/>
    </w:rPr>
  </w:style>
  <w:style w:type="paragraph" w:styleId="Header">
    <w:name w:val="header"/>
    <w:basedOn w:val="Normal"/>
    <w:link w:val="HeaderChar"/>
    <w:uiPriority w:val="99"/>
    <w:unhideWhenUsed/>
    <w:rsid w:val="0003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B"/>
  </w:style>
  <w:style w:type="paragraph" w:styleId="Footer">
    <w:name w:val="footer"/>
    <w:basedOn w:val="Normal"/>
    <w:link w:val="FooterChar"/>
    <w:uiPriority w:val="99"/>
    <w:unhideWhenUsed/>
    <w:rsid w:val="0003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B"/>
  </w:style>
  <w:style w:type="paragraph" w:styleId="BalloonText">
    <w:name w:val="Balloon Text"/>
    <w:basedOn w:val="Normal"/>
    <w:link w:val="BalloonTextChar"/>
    <w:uiPriority w:val="99"/>
    <w:semiHidden/>
    <w:unhideWhenUsed/>
    <w:rsid w:val="004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AE"/>
    <w:rPr>
      <w:rFonts w:ascii="Segoe UI" w:hAnsi="Segoe UI" w:cs="Segoe UI"/>
      <w:sz w:val="18"/>
      <w:szCs w:val="18"/>
    </w:rPr>
  </w:style>
  <w:style w:type="character" w:styleId="CommentReference">
    <w:name w:val="annotation reference"/>
    <w:basedOn w:val="DefaultParagraphFont"/>
    <w:uiPriority w:val="99"/>
    <w:semiHidden/>
    <w:unhideWhenUsed/>
    <w:rsid w:val="006C2529"/>
    <w:rPr>
      <w:sz w:val="16"/>
      <w:szCs w:val="16"/>
    </w:rPr>
  </w:style>
  <w:style w:type="paragraph" w:styleId="CommentText">
    <w:name w:val="annotation text"/>
    <w:basedOn w:val="Normal"/>
    <w:link w:val="CommentTextChar"/>
    <w:uiPriority w:val="99"/>
    <w:semiHidden/>
    <w:unhideWhenUsed/>
    <w:rsid w:val="006C2529"/>
    <w:pPr>
      <w:spacing w:line="240" w:lineRule="auto"/>
    </w:pPr>
    <w:rPr>
      <w:sz w:val="20"/>
      <w:szCs w:val="20"/>
    </w:rPr>
  </w:style>
  <w:style w:type="character" w:customStyle="1" w:styleId="CommentTextChar">
    <w:name w:val="Comment Text Char"/>
    <w:basedOn w:val="DefaultParagraphFont"/>
    <w:link w:val="CommentText"/>
    <w:uiPriority w:val="99"/>
    <w:semiHidden/>
    <w:rsid w:val="006C2529"/>
    <w:rPr>
      <w:sz w:val="20"/>
      <w:szCs w:val="20"/>
    </w:rPr>
  </w:style>
  <w:style w:type="paragraph" w:styleId="CommentSubject">
    <w:name w:val="annotation subject"/>
    <w:basedOn w:val="CommentText"/>
    <w:next w:val="CommentText"/>
    <w:link w:val="CommentSubjectChar"/>
    <w:uiPriority w:val="99"/>
    <w:semiHidden/>
    <w:unhideWhenUsed/>
    <w:rsid w:val="006C2529"/>
    <w:rPr>
      <w:b/>
      <w:bCs/>
    </w:rPr>
  </w:style>
  <w:style w:type="character" w:customStyle="1" w:styleId="CommentSubjectChar">
    <w:name w:val="Comment Subject Char"/>
    <w:basedOn w:val="CommentTextChar"/>
    <w:link w:val="CommentSubject"/>
    <w:uiPriority w:val="99"/>
    <w:semiHidden/>
    <w:rsid w:val="006C2529"/>
    <w:rPr>
      <w:b/>
      <w:bCs/>
      <w:sz w:val="20"/>
      <w:szCs w:val="20"/>
    </w:rPr>
  </w:style>
  <w:style w:type="character" w:customStyle="1" w:styleId="UnresolvedMention1">
    <w:name w:val="Unresolved Mention1"/>
    <w:basedOn w:val="DefaultParagraphFont"/>
    <w:uiPriority w:val="99"/>
    <w:semiHidden/>
    <w:unhideWhenUsed/>
    <w:rsid w:val="0056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8657">
      <w:bodyDiv w:val="1"/>
      <w:marLeft w:val="0"/>
      <w:marRight w:val="0"/>
      <w:marTop w:val="0"/>
      <w:marBottom w:val="0"/>
      <w:divBdr>
        <w:top w:val="none" w:sz="0" w:space="0" w:color="auto"/>
        <w:left w:val="none" w:sz="0" w:space="0" w:color="auto"/>
        <w:bottom w:val="none" w:sz="0" w:space="0" w:color="auto"/>
        <w:right w:val="none" w:sz="0" w:space="0" w:color="auto"/>
      </w:divBdr>
    </w:div>
    <w:div w:id="118036858">
      <w:bodyDiv w:val="1"/>
      <w:marLeft w:val="0"/>
      <w:marRight w:val="0"/>
      <w:marTop w:val="0"/>
      <w:marBottom w:val="0"/>
      <w:divBdr>
        <w:top w:val="none" w:sz="0" w:space="0" w:color="auto"/>
        <w:left w:val="none" w:sz="0" w:space="0" w:color="auto"/>
        <w:bottom w:val="none" w:sz="0" w:space="0" w:color="auto"/>
        <w:right w:val="none" w:sz="0" w:space="0" w:color="auto"/>
      </w:divBdr>
    </w:div>
    <w:div w:id="463503030">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391614441">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3963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5602-2DFA-274A-B212-10F3589D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Selena Silva</cp:lastModifiedBy>
  <cp:revision>2</cp:revision>
  <cp:lastPrinted>2019-11-26T01:01:00Z</cp:lastPrinted>
  <dcterms:created xsi:type="dcterms:W3CDTF">2020-12-01T17:21:00Z</dcterms:created>
  <dcterms:modified xsi:type="dcterms:W3CDTF">2020-12-01T17:21:00Z</dcterms:modified>
</cp:coreProperties>
</file>