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F36F9" w14:textId="77777777" w:rsidR="003D41FB" w:rsidRDefault="00520CD7" w:rsidP="00FF77B9">
      <w:pPr>
        <w:jc w:val="center"/>
        <w:rPr>
          <w:rFonts w:ascii="Arial" w:hAnsi="Arial" w:cs="Arial"/>
          <w:b/>
        </w:rPr>
      </w:pPr>
      <w:bookmarkStart w:id="0" w:name="_GoBack"/>
      <w:bookmarkEnd w:id="0"/>
      <w:r>
        <w:rPr>
          <w:noProof/>
        </w:rPr>
        <w:drawing>
          <wp:inline distT="0" distB="0" distL="0" distR="0" wp14:anchorId="59424843" wp14:editId="5EDB0F2D">
            <wp:extent cx="2430145" cy="499745"/>
            <wp:effectExtent l="0" t="0" r="8255" b="8255"/>
            <wp:docPr id="1" name="P 1"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ASCCC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0145" cy="499745"/>
                    </a:xfrm>
                    <a:prstGeom prst="rect">
                      <a:avLst/>
                    </a:prstGeom>
                    <a:noFill/>
                    <a:ln>
                      <a:noFill/>
                    </a:ln>
                  </pic:spPr>
                </pic:pic>
              </a:graphicData>
            </a:graphic>
          </wp:inline>
        </w:drawing>
      </w:r>
    </w:p>
    <w:p w14:paraId="0B5C8C48" w14:textId="77777777" w:rsidR="00FF77B9" w:rsidRDefault="00FF77B9" w:rsidP="00FF77B9">
      <w:pPr>
        <w:jc w:val="center"/>
        <w:rPr>
          <w:rFonts w:ascii="Arial" w:hAnsi="Arial" w:cs="Arial"/>
          <w:b/>
        </w:rPr>
      </w:pPr>
    </w:p>
    <w:p w14:paraId="787E64DF" w14:textId="77777777" w:rsidR="00FF77B9" w:rsidRDefault="00FF77B9" w:rsidP="00FF77B9">
      <w:pPr>
        <w:jc w:val="center"/>
        <w:rPr>
          <w:rFonts w:ascii="Arial" w:hAnsi="Arial" w:cs="Arial"/>
          <w:b/>
        </w:rPr>
      </w:pPr>
    </w:p>
    <w:p w14:paraId="23F0A5A1" w14:textId="77777777" w:rsidR="00FF77B9" w:rsidRPr="00BF7424" w:rsidRDefault="00FF77B9" w:rsidP="00FF77B9">
      <w:pPr>
        <w:jc w:val="center"/>
        <w:rPr>
          <w:b/>
        </w:rPr>
      </w:pPr>
      <w:r w:rsidRPr="00BF7424">
        <w:rPr>
          <w:b/>
        </w:rPr>
        <w:t>ACADEMIC SENATE FOR CALIFORNIA COMMUNITY COLLEGES</w:t>
      </w:r>
    </w:p>
    <w:p w14:paraId="620ECEDA" w14:textId="04B3004C" w:rsidR="00FF77B9" w:rsidRPr="00BF7424" w:rsidRDefault="00FF77B9" w:rsidP="00FF77B9">
      <w:pPr>
        <w:jc w:val="center"/>
        <w:rPr>
          <w:b/>
          <w:u w:val="single"/>
        </w:rPr>
      </w:pPr>
      <w:r w:rsidRPr="00BF7424">
        <w:rPr>
          <w:b/>
        </w:rPr>
        <w:t xml:space="preserve">AREA </w:t>
      </w:r>
      <w:r w:rsidR="00625791" w:rsidRPr="00BF7424">
        <w:rPr>
          <w:b/>
        </w:rPr>
        <w:t xml:space="preserve">A </w:t>
      </w:r>
      <w:r w:rsidR="00E86957" w:rsidRPr="00BF7424">
        <w:rPr>
          <w:b/>
        </w:rPr>
        <w:t>MEETING</w:t>
      </w:r>
    </w:p>
    <w:p w14:paraId="6074B89D" w14:textId="45AB8E9B" w:rsidR="007D7A87" w:rsidRPr="00BF7424" w:rsidRDefault="00625791" w:rsidP="00E86957">
      <w:pPr>
        <w:jc w:val="center"/>
        <w:rPr>
          <w:b/>
        </w:rPr>
      </w:pPr>
      <w:r w:rsidRPr="00BF7424">
        <w:rPr>
          <w:b/>
        </w:rPr>
        <w:t>Friday</w:t>
      </w:r>
      <w:r w:rsidR="00FF77B9" w:rsidRPr="00BF7424">
        <w:rPr>
          <w:b/>
        </w:rPr>
        <w:t xml:space="preserve">, </w:t>
      </w:r>
      <w:r w:rsidR="0044076B" w:rsidRPr="00BF7424">
        <w:rPr>
          <w:b/>
        </w:rPr>
        <w:t>October 14</w:t>
      </w:r>
      <w:r w:rsidR="0044076B" w:rsidRPr="00BF7424">
        <w:rPr>
          <w:b/>
          <w:vertAlign w:val="superscript"/>
        </w:rPr>
        <w:t>th</w:t>
      </w:r>
      <w:r w:rsidR="0044076B" w:rsidRPr="00BF7424">
        <w:rPr>
          <w:b/>
        </w:rPr>
        <w:t>, 2016</w:t>
      </w:r>
    </w:p>
    <w:p w14:paraId="5E6F2760" w14:textId="571231B1" w:rsidR="00100DB5" w:rsidRPr="00BF7424" w:rsidRDefault="00870BD0" w:rsidP="00FF77B9">
      <w:pPr>
        <w:jc w:val="center"/>
      </w:pPr>
      <w:r w:rsidRPr="00BF7424">
        <w:rPr>
          <w:b/>
        </w:rPr>
        <w:t>10:00</w:t>
      </w:r>
      <w:r w:rsidR="00100DB5" w:rsidRPr="00BF7424">
        <w:rPr>
          <w:b/>
        </w:rPr>
        <w:t xml:space="preserve"> - 3:0</w:t>
      </w:r>
      <w:r w:rsidRPr="00BF7424">
        <w:rPr>
          <w:b/>
        </w:rPr>
        <w:t xml:space="preserve">0 </w:t>
      </w:r>
    </w:p>
    <w:p w14:paraId="4D6A291A" w14:textId="1D586061" w:rsidR="00210544" w:rsidRPr="00BF7424" w:rsidRDefault="0044076B" w:rsidP="00870BD0">
      <w:pPr>
        <w:jc w:val="center"/>
      </w:pPr>
      <w:r w:rsidRPr="00BF7424">
        <w:t>Folsom Lake College</w:t>
      </w:r>
    </w:p>
    <w:p w14:paraId="3AD87FF3" w14:textId="15272E96" w:rsidR="00F3242F" w:rsidRDefault="00F3242F" w:rsidP="00F3242F">
      <w:pPr>
        <w:rPr>
          <w:rStyle w:val="widget-pane-section-info-text"/>
        </w:rPr>
      </w:pPr>
      <w:r>
        <w:rPr>
          <w:rStyle w:val="widget-pane-section-info-text"/>
        </w:rPr>
        <w:t>Present:</w:t>
      </w:r>
    </w:p>
    <w:p w14:paraId="2805E813" w14:textId="77777777" w:rsidR="008A4705" w:rsidRDefault="008A4705" w:rsidP="00F3242F">
      <w:pPr>
        <w:rPr>
          <w:rStyle w:val="widget-pane-section-info-text"/>
        </w:rPr>
      </w:pPr>
    </w:p>
    <w:tbl>
      <w:tblPr>
        <w:tblStyle w:val="TableGrid"/>
        <w:tblW w:w="0" w:type="auto"/>
        <w:tblLook w:val="04A0" w:firstRow="1" w:lastRow="0" w:firstColumn="1" w:lastColumn="0" w:noHBand="0" w:noVBand="1"/>
      </w:tblPr>
      <w:tblGrid>
        <w:gridCol w:w="2103"/>
        <w:gridCol w:w="3969"/>
      </w:tblGrid>
      <w:tr w:rsidR="00BF7424" w14:paraId="5CBBBF71" w14:textId="77777777" w:rsidTr="00F3242F">
        <w:tc>
          <w:tcPr>
            <w:tcW w:w="0" w:type="auto"/>
          </w:tcPr>
          <w:p w14:paraId="01E5F8BD" w14:textId="7C6F952B" w:rsidR="00BF7424" w:rsidRDefault="00BF7424" w:rsidP="00F3242F">
            <w:pPr>
              <w:rPr>
                <w:rStyle w:val="widget-pane-section-info-text"/>
              </w:rPr>
            </w:pPr>
            <w:r>
              <w:rPr>
                <w:rStyle w:val="widget-pane-section-info-text"/>
              </w:rPr>
              <w:t>Julie Adams</w:t>
            </w:r>
          </w:p>
        </w:tc>
        <w:tc>
          <w:tcPr>
            <w:tcW w:w="0" w:type="auto"/>
          </w:tcPr>
          <w:p w14:paraId="6E8418E3" w14:textId="5FBA931F" w:rsidR="00BF7424" w:rsidRDefault="00BF7424" w:rsidP="00F3242F">
            <w:pPr>
              <w:rPr>
                <w:rStyle w:val="widget-pane-section-info-text"/>
              </w:rPr>
            </w:pPr>
            <w:r>
              <w:rPr>
                <w:rStyle w:val="widget-pane-section-info-text"/>
              </w:rPr>
              <w:t>Executive Director</w:t>
            </w:r>
          </w:p>
        </w:tc>
      </w:tr>
      <w:tr w:rsidR="00BF7424" w14:paraId="3F3483B3" w14:textId="77777777" w:rsidTr="00F3242F">
        <w:tc>
          <w:tcPr>
            <w:tcW w:w="0" w:type="auto"/>
          </w:tcPr>
          <w:p w14:paraId="7BF17317" w14:textId="0CACA52F" w:rsidR="00BF7424" w:rsidRDefault="00BF7424" w:rsidP="00F3242F">
            <w:pPr>
              <w:rPr>
                <w:rStyle w:val="widget-pane-section-info-text"/>
              </w:rPr>
            </w:pPr>
            <w:r>
              <w:rPr>
                <w:rStyle w:val="widget-pane-section-info-text"/>
              </w:rPr>
              <w:t>Gary Aguilar</w:t>
            </w:r>
          </w:p>
        </w:tc>
        <w:tc>
          <w:tcPr>
            <w:tcW w:w="0" w:type="auto"/>
          </w:tcPr>
          <w:p w14:paraId="78D930DD" w14:textId="5649BDEF" w:rsidR="00BF7424" w:rsidRDefault="00BF7424" w:rsidP="00F3242F">
            <w:pPr>
              <w:rPr>
                <w:rStyle w:val="widget-pane-section-info-text"/>
              </w:rPr>
            </w:pPr>
            <w:r>
              <w:rPr>
                <w:rStyle w:val="widget-pane-section-info-text"/>
              </w:rPr>
              <w:t>American River</w:t>
            </w:r>
          </w:p>
        </w:tc>
      </w:tr>
      <w:tr w:rsidR="00BF7424" w14:paraId="42942793" w14:textId="77777777" w:rsidTr="00F3242F">
        <w:tc>
          <w:tcPr>
            <w:tcW w:w="0" w:type="auto"/>
          </w:tcPr>
          <w:p w14:paraId="6405ED34" w14:textId="363C9F4F" w:rsidR="00BF7424" w:rsidRDefault="00BF7424" w:rsidP="00F3242F">
            <w:pPr>
              <w:rPr>
                <w:rStyle w:val="widget-pane-section-info-text"/>
              </w:rPr>
            </w:pPr>
            <w:r>
              <w:rPr>
                <w:rStyle w:val="widget-pane-section-info-text"/>
              </w:rPr>
              <w:t>Cheryl Aschenbach</w:t>
            </w:r>
          </w:p>
        </w:tc>
        <w:tc>
          <w:tcPr>
            <w:tcW w:w="0" w:type="auto"/>
          </w:tcPr>
          <w:p w14:paraId="5269DEC6" w14:textId="4EB8636E" w:rsidR="00BF7424" w:rsidRDefault="00BF7424" w:rsidP="00F3242F">
            <w:pPr>
              <w:rPr>
                <w:rStyle w:val="widget-pane-section-info-text"/>
              </w:rPr>
            </w:pPr>
            <w:r>
              <w:rPr>
                <w:rStyle w:val="widget-pane-section-info-text"/>
              </w:rPr>
              <w:t>Lassen (ASCCC North Rep)</w:t>
            </w:r>
          </w:p>
        </w:tc>
      </w:tr>
      <w:tr w:rsidR="00BF7424" w14:paraId="11A65682" w14:textId="77777777" w:rsidTr="00F3242F">
        <w:tc>
          <w:tcPr>
            <w:tcW w:w="0" w:type="auto"/>
          </w:tcPr>
          <w:p w14:paraId="2B61C2BE" w14:textId="545AAA8E" w:rsidR="00BF7424" w:rsidRDefault="00BF7424" w:rsidP="00F3242F">
            <w:pPr>
              <w:rPr>
                <w:rStyle w:val="widget-pane-section-info-text"/>
              </w:rPr>
            </w:pPr>
            <w:r>
              <w:rPr>
                <w:rStyle w:val="widget-pane-section-info-text"/>
              </w:rPr>
              <w:t>Joel Beutel</w:t>
            </w:r>
          </w:p>
        </w:tc>
        <w:tc>
          <w:tcPr>
            <w:tcW w:w="0" w:type="auto"/>
          </w:tcPr>
          <w:p w14:paraId="6078B436" w14:textId="354DE3E0" w:rsidR="00BF7424" w:rsidRDefault="00BF7424" w:rsidP="00F3242F">
            <w:pPr>
              <w:rPr>
                <w:rStyle w:val="widget-pane-section-info-text"/>
              </w:rPr>
            </w:pPr>
            <w:r>
              <w:rPr>
                <w:rStyle w:val="widget-pane-section-info-text"/>
              </w:rPr>
              <w:t>San Joaquin Delta</w:t>
            </w:r>
          </w:p>
        </w:tc>
      </w:tr>
      <w:tr w:rsidR="00BF7424" w14:paraId="3B04EA55" w14:textId="77777777" w:rsidTr="00F3242F">
        <w:tc>
          <w:tcPr>
            <w:tcW w:w="0" w:type="auto"/>
          </w:tcPr>
          <w:p w14:paraId="302D2A11" w14:textId="571C42C5" w:rsidR="00BF7424" w:rsidRDefault="00BF7424" w:rsidP="00F3242F">
            <w:pPr>
              <w:rPr>
                <w:rStyle w:val="widget-pane-section-info-text"/>
              </w:rPr>
            </w:pPr>
            <w:r>
              <w:rPr>
                <w:rStyle w:val="widget-pane-section-info-text"/>
              </w:rPr>
              <w:t>Julie Bruno</w:t>
            </w:r>
          </w:p>
        </w:tc>
        <w:tc>
          <w:tcPr>
            <w:tcW w:w="0" w:type="auto"/>
          </w:tcPr>
          <w:p w14:paraId="4FB3AD1C" w14:textId="723A6877" w:rsidR="00BF7424" w:rsidRDefault="00BF7424" w:rsidP="00F3242F">
            <w:pPr>
              <w:rPr>
                <w:rStyle w:val="widget-pane-section-info-text"/>
              </w:rPr>
            </w:pPr>
            <w:r>
              <w:rPr>
                <w:rStyle w:val="widget-pane-section-info-text"/>
              </w:rPr>
              <w:t>Sierra (ASCCC President)</w:t>
            </w:r>
          </w:p>
        </w:tc>
      </w:tr>
      <w:tr w:rsidR="00BF7424" w14:paraId="42DCF3B1" w14:textId="77777777" w:rsidTr="00F3242F">
        <w:tc>
          <w:tcPr>
            <w:tcW w:w="0" w:type="auto"/>
          </w:tcPr>
          <w:p w14:paraId="756C2643" w14:textId="6E68D886" w:rsidR="00BF7424" w:rsidRDefault="00BF7424" w:rsidP="00F3242F">
            <w:pPr>
              <w:rPr>
                <w:rStyle w:val="widget-pane-section-info-text"/>
              </w:rPr>
            </w:pPr>
            <w:r>
              <w:rPr>
                <w:rStyle w:val="widget-pane-section-info-text"/>
              </w:rPr>
              <w:t>Jeff Burdick</w:t>
            </w:r>
          </w:p>
        </w:tc>
        <w:tc>
          <w:tcPr>
            <w:tcW w:w="0" w:type="auto"/>
          </w:tcPr>
          <w:p w14:paraId="5104DE9C" w14:textId="47478145" w:rsidR="00BF7424" w:rsidRDefault="00BF7424" w:rsidP="00F3242F">
            <w:pPr>
              <w:rPr>
                <w:rStyle w:val="widget-pane-section-info-text"/>
              </w:rPr>
            </w:pPr>
            <w:r>
              <w:rPr>
                <w:rStyle w:val="widget-pane-section-info-text"/>
              </w:rPr>
              <w:t>Clovis</w:t>
            </w:r>
          </w:p>
        </w:tc>
      </w:tr>
      <w:tr w:rsidR="00BF7424" w14:paraId="58B0EC97" w14:textId="77777777" w:rsidTr="00F3242F">
        <w:tc>
          <w:tcPr>
            <w:tcW w:w="0" w:type="auto"/>
          </w:tcPr>
          <w:p w14:paraId="1E41A1BB" w14:textId="3DB50B99" w:rsidR="00BF7424" w:rsidRDefault="00BF7424" w:rsidP="00F3242F">
            <w:pPr>
              <w:rPr>
                <w:rStyle w:val="widget-pane-section-info-text"/>
              </w:rPr>
            </w:pPr>
            <w:r>
              <w:rPr>
                <w:rStyle w:val="widget-pane-section-info-text"/>
              </w:rPr>
              <w:t>Julie Clark</w:t>
            </w:r>
          </w:p>
        </w:tc>
        <w:tc>
          <w:tcPr>
            <w:tcW w:w="0" w:type="auto"/>
          </w:tcPr>
          <w:p w14:paraId="56E635F5" w14:textId="658AB14A" w:rsidR="00BF7424" w:rsidRDefault="00BF7424" w:rsidP="00F3242F">
            <w:pPr>
              <w:rPr>
                <w:rStyle w:val="widget-pane-section-info-text"/>
              </w:rPr>
            </w:pPr>
            <w:r>
              <w:rPr>
                <w:rStyle w:val="widget-pane-section-info-text"/>
              </w:rPr>
              <w:t>Merced</w:t>
            </w:r>
          </w:p>
        </w:tc>
      </w:tr>
      <w:tr w:rsidR="00BF7424" w14:paraId="4E0387B2" w14:textId="77777777" w:rsidTr="00F3242F">
        <w:tc>
          <w:tcPr>
            <w:tcW w:w="0" w:type="auto"/>
          </w:tcPr>
          <w:p w14:paraId="13FA2F5A" w14:textId="1622800F" w:rsidR="00BF7424" w:rsidRDefault="00BF7424" w:rsidP="00F3242F">
            <w:pPr>
              <w:rPr>
                <w:rStyle w:val="widget-pane-section-info-text"/>
              </w:rPr>
            </w:pPr>
            <w:r>
              <w:rPr>
                <w:rStyle w:val="widget-pane-section-info-text"/>
              </w:rPr>
              <w:t>Matt Clark</w:t>
            </w:r>
          </w:p>
        </w:tc>
        <w:tc>
          <w:tcPr>
            <w:tcW w:w="0" w:type="auto"/>
          </w:tcPr>
          <w:p w14:paraId="7FF751A1" w14:textId="449779E5" w:rsidR="00BF7424" w:rsidRDefault="00BF7424" w:rsidP="00F3242F">
            <w:pPr>
              <w:rPr>
                <w:rStyle w:val="widget-pane-section-info-text"/>
              </w:rPr>
            </w:pPr>
            <w:r>
              <w:rPr>
                <w:rStyle w:val="widget-pane-section-info-text"/>
              </w:rPr>
              <w:t>Woodland</w:t>
            </w:r>
          </w:p>
        </w:tc>
      </w:tr>
      <w:tr w:rsidR="00BF7424" w14:paraId="2184F59D" w14:textId="77777777" w:rsidTr="00F3242F">
        <w:tc>
          <w:tcPr>
            <w:tcW w:w="0" w:type="auto"/>
          </w:tcPr>
          <w:p w14:paraId="54B0B2CA" w14:textId="6BA6293A" w:rsidR="00BF7424" w:rsidRDefault="00BF7424" w:rsidP="00F3242F">
            <w:pPr>
              <w:rPr>
                <w:rStyle w:val="widget-pane-section-info-text"/>
              </w:rPr>
            </w:pPr>
            <w:r>
              <w:rPr>
                <w:rStyle w:val="widget-pane-section-info-text"/>
              </w:rPr>
              <w:t>Scott Crosier</w:t>
            </w:r>
          </w:p>
        </w:tc>
        <w:tc>
          <w:tcPr>
            <w:tcW w:w="0" w:type="auto"/>
          </w:tcPr>
          <w:p w14:paraId="19C7D00B" w14:textId="608894FF" w:rsidR="00BF7424" w:rsidRDefault="00BF7424" w:rsidP="00F3242F">
            <w:pPr>
              <w:rPr>
                <w:rStyle w:val="widget-pane-section-info-text"/>
              </w:rPr>
            </w:pPr>
            <w:r>
              <w:rPr>
                <w:rStyle w:val="widget-pane-section-info-text"/>
              </w:rPr>
              <w:t>Cosumnes River</w:t>
            </w:r>
          </w:p>
        </w:tc>
      </w:tr>
      <w:tr w:rsidR="00BF7424" w14:paraId="5AA35CE5" w14:textId="77777777" w:rsidTr="00F3242F">
        <w:tc>
          <w:tcPr>
            <w:tcW w:w="0" w:type="auto"/>
          </w:tcPr>
          <w:p w14:paraId="7FCD12ED" w14:textId="022C13BF" w:rsidR="00BF7424" w:rsidRDefault="00BF7424" w:rsidP="00F3242F">
            <w:pPr>
              <w:rPr>
                <w:rStyle w:val="widget-pane-section-info-text"/>
              </w:rPr>
            </w:pPr>
            <w:r>
              <w:rPr>
                <w:rStyle w:val="widget-pane-section-info-text"/>
              </w:rPr>
              <w:t>Dan Crump</w:t>
            </w:r>
          </w:p>
        </w:tc>
        <w:tc>
          <w:tcPr>
            <w:tcW w:w="0" w:type="auto"/>
          </w:tcPr>
          <w:p w14:paraId="795C07C7" w14:textId="6FFE39C9" w:rsidR="00BF7424" w:rsidRDefault="00BF7424" w:rsidP="00F3242F">
            <w:pPr>
              <w:rPr>
                <w:rStyle w:val="widget-pane-section-info-text"/>
              </w:rPr>
            </w:pPr>
            <w:r>
              <w:rPr>
                <w:rStyle w:val="widget-pane-section-info-text"/>
              </w:rPr>
              <w:t>American River</w:t>
            </w:r>
          </w:p>
        </w:tc>
      </w:tr>
      <w:tr w:rsidR="00BF7424" w14:paraId="4122B796" w14:textId="77777777" w:rsidTr="00F3242F">
        <w:tc>
          <w:tcPr>
            <w:tcW w:w="0" w:type="auto"/>
          </w:tcPr>
          <w:p w14:paraId="6930B82F" w14:textId="57DF1A57" w:rsidR="00BF7424" w:rsidRDefault="00BF7424" w:rsidP="00F3242F">
            <w:pPr>
              <w:rPr>
                <w:rStyle w:val="widget-pane-section-info-text"/>
              </w:rPr>
            </w:pPr>
            <w:r>
              <w:rPr>
                <w:rStyle w:val="widget-pane-section-info-text"/>
              </w:rPr>
              <w:t>Galin Dent</w:t>
            </w:r>
          </w:p>
        </w:tc>
        <w:tc>
          <w:tcPr>
            <w:tcW w:w="0" w:type="auto"/>
          </w:tcPr>
          <w:p w14:paraId="0D16DCD6" w14:textId="2502524D" w:rsidR="00BF7424" w:rsidRDefault="00BF7424" w:rsidP="00F3242F">
            <w:pPr>
              <w:rPr>
                <w:rStyle w:val="widget-pane-section-info-text"/>
              </w:rPr>
            </w:pPr>
            <w:r>
              <w:rPr>
                <w:rStyle w:val="widget-pane-section-info-text"/>
              </w:rPr>
              <w:t>Clovis</w:t>
            </w:r>
          </w:p>
        </w:tc>
      </w:tr>
      <w:tr w:rsidR="00BF7424" w14:paraId="78FAC563" w14:textId="77777777" w:rsidTr="00F3242F">
        <w:tc>
          <w:tcPr>
            <w:tcW w:w="0" w:type="auto"/>
          </w:tcPr>
          <w:p w14:paraId="50D995D8" w14:textId="23F44FA8" w:rsidR="00BF7424" w:rsidRDefault="00BF7424" w:rsidP="00F3242F">
            <w:pPr>
              <w:rPr>
                <w:rStyle w:val="widget-pane-section-info-text"/>
              </w:rPr>
            </w:pPr>
            <w:r>
              <w:rPr>
                <w:rStyle w:val="widget-pane-section-info-text"/>
              </w:rPr>
              <w:t>Grant Goold</w:t>
            </w:r>
          </w:p>
        </w:tc>
        <w:tc>
          <w:tcPr>
            <w:tcW w:w="0" w:type="auto"/>
          </w:tcPr>
          <w:p w14:paraId="465654AA" w14:textId="6EA0AD94" w:rsidR="00BF7424" w:rsidRDefault="00BF7424" w:rsidP="00F3242F">
            <w:pPr>
              <w:rPr>
                <w:rStyle w:val="widget-pane-section-info-text"/>
              </w:rPr>
            </w:pPr>
            <w:r>
              <w:rPr>
                <w:rStyle w:val="widget-pane-section-info-text"/>
              </w:rPr>
              <w:t>American River (ASCCC Area A Rep)</w:t>
            </w:r>
          </w:p>
        </w:tc>
      </w:tr>
      <w:tr w:rsidR="00BF7424" w14:paraId="5E0DEB14" w14:textId="77777777" w:rsidTr="00F3242F">
        <w:tc>
          <w:tcPr>
            <w:tcW w:w="0" w:type="auto"/>
          </w:tcPr>
          <w:p w14:paraId="0E91FA0E" w14:textId="54D3D9B4" w:rsidR="00BF7424" w:rsidRDefault="00BF7424" w:rsidP="00F3242F">
            <w:pPr>
              <w:rPr>
                <w:rStyle w:val="widget-pane-section-info-text"/>
              </w:rPr>
            </w:pPr>
            <w:r>
              <w:rPr>
                <w:rStyle w:val="widget-pane-section-info-text"/>
              </w:rPr>
              <w:t>Don Hopkins</w:t>
            </w:r>
          </w:p>
        </w:tc>
        <w:tc>
          <w:tcPr>
            <w:tcW w:w="0" w:type="auto"/>
          </w:tcPr>
          <w:p w14:paraId="11329F17" w14:textId="5E53B710" w:rsidR="00BF7424" w:rsidRDefault="00BF7424" w:rsidP="00F3242F">
            <w:pPr>
              <w:rPr>
                <w:rStyle w:val="widget-pane-section-info-text"/>
              </w:rPr>
            </w:pPr>
            <w:r>
              <w:rPr>
                <w:rStyle w:val="widget-pane-section-info-text"/>
              </w:rPr>
              <w:t>Folsom Lake</w:t>
            </w:r>
          </w:p>
        </w:tc>
      </w:tr>
      <w:tr w:rsidR="00BF7424" w14:paraId="19E96157" w14:textId="77777777" w:rsidTr="00F3242F">
        <w:tc>
          <w:tcPr>
            <w:tcW w:w="0" w:type="auto"/>
          </w:tcPr>
          <w:p w14:paraId="20DA93AF" w14:textId="7A3A56DC" w:rsidR="00BF7424" w:rsidRDefault="00BF7424" w:rsidP="00F3242F">
            <w:pPr>
              <w:rPr>
                <w:rStyle w:val="widget-pane-section-info-text"/>
              </w:rPr>
            </w:pPr>
            <w:r>
              <w:rPr>
                <w:rStyle w:val="widget-pane-section-info-text"/>
              </w:rPr>
              <w:t>Greg Kemble</w:t>
            </w:r>
          </w:p>
        </w:tc>
        <w:tc>
          <w:tcPr>
            <w:tcW w:w="0" w:type="auto"/>
          </w:tcPr>
          <w:p w14:paraId="7C606AAD" w14:textId="2B232F28" w:rsidR="00BF7424" w:rsidRDefault="00BF7424" w:rsidP="00F3242F">
            <w:pPr>
              <w:rPr>
                <w:rStyle w:val="widget-pane-section-info-text"/>
              </w:rPr>
            </w:pPr>
            <w:r>
              <w:rPr>
                <w:rStyle w:val="widget-pane-section-info-text"/>
              </w:rPr>
              <w:t>Yuba</w:t>
            </w:r>
          </w:p>
        </w:tc>
      </w:tr>
      <w:tr w:rsidR="00BF7424" w14:paraId="64A68CA9" w14:textId="77777777" w:rsidTr="00F3242F">
        <w:tc>
          <w:tcPr>
            <w:tcW w:w="0" w:type="auto"/>
          </w:tcPr>
          <w:p w14:paraId="77149856" w14:textId="4034A163" w:rsidR="00BF7424" w:rsidRDefault="00BF7424" w:rsidP="00F3242F">
            <w:pPr>
              <w:rPr>
                <w:rStyle w:val="widget-pane-section-info-text"/>
              </w:rPr>
            </w:pPr>
            <w:r>
              <w:rPr>
                <w:rStyle w:val="widget-pane-section-info-text"/>
              </w:rPr>
              <w:t>Chad Lewis</w:t>
            </w:r>
          </w:p>
        </w:tc>
        <w:tc>
          <w:tcPr>
            <w:tcW w:w="0" w:type="auto"/>
          </w:tcPr>
          <w:p w14:paraId="6C250E68" w14:textId="3E201DAB" w:rsidR="00BF7424" w:rsidRDefault="00BF7424" w:rsidP="00F3242F">
            <w:pPr>
              <w:rPr>
                <w:rStyle w:val="widget-pane-section-info-text"/>
              </w:rPr>
            </w:pPr>
            <w:r>
              <w:rPr>
                <w:rStyle w:val="widget-pane-section-info-text"/>
              </w:rPr>
              <w:t>Lassen (via phone)</w:t>
            </w:r>
          </w:p>
        </w:tc>
      </w:tr>
      <w:tr w:rsidR="00BF7424" w14:paraId="7EA839BF" w14:textId="77777777" w:rsidTr="00F3242F">
        <w:tc>
          <w:tcPr>
            <w:tcW w:w="0" w:type="auto"/>
          </w:tcPr>
          <w:p w14:paraId="29480F10" w14:textId="05A2C956" w:rsidR="00BF7424" w:rsidRDefault="00BF7424" w:rsidP="00F3242F">
            <w:pPr>
              <w:rPr>
                <w:rStyle w:val="widget-pane-section-info-text"/>
              </w:rPr>
            </w:pPr>
            <w:r>
              <w:rPr>
                <w:rStyle w:val="widget-pane-section-info-text"/>
              </w:rPr>
              <w:t>Carlos Lopez</w:t>
            </w:r>
          </w:p>
        </w:tc>
        <w:tc>
          <w:tcPr>
            <w:tcW w:w="0" w:type="auto"/>
          </w:tcPr>
          <w:p w14:paraId="4C76A517" w14:textId="511288FC" w:rsidR="00BF7424" w:rsidRDefault="00BF7424" w:rsidP="00F3242F">
            <w:pPr>
              <w:rPr>
                <w:rStyle w:val="widget-pane-section-info-text"/>
              </w:rPr>
            </w:pPr>
            <w:r>
              <w:rPr>
                <w:rStyle w:val="widget-pane-section-info-text"/>
              </w:rPr>
              <w:t>Folsom Lake</w:t>
            </w:r>
          </w:p>
        </w:tc>
      </w:tr>
      <w:tr w:rsidR="00BF7424" w14:paraId="6FC5143F" w14:textId="77777777" w:rsidTr="00F3242F">
        <w:tc>
          <w:tcPr>
            <w:tcW w:w="0" w:type="auto"/>
          </w:tcPr>
          <w:p w14:paraId="16BC3ECA" w14:textId="577571A3" w:rsidR="00BF7424" w:rsidRDefault="00BF7424" w:rsidP="00F3242F">
            <w:pPr>
              <w:rPr>
                <w:rStyle w:val="widget-pane-section-info-text"/>
              </w:rPr>
            </w:pPr>
            <w:r>
              <w:rPr>
                <w:rStyle w:val="widget-pane-section-info-text"/>
              </w:rPr>
              <w:t>Curtis Martin</w:t>
            </w:r>
          </w:p>
        </w:tc>
        <w:tc>
          <w:tcPr>
            <w:tcW w:w="0" w:type="auto"/>
          </w:tcPr>
          <w:p w14:paraId="4EC17C29" w14:textId="4F956FA0" w:rsidR="00BF7424" w:rsidRDefault="00BF7424" w:rsidP="00F3242F">
            <w:pPr>
              <w:rPr>
                <w:rStyle w:val="widget-pane-section-info-text"/>
              </w:rPr>
            </w:pPr>
            <w:r>
              <w:rPr>
                <w:rStyle w:val="widget-pane-section-info-text"/>
              </w:rPr>
              <w:t>Modesto</w:t>
            </w:r>
          </w:p>
        </w:tc>
      </w:tr>
      <w:tr w:rsidR="00BF7424" w14:paraId="7123E7BC" w14:textId="77777777" w:rsidTr="00F3242F">
        <w:tc>
          <w:tcPr>
            <w:tcW w:w="0" w:type="auto"/>
          </w:tcPr>
          <w:p w14:paraId="3553B381" w14:textId="2CC86233" w:rsidR="00BF7424" w:rsidRDefault="00BF7424" w:rsidP="00F3242F">
            <w:pPr>
              <w:rPr>
                <w:rStyle w:val="widget-pane-section-info-text"/>
              </w:rPr>
            </w:pPr>
            <w:r>
              <w:rPr>
                <w:rStyle w:val="widget-pane-section-info-text"/>
              </w:rPr>
              <w:t>Ginni May</w:t>
            </w:r>
          </w:p>
        </w:tc>
        <w:tc>
          <w:tcPr>
            <w:tcW w:w="0" w:type="auto"/>
          </w:tcPr>
          <w:p w14:paraId="671A25AA" w14:textId="1E6BFF7E" w:rsidR="00BF7424" w:rsidRDefault="00BF7424" w:rsidP="00F3242F">
            <w:pPr>
              <w:rPr>
                <w:rStyle w:val="widget-pane-section-info-text"/>
              </w:rPr>
            </w:pPr>
            <w:r>
              <w:rPr>
                <w:rStyle w:val="widget-pane-section-info-text"/>
              </w:rPr>
              <w:t>Sacramento City (ASCCC North Rep)</w:t>
            </w:r>
          </w:p>
        </w:tc>
      </w:tr>
      <w:tr w:rsidR="00BF7424" w14:paraId="7F7C35F8" w14:textId="77777777" w:rsidTr="00F3242F">
        <w:tc>
          <w:tcPr>
            <w:tcW w:w="0" w:type="auto"/>
          </w:tcPr>
          <w:p w14:paraId="3E64698F" w14:textId="7117CA3D" w:rsidR="00BF7424" w:rsidRDefault="00BF7424" w:rsidP="00F3242F">
            <w:pPr>
              <w:rPr>
                <w:rStyle w:val="widget-pane-section-info-text"/>
              </w:rPr>
            </w:pPr>
            <w:r>
              <w:rPr>
                <w:rStyle w:val="widget-pane-section-info-text"/>
              </w:rPr>
              <w:lastRenderedPageBreak/>
              <w:t>Troy Myers</w:t>
            </w:r>
          </w:p>
        </w:tc>
        <w:tc>
          <w:tcPr>
            <w:tcW w:w="0" w:type="auto"/>
          </w:tcPr>
          <w:p w14:paraId="2D32588F" w14:textId="38B67295" w:rsidR="00BF7424" w:rsidRDefault="00BF7424" w:rsidP="00F3242F">
            <w:pPr>
              <w:rPr>
                <w:rStyle w:val="widget-pane-section-info-text"/>
              </w:rPr>
            </w:pPr>
            <w:r>
              <w:rPr>
                <w:rStyle w:val="widget-pane-section-info-text"/>
              </w:rPr>
              <w:t>Sacramento City</w:t>
            </w:r>
          </w:p>
        </w:tc>
      </w:tr>
      <w:tr w:rsidR="00BF7424" w14:paraId="413BFAF8" w14:textId="77777777" w:rsidTr="00F3242F">
        <w:tc>
          <w:tcPr>
            <w:tcW w:w="0" w:type="auto"/>
          </w:tcPr>
          <w:p w14:paraId="76A6AF8B" w14:textId="285067B8" w:rsidR="00BF7424" w:rsidRDefault="00BF7424" w:rsidP="00F3242F">
            <w:pPr>
              <w:rPr>
                <w:rStyle w:val="widget-pane-section-info-text"/>
              </w:rPr>
            </w:pPr>
            <w:r>
              <w:rPr>
                <w:rStyle w:val="widget-pane-section-info-text"/>
              </w:rPr>
              <w:t>Julie Oliver</w:t>
            </w:r>
          </w:p>
        </w:tc>
        <w:tc>
          <w:tcPr>
            <w:tcW w:w="0" w:type="auto"/>
          </w:tcPr>
          <w:p w14:paraId="73A94EAB" w14:textId="2FA7C0C2" w:rsidR="00BF7424" w:rsidRDefault="00BF7424" w:rsidP="00F3242F">
            <w:pPr>
              <w:rPr>
                <w:rStyle w:val="widget-pane-section-info-text"/>
              </w:rPr>
            </w:pPr>
            <w:r>
              <w:rPr>
                <w:rStyle w:val="widget-pane-section-info-text"/>
              </w:rPr>
              <w:t>Cosumnes River</w:t>
            </w:r>
          </w:p>
        </w:tc>
      </w:tr>
      <w:tr w:rsidR="00BF7424" w14:paraId="3E6A242B" w14:textId="77777777" w:rsidTr="00F3242F">
        <w:tc>
          <w:tcPr>
            <w:tcW w:w="0" w:type="auto"/>
          </w:tcPr>
          <w:p w14:paraId="1A596ECE" w14:textId="7E2D84F9" w:rsidR="00BF7424" w:rsidRDefault="00BF7424" w:rsidP="00F3242F">
            <w:pPr>
              <w:rPr>
                <w:rStyle w:val="widget-pane-section-info-text"/>
              </w:rPr>
            </w:pPr>
            <w:r>
              <w:rPr>
                <w:rStyle w:val="widget-pane-section-info-text"/>
              </w:rPr>
              <w:t>Todd Olsen</w:t>
            </w:r>
          </w:p>
        </w:tc>
        <w:tc>
          <w:tcPr>
            <w:tcW w:w="0" w:type="auto"/>
          </w:tcPr>
          <w:p w14:paraId="73FCA59B" w14:textId="33533E97" w:rsidR="00BF7424" w:rsidRDefault="00BF7424" w:rsidP="00F3242F">
            <w:pPr>
              <w:rPr>
                <w:rStyle w:val="widget-pane-section-info-text"/>
              </w:rPr>
            </w:pPr>
            <w:r>
              <w:rPr>
                <w:rStyle w:val="widget-pane-section-info-text"/>
              </w:rPr>
              <w:t>Redwoods</w:t>
            </w:r>
          </w:p>
        </w:tc>
      </w:tr>
      <w:tr w:rsidR="00BF7424" w14:paraId="65A3BCB9" w14:textId="77777777" w:rsidTr="00F3242F">
        <w:tc>
          <w:tcPr>
            <w:tcW w:w="0" w:type="auto"/>
          </w:tcPr>
          <w:p w14:paraId="5C84469D" w14:textId="354C215F" w:rsidR="00BF7424" w:rsidRDefault="00BF7424" w:rsidP="00F3242F">
            <w:pPr>
              <w:rPr>
                <w:rStyle w:val="widget-pane-section-info-text"/>
              </w:rPr>
            </w:pPr>
            <w:r>
              <w:rPr>
                <w:rStyle w:val="widget-pane-section-info-text"/>
              </w:rPr>
              <w:t>Robin Reilly</w:t>
            </w:r>
          </w:p>
        </w:tc>
        <w:tc>
          <w:tcPr>
            <w:tcW w:w="0" w:type="auto"/>
          </w:tcPr>
          <w:p w14:paraId="5995DF48" w14:textId="44A901F8" w:rsidR="00BF7424" w:rsidRDefault="00BF7424" w:rsidP="00F3242F">
            <w:pPr>
              <w:rPr>
                <w:rStyle w:val="widget-pane-section-info-text"/>
              </w:rPr>
            </w:pPr>
            <w:r>
              <w:rPr>
                <w:rStyle w:val="widget-pane-section-info-text"/>
              </w:rPr>
              <w:t>American River</w:t>
            </w:r>
          </w:p>
        </w:tc>
      </w:tr>
      <w:tr w:rsidR="00BF7424" w14:paraId="01769163" w14:textId="77777777" w:rsidTr="00F3242F">
        <w:tc>
          <w:tcPr>
            <w:tcW w:w="0" w:type="auto"/>
          </w:tcPr>
          <w:p w14:paraId="558BF0CE" w14:textId="224D972F" w:rsidR="00BF7424" w:rsidRDefault="00BF7424" w:rsidP="00F3242F">
            <w:pPr>
              <w:rPr>
                <w:rStyle w:val="widget-pane-section-info-text"/>
              </w:rPr>
            </w:pPr>
            <w:r>
              <w:rPr>
                <w:rStyle w:val="widget-pane-section-info-text"/>
              </w:rPr>
              <w:t>Carrie Roberson</w:t>
            </w:r>
          </w:p>
        </w:tc>
        <w:tc>
          <w:tcPr>
            <w:tcW w:w="0" w:type="auto"/>
          </w:tcPr>
          <w:p w14:paraId="74A1E261" w14:textId="43CDFB05" w:rsidR="00BF7424" w:rsidRDefault="00BF7424" w:rsidP="00F3242F">
            <w:pPr>
              <w:rPr>
                <w:rStyle w:val="widget-pane-section-info-text"/>
              </w:rPr>
            </w:pPr>
            <w:r>
              <w:rPr>
                <w:rStyle w:val="widget-pane-section-info-text"/>
              </w:rPr>
              <w:t>Butte</w:t>
            </w:r>
          </w:p>
        </w:tc>
      </w:tr>
      <w:tr w:rsidR="00BF7424" w14:paraId="295A4E40" w14:textId="77777777" w:rsidTr="00F3242F">
        <w:tc>
          <w:tcPr>
            <w:tcW w:w="0" w:type="auto"/>
          </w:tcPr>
          <w:p w14:paraId="22F668D9" w14:textId="471AA292" w:rsidR="00BF7424" w:rsidRDefault="00BF7424" w:rsidP="00F3242F">
            <w:pPr>
              <w:rPr>
                <w:rStyle w:val="widget-pane-section-info-text"/>
              </w:rPr>
            </w:pPr>
            <w:r>
              <w:rPr>
                <w:rStyle w:val="widget-pane-section-info-text"/>
              </w:rPr>
              <w:t>Deborah Rosenthal</w:t>
            </w:r>
          </w:p>
        </w:tc>
        <w:tc>
          <w:tcPr>
            <w:tcW w:w="0" w:type="auto"/>
          </w:tcPr>
          <w:p w14:paraId="62210F71" w14:textId="63DB89A3" w:rsidR="00BF7424" w:rsidRDefault="00BF7424" w:rsidP="00F3242F">
            <w:pPr>
              <w:rPr>
                <w:rStyle w:val="widget-pane-section-info-text"/>
              </w:rPr>
            </w:pPr>
            <w:r>
              <w:rPr>
                <w:rStyle w:val="widget-pane-section-info-text"/>
              </w:rPr>
              <w:t>Bakersfield</w:t>
            </w:r>
          </w:p>
        </w:tc>
      </w:tr>
      <w:tr w:rsidR="00BF7424" w14:paraId="72771A6C" w14:textId="77777777" w:rsidTr="00F3242F">
        <w:tc>
          <w:tcPr>
            <w:tcW w:w="0" w:type="auto"/>
          </w:tcPr>
          <w:p w14:paraId="5EA4E3A4" w14:textId="2E6B3E2D" w:rsidR="00BF7424" w:rsidRDefault="00BF7424" w:rsidP="00F3242F">
            <w:pPr>
              <w:rPr>
                <w:rStyle w:val="widget-pane-section-info-text"/>
              </w:rPr>
            </w:pPr>
            <w:r>
              <w:rPr>
                <w:rStyle w:val="widget-pane-section-info-text"/>
              </w:rPr>
              <w:t>Christie Trolinger</w:t>
            </w:r>
          </w:p>
        </w:tc>
        <w:tc>
          <w:tcPr>
            <w:tcW w:w="0" w:type="auto"/>
          </w:tcPr>
          <w:p w14:paraId="76BE029C" w14:textId="7C77DAB2" w:rsidR="00BF7424" w:rsidRDefault="00BF7424" w:rsidP="00F3242F">
            <w:pPr>
              <w:rPr>
                <w:rStyle w:val="widget-pane-section-info-text"/>
              </w:rPr>
            </w:pPr>
            <w:r>
              <w:rPr>
                <w:rStyle w:val="widget-pane-section-info-text"/>
              </w:rPr>
              <w:t>Butte</w:t>
            </w:r>
          </w:p>
        </w:tc>
      </w:tr>
    </w:tbl>
    <w:p w14:paraId="1EB15C1B" w14:textId="77777777" w:rsidR="00F3242F" w:rsidRDefault="00F3242F" w:rsidP="00F3242F">
      <w:pPr>
        <w:rPr>
          <w:rStyle w:val="widget-pane-section-info-text"/>
        </w:rPr>
      </w:pPr>
    </w:p>
    <w:p w14:paraId="5DA65EC9" w14:textId="77777777" w:rsidR="0044076B" w:rsidRPr="00870BD0" w:rsidRDefault="0044076B" w:rsidP="009817EE">
      <w:pPr>
        <w:rPr>
          <w:rFonts w:ascii="Calibri" w:hAnsi="Calibri"/>
          <w:b/>
        </w:rPr>
      </w:pPr>
    </w:p>
    <w:p w14:paraId="1EDA1AE2" w14:textId="51EF15C0" w:rsidR="00FF77B9" w:rsidRPr="00BF7424" w:rsidRDefault="00FF77B9" w:rsidP="00FF77B9">
      <w:pPr>
        <w:numPr>
          <w:ilvl w:val="0"/>
          <w:numId w:val="1"/>
        </w:numPr>
      </w:pPr>
      <w:r w:rsidRPr="00BF7424">
        <w:t xml:space="preserve">Welcome </w:t>
      </w:r>
      <w:r w:rsidR="00C12F98">
        <w:t xml:space="preserve">from Carlos Lopez, Academic Senate President at Folsom Lake College, </w:t>
      </w:r>
      <w:r w:rsidRPr="00BF7424">
        <w:t>and</w:t>
      </w:r>
      <w:r w:rsidR="00C12F98">
        <w:t xml:space="preserve"> Monica Pactol, Vice President of Instruction at Folsom Lake College.</w:t>
      </w:r>
    </w:p>
    <w:p w14:paraId="304603E1" w14:textId="77777777" w:rsidR="00FF77B9" w:rsidRPr="00BF7424" w:rsidRDefault="00FF77B9" w:rsidP="00FF77B9"/>
    <w:p w14:paraId="35F747A4" w14:textId="62DA7D85" w:rsidR="00FF77B9" w:rsidRPr="00BF7424" w:rsidRDefault="00FF77B9" w:rsidP="00FF77B9">
      <w:pPr>
        <w:numPr>
          <w:ilvl w:val="0"/>
          <w:numId w:val="1"/>
        </w:numPr>
      </w:pPr>
      <w:r w:rsidRPr="00BF7424">
        <w:t xml:space="preserve">Approval of the </w:t>
      </w:r>
      <w:r w:rsidR="0044076B" w:rsidRPr="00BF7424">
        <w:t>Spring 2016</w:t>
      </w:r>
      <w:r w:rsidR="00CC72B1" w:rsidRPr="00BF7424">
        <w:t xml:space="preserve"> Minutes</w:t>
      </w:r>
    </w:p>
    <w:p w14:paraId="1B5DDBA8" w14:textId="7AD1CAC8" w:rsidR="0080677C" w:rsidRPr="00BF7424" w:rsidRDefault="0044076B" w:rsidP="009817EE">
      <w:pPr>
        <w:numPr>
          <w:ilvl w:val="1"/>
          <w:numId w:val="1"/>
        </w:numPr>
      </w:pPr>
      <w:r w:rsidRPr="00BF7424">
        <w:t>Spring 2017</w:t>
      </w:r>
      <w:r w:rsidR="00191BF3" w:rsidRPr="00BF7424">
        <w:t xml:space="preserve"> meeting – Location – Modesto Junior College</w:t>
      </w:r>
    </w:p>
    <w:p w14:paraId="0CC16B4B" w14:textId="3D9A7171" w:rsidR="0080677C" w:rsidRPr="00BF7424" w:rsidRDefault="0080677C" w:rsidP="0080677C">
      <w:pPr>
        <w:numPr>
          <w:ilvl w:val="0"/>
          <w:numId w:val="1"/>
        </w:numPr>
        <w:tabs>
          <w:tab w:val="left" w:pos="720"/>
          <w:tab w:val="num" w:pos="810"/>
        </w:tabs>
      </w:pPr>
      <w:r w:rsidRPr="00BF7424">
        <w:t xml:space="preserve">Resolutions  </w:t>
      </w:r>
    </w:p>
    <w:p w14:paraId="733DD6EA" w14:textId="7D278D09" w:rsidR="0080677C" w:rsidRPr="00BF7424" w:rsidRDefault="0080677C" w:rsidP="00CC72B1">
      <w:pPr>
        <w:numPr>
          <w:ilvl w:val="1"/>
          <w:numId w:val="1"/>
        </w:numPr>
      </w:pPr>
      <w:r w:rsidRPr="00BF7424">
        <w:t>Resolutions process</w:t>
      </w:r>
      <w:r w:rsidR="00BF7424">
        <w:t>--</w:t>
      </w:r>
      <w:r w:rsidRPr="00BF7424">
        <w:t>–</w:t>
      </w:r>
      <w:r w:rsidR="00BF7424">
        <w:t xml:space="preserve">Ginni May, a member of the </w:t>
      </w:r>
      <w:r w:rsidRPr="00BF7424">
        <w:t>ASCCC Resolutions Committee</w:t>
      </w:r>
      <w:r w:rsidR="00BF7424">
        <w:t>, gave an overview of the process</w:t>
      </w:r>
      <w:r w:rsidR="004302CF">
        <w:t xml:space="preserve">.  </w:t>
      </w:r>
      <w:r w:rsidR="004302CF" w:rsidRPr="00BF7424">
        <w:t>Carrie Roberson volunteered to serve on the Resolutions Committee</w:t>
      </w:r>
      <w:r w:rsidR="004302CF">
        <w:t xml:space="preserve"> as a representative from Area A</w:t>
      </w:r>
    </w:p>
    <w:p w14:paraId="1E8278DD" w14:textId="5515260A" w:rsidR="0080677C" w:rsidRPr="00BF7424" w:rsidRDefault="0080677C" w:rsidP="0080677C">
      <w:pPr>
        <w:numPr>
          <w:ilvl w:val="1"/>
          <w:numId w:val="1"/>
        </w:numPr>
      </w:pPr>
      <w:r w:rsidRPr="00BF7424">
        <w:t xml:space="preserve">Review </w:t>
      </w:r>
      <w:r w:rsidR="0016749C" w:rsidRPr="00BF7424">
        <w:t xml:space="preserve">and discussion </w:t>
      </w:r>
      <w:r w:rsidRPr="00BF7424">
        <w:t>of pre-session resolutions</w:t>
      </w:r>
      <w:r w:rsidR="00BF7424">
        <w:t>---attendees offered suggestions for minor editing and amendments.</w:t>
      </w:r>
      <w:r w:rsidRPr="00BF7424">
        <w:t xml:space="preserve">   </w:t>
      </w:r>
    </w:p>
    <w:p w14:paraId="0DE05DA5" w14:textId="77777777" w:rsidR="004B748F" w:rsidRDefault="00E2357A" w:rsidP="0044076B">
      <w:pPr>
        <w:ind w:left="1440"/>
      </w:pPr>
      <w:r w:rsidRPr="00BF7424">
        <w:t xml:space="preserve"> </w:t>
      </w:r>
      <w:r w:rsidR="0080677C" w:rsidRPr="00BF7424">
        <w:t>Deve</w:t>
      </w:r>
      <w:r w:rsidR="0043473D" w:rsidRPr="00BF7424">
        <w:t>lopment and discussion of any Area A</w:t>
      </w:r>
      <w:r w:rsidR="0080677C" w:rsidRPr="00BF7424">
        <w:t xml:space="preserve"> resolutions</w:t>
      </w:r>
    </w:p>
    <w:p w14:paraId="2B3888D1" w14:textId="77777777" w:rsidR="00BF7424" w:rsidRDefault="00BF7424" w:rsidP="0044076B">
      <w:pPr>
        <w:ind w:left="1440"/>
      </w:pPr>
    </w:p>
    <w:p w14:paraId="32E592CB" w14:textId="6319E363" w:rsidR="00BF7424" w:rsidRPr="00BF7424" w:rsidRDefault="00BF7424" w:rsidP="00BF7424">
      <w:pPr>
        <w:pStyle w:val="ListParagraph"/>
        <w:numPr>
          <w:ilvl w:val="0"/>
          <w:numId w:val="2"/>
        </w:numPr>
      </w:pPr>
      <w:r>
        <w:t>Dan Crump presented a resolution calling for the support of the ASCCC for a statewide integrated library system (ILS).</w:t>
      </w:r>
    </w:p>
    <w:p w14:paraId="65E72806" w14:textId="282820E7" w:rsidR="004B748F" w:rsidRPr="00BF7424" w:rsidRDefault="004B748F" w:rsidP="004B748F">
      <w:pPr>
        <w:pStyle w:val="ListParagraph"/>
        <w:numPr>
          <w:ilvl w:val="0"/>
          <w:numId w:val="2"/>
        </w:numPr>
      </w:pPr>
      <w:r w:rsidRPr="00BF7424">
        <w:t>Guided Pathways-Task Force request</w:t>
      </w:r>
      <w:r w:rsidR="00075BC0" w:rsidRPr="00BF7424">
        <w:t xml:space="preserve">---Troy Myers asked for input to develop a resolution to be brought at Session.  </w:t>
      </w:r>
      <w:r w:rsidR="00BF7424">
        <w:t>He expressed the c</w:t>
      </w:r>
      <w:r w:rsidR="00075BC0" w:rsidRPr="00BF7424">
        <w:t xml:space="preserve">oncern that some elective courses, especially in smaller departments, </w:t>
      </w:r>
      <w:r w:rsidR="004302CF">
        <w:t xml:space="preserve">might not be </w:t>
      </w:r>
      <w:r w:rsidR="00075BC0" w:rsidRPr="00BF7424">
        <w:t xml:space="preserve">offered as often.  </w:t>
      </w:r>
    </w:p>
    <w:p w14:paraId="6BF12400" w14:textId="5A3BAB8A" w:rsidR="00FF77B9" w:rsidRPr="00BF7424" w:rsidRDefault="004B748F" w:rsidP="002E5BF9">
      <w:pPr>
        <w:pStyle w:val="ListParagraph"/>
        <w:numPr>
          <w:ilvl w:val="0"/>
          <w:numId w:val="2"/>
        </w:numPr>
      </w:pPr>
      <w:r w:rsidRPr="00BF7424">
        <w:t xml:space="preserve">Dual Enrollment and </w:t>
      </w:r>
      <w:r w:rsidR="004302CF">
        <w:t>“</w:t>
      </w:r>
      <w:r w:rsidRPr="00BF7424">
        <w:t>three strikes</w:t>
      </w:r>
      <w:r w:rsidR="004302CF">
        <w:t>”</w:t>
      </w:r>
      <w:r w:rsidR="00075BC0" w:rsidRPr="00BF7424">
        <w:t>---</w:t>
      </w:r>
      <w:r w:rsidR="00FA3003" w:rsidRPr="00BF7424">
        <w:t xml:space="preserve">concern that a </w:t>
      </w:r>
      <w:r w:rsidR="004302CF">
        <w:t xml:space="preserve">high school </w:t>
      </w:r>
      <w:r w:rsidR="00FA3003" w:rsidRPr="00BF7424">
        <w:t xml:space="preserve">student might fail a section of the course </w:t>
      </w:r>
      <w:r w:rsidR="004302CF">
        <w:t xml:space="preserve">(using the district dual enrollment program) </w:t>
      </w:r>
      <w:r w:rsidR="00FA3003" w:rsidRPr="00BF7424">
        <w:t>and therefore trigger the repeatability rule.</w:t>
      </w:r>
    </w:p>
    <w:p w14:paraId="680E8ADF" w14:textId="77777777" w:rsidR="00BF7424" w:rsidRDefault="00BF7424" w:rsidP="00BF7424">
      <w:pPr>
        <w:ind w:left="720"/>
      </w:pPr>
    </w:p>
    <w:p w14:paraId="1CFF00A6" w14:textId="383DE5DE" w:rsidR="00FF77B9" w:rsidRPr="00BF7424" w:rsidRDefault="00FF77B9" w:rsidP="00FF77B9">
      <w:pPr>
        <w:numPr>
          <w:ilvl w:val="0"/>
          <w:numId w:val="1"/>
        </w:numPr>
      </w:pPr>
      <w:r w:rsidRPr="00BF7424">
        <w:t xml:space="preserve">Reports </w:t>
      </w:r>
    </w:p>
    <w:p w14:paraId="7DC8A277" w14:textId="39A83FC1" w:rsidR="00D913CB" w:rsidRPr="00BF7424" w:rsidRDefault="00100DB5" w:rsidP="00D913CB">
      <w:pPr>
        <w:numPr>
          <w:ilvl w:val="1"/>
          <w:numId w:val="1"/>
        </w:numPr>
      </w:pPr>
      <w:r w:rsidRPr="00BF7424">
        <w:t xml:space="preserve">ASCCC </w:t>
      </w:r>
      <w:r w:rsidR="008C0FFF" w:rsidRPr="00BF7424">
        <w:t xml:space="preserve">and Statewide </w:t>
      </w:r>
      <w:r w:rsidRPr="00BF7424">
        <w:t>Update</w:t>
      </w:r>
      <w:r w:rsidR="008C0FFF" w:rsidRPr="00BF7424">
        <w:t>s</w:t>
      </w:r>
      <w:r w:rsidR="0044076B" w:rsidRPr="00BF7424">
        <w:t xml:space="preserve"> </w:t>
      </w:r>
      <w:r w:rsidR="00BF7424">
        <w:t>(Bruno)</w:t>
      </w:r>
    </w:p>
    <w:p w14:paraId="150D97FC" w14:textId="40B0CB69" w:rsidR="00D913CB" w:rsidRPr="00BF7424" w:rsidRDefault="00FF77B9" w:rsidP="001F07FE">
      <w:pPr>
        <w:numPr>
          <w:ilvl w:val="2"/>
          <w:numId w:val="1"/>
        </w:numPr>
      </w:pPr>
      <w:r w:rsidRPr="00BF7424">
        <w:t>Budget</w:t>
      </w:r>
      <w:r w:rsidR="009A1A67" w:rsidRPr="00BF7424">
        <w:t>---</w:t>
      </w:r>
      <w:r w:rsidR="004302CF">
        <w:t>Julie Bruno discussed the 2017-18 budget request of the state Board of Governors (BOG) and noted the items in the Budget Change Proposals (BCPs).  Note: a link to the BCPs is also in her latest President’s Update.</w:t>
      </w:r>
    </w:p>
    <w:p w14:paraId="1A34D657" w14:textId="2B5B0F12" w:rsidR="00513F24" w:rsidRPr="00BF7424" w:rsidRDefault="00513F24" w:rsidP="004302CF">
      <w:pPr>
        <w:numPr>
          <w:ilvl w:val="2"/>
          <w:numId w:val="1"/>
        </w:numPr>
      </w:pPr>
      <w:r w:rsidRPr="00BF7424">
        <w:lastRenderedPageBreak/>
        <w:t>Accreditation</w:t>
      </w:r>
      <w:r w:rsidR="009A1A67" w:rsidRPr="00BF7424">
        <w:t xml:space="preserve">---met with ACCJC a couple of weeks ago.  Topics included faculty representation on both the ACCJC board and </w:t>
      </w:r>
      <w:r w:rsidR="004302CF">
        <w:t xml:space="preserve">the </w:t>
      </w:r>
      <w:r w:rsidR="009A1A67" w:rsidRPr="00BF7424">
        <w:t xml:space="preserve">college visiting teams.  Discussions have been good, getting the issues out there, hoping for changes.  Barbara Beno has announced her retirement (anticipated with June 2017).  </w:t>
      </w:r>
      <w:r w:rsidR="004302CF">
        <w:t>There are two workgro</w:t>
      </w:r>
      <w:r w:rsidR="009A1A67" w:rsidRPr="00BF7424">
        <w:t>up</w:t>
      </w:r>
      <w:r w:rsidR="004302CF">
        <w:t>s to look at the structure and function of the ACCJC---both wo</w:t>
      </w:r>
      <w:r w:rsidR="009A1A67" w:rsidRPr="00BF7424">
        <w:t xml:space="preserve">rkgroups provided testimony to BOG.  </w:t>
      </w:r>
      <w:r w:rsidR="004302CF">
        <w:t xml:space="preserve">Bruno also mentioned that local senate presidents received an online survey from the Chancellor’s Office to help it with the report </w:t>
      </w:r>
      <w:r w:rsidR="004302CF" w:rsidRPr="004302CF">
        <w:t>to be transmitted to the United States Department of Education and the National Advisory Committee on Institutional Quality and Integrity</w:t>
      </w:r>
      <w:r w:rsidR="004302CF">
        <w:t xml:space="preserve"> (NACIQI)</w:t>
      </w:r>
      <w:r w:rsidR="004302CF" w:rsidRPr="004302CF">
        <w:t xml:space="preserve"> that reflects a systemwide evaluation of the regional accrediting agency based on the criteria used to determine an accreditor’s status.</w:t>
      </w:r>
      <w:r w:rsidR="004302CF">
        <w:t xml:space="preserve"> (as per </w:t>
      </w:r>
      <w:r w:rsidR="009A1A67" w:rsidRPr="00BF7424">
        <w:t>AB 404</w:t>
      </w:r>
      <w:r w:rsidR="004302CF">
        <w:t>).</w:t>
      </w:r>
      <w:r w:rsidR="009A1A67" w:rsidRPr="00BF7424">
        <w:t>.</w:t>
      </w:r>
    </w:p>
    <w:p w14:paraId="28B15574" w14:textId="36280ED2" w:rsidR="0044076B" w:rsidRPr="00BF7424" w:rsidRDefault="0044076B" w:rsidP="001F07FE">
      <w:pPr>
        <w:numPr>
          <w:ilvl w:val="2"/>
          <w:numId w:val="1"/>
        </w:numPr>
      </w:pPr>
      <w:r w:rsidRPr="00BF7424">
        <w:t>Fall 2016 Elections</w:t>
      </w:r>
    </w:p>
    <w:p w14:paraId="6EB31714" w14:textId="3806B718" w:rsidR="00FA3003" w:rsidRPr="00BF7424" w:rsidRDefault="00FA3003" w:rsidP="001F07FE">
      <w:pPr>
        <w:numPr>
          <w:ilvl w:val="2"/>
          <w:numId w:val="1"/>
        </w:numPr>
      </w:pPr>
      <w:r w:rsidRPr="00BF7424">
        <w:t>New chancellor---</w:t>
      </w:r>
      <w:r w:rsidR="00500560">
        <w:t xml:space="preserve">Eloy Ortiz Oakley, currently Superintendent/President of Long Beach City College, will take the helm on </w:t>
      </w:r>
      <w:r w:rsidRPr="00BF7424">
        <w:lastRenderedPageBreak/>
        <w:t>December 19</w:t>
      </w:r>
      <w:r w:rsidR="00500560">
        <w:t xml:space="preserve"> as the Chancellor of the California Community Colleges.  He will also be a keynote speaker at Session.</w:t>
      </w:r>
    </w:p>
    <w:p w14:paraId="68968612" w14:textId="50C5D542" w:rsidR="00FA3003" w:rsidRPr="00BF7424" w:rsidRDefault="00FA3003" w:rsidP="001F07FE">
      <w:pPr>
        <w:numPr>
          <w:ilvl w:val="2"/>
          <w:numId w:val="1"/>
        </w:numPr>
      </w:pPr>
      <w:r w:rsidRPr="00BF7424">
        <w:t>BOG---</w:t>
      </w:r>
      <w:r w:rsidR="00500560">
        <w:t xml:space="preserve">there will be a </w:t>
      </w:r>
      <w:r w:rsidRPr="00BF7424">
        <w:t xml:space="preserve">new leadership changeover in November.  </w:t>
      </w:r>
      <w:r w:rsidR="00500560">
        <w:t>Bruno also mention</w:t>
      </w:r>
      <w:r w:rsidR="00C12F98">
        <w:t>ed</w:t>
      </w:r>
      <w:r w:rsidR="00500560">
        <w:t xml:space="preserve"> that the process for the ASCCC to nominate </w:t>
      </w:r>
      <w:r w:rsidRPr="00BF7424">
        <w:t xml:space="preserve">faculty representatives on </w:t>
      </w:r>
      <w:r w:rsidR="009A1A67" w:rsidRPr="00BF7424">
        <w:t>the BOG</w:t>
      </w:r>
      <w:r w:rsidR="00500560">
        <w:t xml:space="preserve"> has started.</w:t>
      </w:r>
    </w:p>
    <w:p w14:paraId="7F514A99" w14:textId="05EE0886" w:rsidR="009A1A67" w:rsidRPr="00BF7424" w:rsidRDefault="009A1A67" w:rsidP="001F07FE">
      <w:pPr>
        <w:numPr>
          <w:ilvl w:val="2"/>
          <w:numId w:val="1"/>
        </w:numPr>
      </w:pPr>
      <w:r w:rsidRPr="00BF7424">
        <w:t xml:space="preserve">Name change from SACC (System Advisory Committee on Curriculum) to </w:t>
      </w:r>
      <w:r w:rsidR="00500560">
        <w:t>5</w:t>
      </w:r>
      <w:r w:rsidRPr="00BF7424">
        <w:t>C</w:t>
      </w:r>
      <w:r w:rsidR="00500560">
        <w:t xml:space="preserve"> </w:t>
      </w:r>
      <w:r w:rsidRPr="00BF7424">
        <w:t>(California Community College Curriculum Committee</w:t>
      </w:r>
      <w:r w:rsidR="00500560">
        <w:t>).</w:t>
      </w:r>
    </w:p>
    <w:p w14:paraId="07636593" w14:textId="3BB9E55A" w:rsidR="009A1A67" w:rsidRPr="00BF7424" w:rsidRDefault="009A1A67" w:rsidP="001F07FE">
      <w:pPr>
        <w:numPr>
          <w:ilvl w:val="2"/>
          <w:numId w:val="1"/>
        </w:numPr>
      </w:pPr>
      <w:r w:rsidRPr="00BF7424">
        <w:t xml:space="preserve">Legislation---AB 1985 (AP credit) includes ASCCC in the work. </w:t>
      </w:r>
      <w:r w:rsidR="00500560">
        <w:t>Ginni May, as chair of the ASCCC Educational Policies Committee, will take the lead on this for the ASCCC.  We will be working on a u</w:t>
      </w:r>
      <w:r w:rsidRPr="00BF7424">
        <w:t>niform system policy</w:t>
      </w:r>
      <w:r w:rsidR="00500560">
        <w:t xml:space="preserve">, as called for in the legislation, </w:t>
      </w:r>
      <w:r w:rsidRPr="00BF7424">
        <w:t xml:space="preserve">that will be flexible enough to allow for local faculty.  </w:t>
      </w:r>
    </w:p>
    <w:p w14:paraId="03CE89BB" w14:textId="77777777" w:rsidR="00424CDA" w:rsidRPr="00BF7424" w:rsidRDefault="009A1A67" w:rsidP="001F07FE">
      <w:pPr>
        <w:numPr>
          <w:ilvl w:val="2"/>
          <w:numId w:val="1"/>
        </w:numPr>
      </w:pPr>
      <w:r w:rsidRPr="00BF7424">
        <w:t>Grants---California College Promise.  Meeting in Stockton on November 1.</w:t>
      </w:r>
    </w:p>
    <w:p w14:paraId="3CB4A940" w14:textId="042D08E1" w:rsidR="009A1A67" w:rsidRPr="00BF7424" w:rsidRDefault="00500560" w:rsidP="001F07FE">
      <w:pPr>
        <w:numPr>
          <w:ilvl w:val="2"/>
          <w:numId w:val="1"/>
        </w:numPr>
      </w:pPr>
      <w:r>
        <w:t>Minimum Qualifications (</w:t>
      </w:r>
      <w:r w:rsidR="00424CDA" w:rsidRPr="00BF7424">
        <w:t>MQs</w:t>
      </w:r>
      <w:r>
        <w:t>)</w:t>
      </w:r>
      <w:r w:rsidR="00424CDA" w:rsidRPr="00BF7424">
        <w:t xml:space="preserve"> and Equivalencies---</w:t>
      </w:r>
      <w:r>
        <w:t xml:space="preserve">regional workshops on </w:t>
      </w:r>
      <w:r w:rsidR="00424CDA" w:rsidRPr="00BF7424">
        <w:t>Oct</w:t>
      </w:r>
      <w:r>
        <w:t>ober</w:t>
      </w:r>
      <w:r w:rsidR="00424CDA" w:rsidRPr="00BF7424">
        <w:t xml:space="preserve"> 28</w:t>
      </w:r>
      <w:r>
        <w:t xml:space="preserve"> (Woodland)</w:t>
      </w:r>
      <w:r w:rsidR="00424CDA" w:rsidRPr="00BF7424">
        <w:t xml:space="preserve"> and 29</w:t>
      </w:r>
      <w:r>
        <w:t xml:space="preserve"> (</w:t>
      </w:r>
      <w:r w:rsidR="00424CDA" w:rsidRPr="00BF7424">
        <w:t xml:space="preserve">Riverside).  </w:t>
      </w:r>
      <w:r>
        <w:t xml:space="preserve">We will </w:t>
      </w:r>
      <w:r>
        <w:lastRenderedPageBreak/>
        <w:t>have</w:t>
      </w:r>
      <w:r w:rsidR="00424CDA" w:rsidRPr="00BF7424">
        <w:t xml:space="preserve"> conversation</w:t>
      </w:r>
      <w:r>
        <w:t xml:space="preserve">s </w:t>
      </w:r>
      <w:r w:rsidR="00424CDA" w:rsidRPr="00BF7424">
        <w:t>on what we are doing.  And</w:t>
      </w:r>
      <w:r>
        <w:t xml:space="preserve"> there will be </w:t>
      </w:r>
      <w:r w:rsidR="00424CDA" w:rsidRPr="00BF7424">
        <w:t>di</w:t>
      </w:r>
      <w:r>
        <w:t xml:space="preserve">alogue with other groups, e.g. district Human </w:t>
      </w:r>
      <w:r w:rsidR="00424CDA" w:rsidRPr="00BF7424">
        <w:t>R</w:t>
      </w:r>
      <w:r>
        <w:t>esources</w:t>
      </w:r>
      <w:r w:rsidR="00424CDA" w:rsidRPr="00BF7424">
        <w:t xml:space="preserve"> professionals, </w:t>
      </w:r>
      <w:r>
        <w:t xml:space="preserve">and </w:t>
      </w:r>
      <w:r w:rsidR="00424CDA" w:rsidRPr="00BF7424">
        <w:t xml:space="preserve">deans, in </w:t>
      </w:r>
      <w:r>
        <w:t>Institutional Effectives Partnership Initiative (</w:t>
      </w:r>
      <w:r w:rsidR="00424CDA" w:rsidRPr="00BF7424">
        <w:t>IEPI</w:t>
      </w:r>
      <w:r>
        <w:t>)</w:t>
      </w:r>
      <w:r w:rsidR="00424CDA" w:rsidRPr="00BF7424">
        <w:t xml:space="preserve">-ASCCC workshops in </w:t>
      </w:r>
      <w:r>
        <w:t xml:space="preserve">the </w:t>
      </w:r>
      <w:r w:rsidR="00424CDA" w:rsidRPr="00BF7424">
        <w:t>Spring</w:t>
      </w:r>
      <w:r>
        <w:t xml:space="preserve"> 2017</w:t>
      </w:r>
      <w:r w:rsidR="00424CDA" w:rsidRPr="00BF7424">
        <w:t xml:space="preserve"> term.</w:t>
      </w:r>
      <w:r w:rsidR="009A1A67" w:rsidRPr="00BF7424">
        <w:t xml:space="preserve"> </w:t>
      </w:r>
    </w:p>
    <w:p w14:paraId="1CD4282D" w14:textId="6A317DA9" w:rsidR="00424CDA" w:rsidRPr="00BF7424" w:rsidRDefault="00424CDA" w:rsidP="001F07FE">
      <w:pPr>
        <w:numPr>
          <w:ilvl w:val="2"/>
          <w:numId w:val="1"/>
        </w:numPr>
      </w:pPr>
      <w:r w:rsidRPr="00BF7424">
        <w:t>Upcoming—</w:t>
      </w:r>
      <w:r w:rsidR="00500560">
        <w:t xml:space="preserve">regional workshops on </w:t>
      </w:r>
      <w:r w:rsidRPr="00BF7424">
        <w:t xml:space="preserve">curriculum </w:t>
      </w:r>
      <w:r w:rsidR="00500560">
        <w:t>and noncredit issues, i</w:t>
      </w:r>
      <w:r w:rsidRPr="00BF7424">
        <w:t xml:space="preserve">ncarcerated, contextualized teaching, </w:t>
      </w:r>
      <w:r w:rsidR="00500560">
        <w:t>and the Common Assessment Initiative</w:t>
      </w:r>
      <w:r w:rsidRPr="00BF7424">
        <w:t>.</w:t>
      </w:r>
    </w:p>
    <w:p w14:paraId="02783114" w14:textId="0C186E67" w:rsidR="00F80A58" w:rsidRPr="00BF7424" w:rsidRDefault="00F80A58" w:rsidP="001F07FE">
      <w:pPr>
        <w:numPr>
          <w:ilvl w:val="2"/>
          <w:numId w:val="1"/>
        </w:numPr>
      </w:pPr>
      <w:r w:rsidRPr="00BF7424">
        <w:t>Pathways---Mt SAC, Irvine Valley, Bakersfield</w:t>
      </w:r>
      <w:r w:rsidR="00500560">
        <w:t xml:space="preserve"> (all participants in the AACC pathways project)</w:t>
      </w:r>
      <w:r w:rsidRPr="00BF7424">
        <w:t xml:space="preserve"> will be coming to Session.  Sierra will be doing follow-up with homegrown process.</w:t>
      </w:r>
    </w:p>
    <w:p w14:paraId="1616AB14" w14:textId="75F7A8C5" w:rsidR="0067384A" w:rsidRPr="00BF7424" w:rsidRDefault="0067384A" w:rsidP="0067384A">
      <w:pPr>
        <w:numPr>
          <w:ilvl w:val="1"/>
          <w:numId w:val="1"/>
        </w:numPr>
      </w:pPr>
      <w:r w:rsidRPr="00BF7424">
        <w:t>Board of Governors Updates</w:t>
      </w:r>
      <w:r w:rsidR="00500560">
        <w:t xml:space="preserve"> (</w:t>
      </w:r>
      <w:r w:rsidR="00424CDA" w:rsidRPr="00BF7424">
        <w:t>Burdick</w:t>
      </w:r>
      <w:r w:rsidR="00500560">
        <w:t>)</w:t>
      </w:r>
      <w:r w:rsidR="00424CDA" w:rsidRPr="00BF7424">
        <w:t xml:space="preserve">—detail on </w:t>
      </w:r>
      <w:r w:rsidR="00500560">
        <w:t xml:space="preserve">some of the </w:t>
      </w:r>
      <w:r w:rsidR="00424CDA" w:rsidRPr="00BF7424">
        <w:t>budget items</w:t>
      </w:r>
      <w:r w:rsidR="00500560">
        <w:t xml:space="preserve">---$100 million for full-time </w:t>
      </w:r>
      <w:r w:rsidR="00424CDA" w:rsidRPr="00BF7424">
        <w:t>faculty hires</w:t>
      </w:r>
      <w:r w:rsidR="003C7423" w:rsidRPr="00BF7424">
        <w:t xml:space="preserve">; </w:t>
      </w:r>
      <w:r w:rsidR="00500560">
        <w:t xml:space="preserve">also faculty </w:t>
      </w:r>
      <w:r w:rsidR="003C7423" w:rsidRPr="00BF7424">
        <w:t xml:space="preserve">diversity; </w:t>
      </w:r>
      <w:r w:rsidR="00500560">
        <w:t>part-time faculty s</w:t>
      </w:r>
      <w:r w:rsidR="003C7423" w:rsidRPr="00BF7424">
        <w:t>upport; P</w:t>
      </w:r>
      <w:r w:rsidR="002F5D38">
        <w:t xml:space="preserve">rofessional </w:t>
      </w:r>
      <w:r w:rsidR="003C7423" w:rsidRPr="00BF7424">
        <w:t>D</w:t>
      </w:r>
      <w:r w:rsidR="002F5D38">
        <w:t>evelopment</w:t>
      </w:r>
      <w:r w:rsidR="003C7423" w:rsidRPr="00BF7424">
        <w:t xml:space="preserve">---can’t always pigeonhole in programs; additional money for veterans resource centers ($30 million); help for homeless and hungry ($5 million).  </w:t>
      </w:r>
    </w:p>
    <w:p w14:paraId="336EC415" w14:textId="76DB8CBA" w:rsidR="00513F24" w:rsidRPr="00BF7424" w:rsidRDefault="009817EE" w:rsidP="009817EE">
      <w:pPr>
        <w:numPr>
          <w:ilvl w:val="1"/>
          <w:numId w:val="1"/>
        </w:numPr>
      </w:pPr>
      <w:r w:rsidRPr="00BF7424">
        <w:t>ASCCC Foundation Report</w:t>
      </w:r>
      <w:r w:rsidR="002F5D38">
        <w:t>---see Attachment A for a report from Ginni May, Foundation President</w:t>
      </w:r>
    </w:p>
    <w:p w14:paraId="47DD44DF" w14:textId="678CA85B" w:rsidR="0080677C" w:rsidRPr="00BF7424" w:rsidRDefault="0080677C" w:rsidP="009817EE">
      <w:pPr>
        <w:numPr>
          <w:ilvl w:val="0"/>
          <w:numId w:val="1"/>
        </w:numPr>
        <w:tabs>
          <w:tab w:val="clear" w:pos="720"/>
          <w:tab w:val="num" w:pos="900"/>
        </w:tabs>
      </w:pPr>
      <w:r w:rsidRPr="00BF7424">
        <w:lastRenderedPageBreak/>
        <w:t>Reports From Colleges</w:t>
      </w:r>
    </w:p>
    <w:p w14:paraId="38BFB0B7" w14:textId="2D3F7522" w:rsidR="002D71A9" w:rsidRPr="00BF7424" w:rsidRDefault="002D71A9" w:rsidP="002D71A9">
      <w:pPr>
        <w:ind w:left="720"/>
      </w:pPr>
      <w:r w:rsidRPr="00BF7424">
        <w:t>Lassen---differences with admin over MQs; Merced---looking for new college president, role of PT faculty in senate; Clovis---hired new president (</w:t>
      </w:r>
      <w:r w:rsidR="002F5D38">
        <w:t xml:space="preserve">who has </w:t>
      </w:r>
      <w:r w:rsidRPr="00BF7424">
        <w:t xml:space="preserve">stated </w:t>
      </w:r>
      <w:r w:rsidR="002F5D38">
        <w:t xml:space="preserve">that </w:t>
      </w:r>
      <w:r w:rsidRPr="00BF7424">
        <w:t xml:space="preserve">AS is full partner); ARC---strategic planning process, </w:t>
      </w:r>
      <w:r w:rsidR="002F5D38">
        <w:t>Achieve the Dream program</w:t>
      </w:r>
      <w:r w:rsidRPr="00BF7424">
        <w:t>; SCC---hiring a new president, MQ language, 100</w:t>
      </w:r>
      <w:r w:rsidRPr="00BF7424">
        <w:rPr>
          <w:vertAlign w:val="superscript"/>
        </w:rPr>
        <w:t>th</w:t>
      </w:r>
      <w:r w:rsidRPr="00BF7424">
        <w:t xml:space="preserve"> anniversary celebration, Pathways program; Redwoods---looking for new president, Senator McGuire is on campus today---advocating for small/rural colleges (along with </w:t>
      </w:r>
      <w:r w:rsidR="002F5D38">
        <w:t xml:space="preserve">Jonathan </w:t>
      </w:r>
      <w:r w:rsidRPr="00BF7424">
        <w:t>Lightman</w:t>
      </w:r>
      <w:r w:rsidR="002F5D38">
        <w:t>, FACCC Executive Director</w:t>
      </w:r>
      <w:r w:rsidRPr="00BF7424">
        <w:t>)</w:t>
      </w:r>
      <w:r w:rsidR="00BD4F3B" w:rsidRPr="00BF7424">
        <w:t>; CRC---strategi</w:t>
      </w:r>
      <w:r w:rsidR="002F5D38">
        <w:t>c</w:t>
      </w:r>
      <w:r w:rsidR="00BD4F3B" w:rsidRPr="00BF7424">
        <w:t xml:space="preserve"> planning, responding to 18-month accreditation report; FLC---retirement of president in early December, strategic plan, interdisciplinary depts.---who does things like program reviews?; Modesto---last stages of hiring chancellor, strategic planning; Butte---new president, looking for new VPI, IEPI report on Nov 1, ACCJC visit on Nov 2, Measure J</w:t>
      </w:r>
      <w:r w:rsidR="002F5D38">
        <w:t xml:space="preserve"> for infrastructure</w:t>
      </w:r>
      <w:r w:rsidR="00BD4F3B" w:rsidRPr="00BF7424">
        <w:t xml:space="preserve">; Bakersfield---Pathways, </w:t>
      </w:r>
      <w:r w:rsidR="002F5D38">
        <w:t xml:space="preserve">College </w:t>
      </w:r>
      <w:r w:rsidR="00BD4F3B" w:rsidRPr="00BF7424">
        <w:t>Promise, Measure J</w:t>
      </w:r>
      <w:r w:rsidR="002F5D38">
        <w:t xml:space="preserve"> for infrastructure</w:t>
      </w:r>
      <w:r w:rsidR="00BD4F3B" w:rsidRPr="00BF7424">
        <w:t>; Yuba---IEPI results---hired Aspen Institute which is piloting program, sitting down with admin</w:t>
      </w:r>
      <w:r w:rsidR="002F5D38">
        <w:t>istration</w:t>
      </w:r>
      <w:r w:rsidR="00BD4F3B" w:rsidRPr="00BF7424">
        <w:t xml:space="preserve">, faculty, </w:t>
      </w:r>
      <w:r w:rsidR="002F5D38">
        <w:t xml:space="preserve">and </w:t>
      </w:r>
      <w:r w:rsidR="00BD4F3B" w:rsidRPr="00BF7424">
        <w:t>students (</w:t>
      </w:r>
      <w:r w:rsidR="002F5D38">
        <w:t xml:space="preserve">but </w:t>
      </w:r>
      <w:r w:rsidR="00BD4F3B" w:rsidRPr="00BF7424">
        <w:t>not classified) and discussed what con</w:t>
      </w:r>
      <w:r w:rsidR="00F80A58" w:rsidRPr="00BF7424">
        <w:t>stitutes a successful college; Woodland---not hiring FT faculty, dual enrollment issues; Sierra---linked pathways project.</w:t>
      </w:r>
    </w:p>
    <w:p w14:paraId="1E392942" w14:textId="77777777" w:rsidR="00BD4F3B" w:rsidRPr="00BF7424" w:rsidRDefault="00BD4F3B" w:rsidP="002D71A9">
      <w:pPr>
        <w:ind w:left="720"/>
      </w:pPr>
    </w:p>
    <w:p w14:paraId="38E04B65" w14:textId="6A61B538" w:rsidR="0067384A" w:rsidRPr="00BF7424" w:rsidRDefault="00FF77B9" w:rsidP="009817EE">
      <w:pPr>
        <w:numPr>
          <w:ilvl w:val="0"/>
          <w:numId w:val="1"/>
        </w:numPr>
        <w:tabs>
          <w:tab w:val="clear" w:pos="720"/>
          <w:tab w:val="num" w:pos="900"/>
        </w:tabs>
      </w:pPr>
      <w:r w:rsidRPr="00BF7424">
        <w:t>Announcements</w:t>
      </w:r>
    </w:p>
    <w:p w14:paraId="4C42D29F" w14:textId="0AAABAFE" w:rsidR="006F57CC" w:rsidRPr="00BF7424" w:rsidRDefault="0067384A" w:rsidP="0067384A">
      <w:pPr>
        <w:ind w:left="720"/>
      </w:pPr>
      <w:r w:rsidRPr="00BF7424">
        <w:t>Fall Plenary</w:t>
      </w:r>
    </w:p>
    <w:p w14:paraId="6DF9291A" w14:textId="5FB2AFB5" w:rsidR="0067384A" w:rsidRPr="00BF7424" w:rsidRDefault="0067384A" w:rsidP="0067384A">
      <w:pPr>
        <w:ind w:left="720"/>
      </w:pPr>
      <w:r w:rsidRPr="00BF7424">
        <w:t>Fall Regional meetings</w:t>
      </w:r>
      <w:r w:rsidR="003C7423" w:rsidRPr="00BF7424">
        <w:t>---</w:t>
      </w:r>
      <w:r w:rsidR="002F5D38">
        <w:t>use of C</w:t>
      </w:r>
      <w:r w:rsidR="003C7423" w:rsidRPr="00BF7424">
        <w:t>rowdrise</w:t>
      </w:r>
      <w:r w:rsidR="002F5D38">
        <w:t xml:space="preserve"> for the Areas fundraising challenge/competition.  Funds will be used for res</w:t>
      </w:r>
      <w:r w:rsidR="003C7423" w:rsidRPr="00BF7424">
        <w:t xml:space="preserve"> from </w:t>
      </w:r>
      <w:r w:rsidR="002F5D38">
        <w:t xml:space="preserve">the </w:t>
      </w:r>
      <w:r w:rsidR="003C7423" w:rsidRPr="00BF7424">
        <w:t>Exec</w:t>
      </w:r>
      <w:r w:rsidR="002F5D38">
        <w:t xml:space="preserve">utive Committee and </w:t>
      </w:r>
      <w:r w:rsidR="003C7423" w:rsidRPr="00BF7424">
        <w:t xml:space="preserve">three </w:t>
      </w:r>
      <w:r w:rsidR="002F5D38">
        <w:t xml:space="preserve">will be </w:t>
      </w:r>
      <w:r w:rsidR="003C7423" w:rsidRPr="00BF7424">
        <w:t xml:space="preserve">from </w:t>
      </w:r>
      <w:r w:rsidR="002F5D38">
        <w:t xml:space="preserve">the </w:t>
      </w:r>
      <w:r w:rsidR="003C7423" w:rsidRPr="00BF7424">
        <w:t>general faculty</w:t>
      </w:r>
      <w:r w:rsidR="002F5D38">
        <w:t>.</w:t>
      </w:r>
    </w:p>
    <w:p w14:paraId="15284E90" w14:textId="77777777" w:rsidR="002F5D38" w:rsidRDefault="002F5D38" w:rsidP="002F5D38">
      <w:pPr>
        <w:ind w:left="360"/>
      </w:pPr>
    </w:p>
    <w:p w14:paraId="306085E3" w14:textId="77777777" w:rsidR="00BF7424" w:rsidRDefault="00FF77B9" w:rsidP="002F5D38">
      <w:pPr>
        <w:ind w:left="360"/>
      </w:pPr>
      <w:r w:rsidRPr="00BF7424">
        <w:t>Adjournment</w:t>
      </w:r>
      <w:r w:rsidR="0016749C" w:rsidRPr="00BF7424">
        <w:t xml:space="preserve"> – </w:t>
      </w:r>
      <w:r w:rsidR="00F80A58" w:rsidRPr="00BF7424">
        <w:t xml:space="preserve">2:32pm.  </w:t>
      </w:r>
    </w:p>
    <w:p w14:paraId="67C4E3C0" w14:textId="77777777" w:rsidR="00BF7424" w:rsidRDefault="00BF7424" w:rsidP="00BF7424"/>
    <w:p w14:paraId="5EFABCDC" w14:textId="77777777" w:rsidR="00C12F98" w:rsidRDefault="00C12F98" w:rsidP="00C12F98">
      <w:pPr>
        <w:ind w:left="360"/>
      </w:pPr>
      <w:r>
        <w:t>Many thanks to Carlos Lopez and everyone at Folsom Lake College for hosting the Area Meeting.</w:t>
      </w:r>
    </w:p>
    <w:p w14:paraId="543E2D83" w14:textId="542C331D" w:rsidR="00513F24" w:rsidRDefault="0016749C" w:rsidP="00BF7424">
      <w:pPr>
        <w:ind w:firstLine="360"/>
      </w:pPr>
      <w:r w:rsidRPr="00BF7424">
        <w:t xml:space="preserve">See you at </w:t>
      </w:r>
      <w:r w:rsidR="00BF7424">
        <w:t>P</w:t>
      </w:r>
      <w:r w:rsidRPr="00BF7424">
        <w:t>lenary!</w:t>
      </w:r>
    </w:p>
    <w:p w14:paraId="650BA16C" w14:textId="77777777" w:rsidR="002F5D38" w:rsidRDefault="002F5D38" w:rsidP="00BF7424">
      <w:pPr>
        <w:pBdr>
          <w:bottom w:val="dotted" w:sz="24" w:space="1" w:color="auto"/>
        </w:pBdr>
        <w:ind w:firstLine="360"/>
      </w:pPr>
    </w:p>
    <w:p w14:paraId="509125D2" w14:textId="2C151E6E" w:rsidR="002F5D38" w:rsidRDefault="002F5D38" w:rsidP="00BF7424">
      <w:pPr>
        <w:ind w:firstLine="360"/>
      </w:pPr>
      <w:r>
        <w:t>ATTACHMENT A:</w:t>
      </w:r>
    </w:p>
    <w:p w14:paraId="2616DDAC" w14:textId="77777777" w:rsidR="002F5D38" w:rsidRDefault="002F5D38" w:rsidP="002F5D38"/>
    <w:p w14:paraId="210D3DA0" w14:textId="77777777" w:rsidR="002F5D38" w:rsidRDefault="002F5D38" w:rsidP="002F5D38">
      <w:pPr>
        <w:jc w:val="center"/>
        <w:rPr>
          <w:rFonts w:eastAsiaTheme="minorEastAsia"/>
          <w:b/>
          <w:color w:val="auto"/>
        </w:rPr>
      </w:pPr>
      <w:r>
        <w:rPr>
          <w:rFonts w:eastAsiaTheme="minorEastAsia"/>
          <w:b/>
          <w:color w:val="auto"/>
        </w:rPr>
        <w:t>Academic Senate for California Community Colleges Foundation (ASCCCF)</w:t>
      </w:r>
    </w:p>
    <w:p w14:paraId="6FCFEE08" w14:textId="00261A26" w:rsidR="002F5D38" w:rsidRPr="002F5D38" w:rsidRDefault="00C12F98" w:rsidP="002F5D38">
      <w:pPr>
        <w:rPr>
          <w:rFonts w:eastAsiaTheme="minorEastAsia"/>
          <w:color w:val="auto"/>
        </w:rPr>
      </w:pPr>
      <w:r>
        <w:rPr>
          <w:rFonts w:eastAsiaTheme="minorEastAsia"/>
          <w:color w:val="auto"/>
        </w:rPr>
        <w:t xml:space="preserve">                            </w:t>
      </w:r>
      <w:r w:rsidR="002F5D38" w:rsidRPr="002F5D38">
        <w:rPr>
          <w:rFonts w:eastAsiaTheme="minorEastAsia"/>
          <w:color w:val="auto"/>
        </w:rPr>
        <w:t>Report for Area Meetings</w:t>
      </w:r>
      <w:r>
        <w:rPr>
          <w:rFonts w:eastAsiaTheme="minorEastAsia"/>
          <w:b/>
          <w:color w:val="auto"/>
        </w:rPr>
        <w:t xml:space="preserve">, </w:t>
      </w:r>
      <w:r w:rsidRPr="002F5D38">
        <w:rPr>
          <w:rFonts w:eastAsiaTheme="minorEastAsia"/>
          <w:color w:val="auto"/>
        </w:rPr>
        <w:t>October</w:t>
      </w:r>
      <w:r w:rsidR="002F5D38" w:rsidRPr="002F5D38">
        <w:rPr>
          <w:rFonts w:eastAsiaTheme="minorEastAsia"/>
          <w:color w:val="auto"/>
        </w:rPr>
        <w:t xml:space="preserve"> 14-15, 2016</w:t>
      </w:r>
      <w:r w:rsidR="002F5D38">
        <w:rPr>
          <w:rFonts w:eastAsiaTheme="minorEastAsia"/>
          <w:color w:val="auto"/>
        </w:rPr>
        <w:t xml:space="preserve">, from </w:t>
      </w:r>
      <w:r w:rsidR="002F5D38" w:rsidRPr="002F5D38">
        <w:rPr>
          <w:rFonts w:eastAsiaTheme="minorEastAsia"/>
          <w:color w:val="auto"/>
        </w:rPr>
        <w:t>Ginni May</w:t>
      </w:r>
    </w:p>
    <w:p w14:paraId="16EB8CA3" w14:textId="77777777" w:rsidR="002F5D38" w:rsidRPr="002F5D38" w:rsidRDefault="002F5D38" w:rsidP="002F5D38">
      <w:pPr>
        <w:rPr>
          <w:rFonts w:eastAsiaTheme="minorEastAsia"/>
          <w:b/>
          <w:color w:val="auto"/>
        </w:rPr>
      </w:pPr>
    </w:p>
    <w:p w14:paraId="657F1A0F" w14:textId="77777777" w:rsidR="002F5D38" w:rsidRPr="002F5D38" w:rsidRDefault="002F5D38" w:rsidP="002F5D38">
      <w:pPr>
        <w:rPr>
          <w:rFonts w:eastAsiaTheme="minorEastAsia"/>
          <w:b/>
          <w:color w:val="auto"/>
        </w:rPr>
      </w:pPr>
    </w:p>
    <w:p w14:paraId="5817B147" w14:textId="77777777" w:rsidR="002F5D38" w:rsidRPr="002F5D38" w:rsidRDefault="002F5D38" w:rsidP="002F5D38">
      <w:pPr>
        <w:rPr>
          <w:rFonts w:eastAsiaTheme="minorEastAsia"/>
          <w:b/>
          <w:color w:val="auto"/>
        </w:rPr>
        <w:sectPr w:rsidR="002F5D38" w:rsidRPr="002F5D38" w:rsidSect="00A27143">
          <w:pgSz w:w="12240" w:h="15840"/>
          <w:pgMar w:top="1080" w:right="1440" w:bottom="1080" w:left="1080" w:header="720" w:footer="720" w:gutter="0"/>
          <w:cols w:space="720"/>
          <w:docGrid w:linePitch="360"/>
        </w:sectPr>
      </w:pPr>
    </w:p>
    <w:p w14:paraId="1FF8C5FD" w14:textId="77777777" w:rsidR="002F5D38" w:rsidRPr="002F5D38" w:rsidRDefault="002F5D38" w:rsidP="002F5D38">
      <w:pPr>
        <w:rPr>
          <w:rFonts w:eastAsiaTheme="minorEastAsia"/>
          <w:b/>
          <w:color w:val="auto"/>
          <w:sz w:val="20"/>
          <w:szCs w:val="20"/>
        </w:rPr>
      </w:pPr>
      <w:r w:rsidRPr="002F5D38">
        <w:rPr>
          <w:rFonts w:eastAsiaTheme="minorEastAsia"/>
          <w:b/>
          <w:color w:val="auto"/>
          <w:sz w:val="20"/>
          <w:szCs w:val="20"/>
        </w:rPr>
        <w:t>Board of Directors</w:t>
      </w:r>
    </w:p>
    <w:p w14:paraId="25D0428B" w14:textId="77777777" w:rsidR="002F5D38" w:rsidRPr="002F5D38" w:rsidRDefault="002F5D38" w:rsidP="002F5D38">
      <w:pPr>
        <w:rPr>
          <w:rFonts w:eastAsiaTheme="minorEastAsia"/>
          <w:color w:val="auto"/>
          <w:sz w:val="20"/>
          <w:szCs w:val="20"/>
        </w:rPr>
      </w:pPr>
    </w:p>
    <w:p w14:paraId="41959AD9" w14:textId="77777777" w:rsidR="002F5D38" w:rsidRPr="002F5D38" w:rsidRDefault="002F5D38" w:rsidP="002F5D38">
      <w:pPr>
        <w:rPr>
          <w:rFonts w:eastAsiaTheme="minorEastAsia"/>
          <w:color w:val="auto"/>
          <w:sz w:val="20"/>
          <w:szCs w:val="20"/>
        </w:rPr>
      </w:pPr>
      <w:r w:rsidRPr="002F5D38">
        <w:rPr>
          <w:rFonts w:eastAsiaTheme="minorEastAsia"/>
          <w:i/>
          <w:color w:val="auto"/>
          <w:sz w:val="20"/>
          <w:szCs w:val="20"/>
        </w:rPr>
        <w:t>President</w:t>
      </w:r>
      <w:r w:rsidRPr="002F5D38">
        <w:rPr>
          <w:rFonts w:eastAsiaTheme="minorEastAsia"/>
          <w:color w:val="auto"/>
          <w:sz w:val="20"/>
          <w:szCs w:val="20"/>
        </w:rPr>
        <w:t xml:space="preserve">: </w:t>
      </w:r>
    </w:p>
    <w:p w14:paraId="23625432" w14:textId="77777777" w:rsidR="002F5D38" w:rsidRPr="002F5D38" w:rsidRDefault="002F5D38" w:rsidP="002F5D38">
      <w:pPr>
        <w:rPr>
          <w:rFonts w:eastAsiaTheme="minorEastAsia"/>
          <w:color w:val="auto"/>
          <w:sz w:val="20"/>
          <w:szCs w:val="20"/>
        </w:rPr>
      </w:pPr>
      <w:r w:rsidRPr="002F5D38">
        <w:rPr>
          <w:rFonts w:eastAsiaTheme="minorEastAsia"/>
          <w:color w:val="auto"/>
          <w:sz w:val="20"/>
          <w:szCs w:val="20"/>
        </w:rPr>
        <w:lastRenderedPageBreak/>
        <w:t>Ginni May</w:t>
      </w:r>
    </w:p>
    <w:p w14:paraId="0E44C215" w14:textId="77777777" w:rsidR="002F5D38" w:rsidRPr="002F5D38" w:rsidRDefault="002F5D38" w:rsidP="002F5D38">
      <w:pPr>
        <w:rPr>
          <w:rFonts w:eastAsiaTheme="minorEastAsia"/>
          <w:color w:val="auto"/>
          <w:sz w:val="20"/>
          <w:szCs w:val="20"/>
        </w:rPr>
      </w:pPr>
      <w:r w:rsidRPr="002F5D38">
        <w:rPr>
          <w:rFonts w:eastAsiaTheme="minorEastAsia"/>
          <w:color w:val="auto"/>
          <w:sz w:val="20"/>
          <w:szCs w:val="20"/>
        </w:rPr>
        <w:t>ASCCC North Representative</w:t>
      </w:r>
    </w:p>
    <w:p w14:paraId="7ED650C7" w14:textId="77777777" w:rsidR="002F5D38" w:rsidRPr="002F5D38" w:rsidRDefault="002F5D38" w:rsidP="002F5D38">
      <w:pPr>
        <w:rPr>
          <w:rFonts w:eastAsiaTheme="minorEastAsia"/>
          <w:color w:val="auto"/>
          <w:sz w:val="20"/>
          <w:szCs w:val="20"/>
        </w:rPr>
      </w:pPr>
    </w:p>
    <w:p w14:paraId="7EE5E87C" w14:textId="77777777" w:rsidR="002F5D38" w:rsidRPr="002F5D38" w:rsidRDefault="002F5D38" w:rsidP="002F5D38">
      <w:pPr>
        <w:rPr>
          <w:rFonts w:eastAsiaTheme="minorEastAsia"/>
          <w:color w:val="auto"/>
          <w:sz w:val="20"/>
          <w:szCs w:val="20"/>
        </w:rPr>
      </w:pPr>
      <w:r w:rsidRPr="002F5D38">
        <w:rPr>
          <w:rFonts w:eastAsiaTheme="minorEastAsia"/>
          <w:i/>
          <w:color w:val="auto"/>
          <w:sz w:val="20"/>
          <w:szCs w:val="20"/>
        </w:rPr>
        <w:t>Secretary</w:t>
      </w:r>
      <w:r w:rsidRPr="002F5D38">
        <w:rPr>
          <w:rFonts w:eastAsiaTheme="minorEastAsia"/>
          <w:color w:val="auto"/>
          <w:sz w:val="20"/>
          <w:szCs w:val="20"/>
        </w:rPr>
        <w:t xml:space="preserve">: </w:t>
      </w:r>
    </w:p>
    <w:p w14:paraId="5514E989" w14:textId="77777777" w:rsidR="002F5D38" w:rsidRPr="002F5D38" w:rsidRDefault="002F5D38" w:rsidP="002F5D38">
      <w:pPr>
        <w:rPr>
          <w:rFonts w:eastAsiaTheme="minorEastAsia"/>
          <w:color w:val="auto"/>
          <w:sz w:val="20"/>
          <w:szCs w:val="20"/>
        </w:rPr>
      </w:pPr>
      <w:r w:rsidRPr="002F5D38">
        <w:rPr>
          <w:rFonts w:eastAsiaTheme="minorEastAsia"/>
          <w:color w:val="auto"/>
          <w:sz w:val="20"/>
          <w:szCs w:val="20"/>
        </w:rPr>
        <w:t>Adrienne Foster</w:t>
      </w:r>
    </w:p>
    <w:p w14:paraId="1E501CCA" w14:textId="77777777" w:rsidR="002F5D38" w:rsidRPr="002F5D38" w:rsidRDefault="002F5D38" w:rsidP="002F5D38">
      <w:pPr>
        <w:rPr>
          <w:rFonts w:eastAsiaTheme="minorEastAsia"/>
          <w:color w:val="auto"/>
          <w:sz w:val="20"/>
          <w:szCs w:val="20"/>
        </w:rPr>
      </w:pPr>
      <w:r w:rsidRPr="002F5D38">
        <w:rPr>
          <w:rFonts w:eastAsiaTheme="minorEastAsia"/>
          <w:color w:val="auto"/>
          <w:sz w:val="20"/>
          <w:szCs w:val="20"/>
        </w:rPr>
        <w:t>ASCCC South Representative</w:t>
      </w:r>
    </w:p>
    <w:p w14:paraId="026D3A11" w14:textId="77777777" w:rsidR="002F5D38" w:rsidRPr="002F5D38" w:rsidRDefault="002F5D38" w:rsidP="002F5D38">
      <w:pPr>
        <w:rPr>
          <w:rFonts w:eastAsiaTheme="minorEastAsia"/>
          <w:color w:val="auto"/>
          <w:sz w:val="20"/>
          <w:szCs w:val="20"/>
        </w:rPr>
      </w:pPr>
    </w:p>
    <w:p w14:paraId="335958FF" w14:textId="77777777" w:rsidR="002F5D38" w:rsidRPr="002F5D38" w:rsidRDefault="002F5D38" w:rsidP="002F5D38">
      <w:pPr>
        <w:rPr>
          <w:rFonts w:eastAsiaTheme="minorEastAsia"/>
          <w:color w:val="auto"/>
          <w:sz w:val="20"/>
          <w:szCs w:val="20"/>
        </w:rPr>
      </w:pPr>
      <w:r w:rsidRPr="002F5D38">
        <w:rPr>
          <w:rFonts w:eastAsiaTheme="minorEastAsia"/>
          <w:i/>
          <w:color w:val="auto"/>
          <w:sz w:val="20"/>
          <w:szCs w:val="20"/>
        </w:rPr>
        <w:t>Treasure</w:t>
      </w:r>
      <w:r w:rsidRPr="002F5D38">
        <w:rPr>
          <w:rFonts w:eastAsiaTheme="minorEastAsia"/>
          <w:color w:val="auto"/>
          <w:sz w:val="20"/>
          <w:szCs w:val="20"/>
        </w:rPr>
        <w:t xml:space="preserve">: </w:t>
      </w:r>
    </w:p>
    <w:p w14:paraId="05B7F8AC" w14:textId="77777777" w:rsidR="002F5D38" w:rsidRPr="002F5D38" w:rsidRDefault="002F5D38" w:rsidP="002F5D38">
      <w:pPr>
        <w:rPr>
          <w:rFonts w:eastAsiaTheme="minorEastAsia"/>
          <w:color w:val="auto"/>
          <w:sz w:val="20"/>
          <w:szCs w:val="20"/>
        </w:rPr>
      </w:pPr>
      <w:r w:rsidRPr="002F5D38">
        <w:rPr>
          <w:rFonts w:eastAsiaTheme="minorEastAsia"/>
          <w:color w:val="auto"/>
          <w:sz w:val="20"/>
          <w:szCs w:val="20"/>
        </w:rPr>
        <w:t>Craig Rutan</w:t>
      </w:r>
    </w:p>
    <w:p w14:paraId="7DCB9448" w14:textId="77777777" w:rsidR="002F5D38" w:rsidRPr="002F5D38" w:rsidRDefault="002F5D38" w:rsidP="002F5D38">
      <w:pPr>
        <w:rPr>
          <w:rFonts w:eastAsiaTheme="minorEastAsia"/>
          <w:color w:val="auto"/>
          <w:sz w:val="20"/>
          <w:szCs w:val="20"/>
        </w:rPr>
      </w:pPr>
      <w:r w:rsidRPr="002F5D38">
        <w:rPr>
          <w:rFonts w:eastAsiaTheme="minorEastAsia"/>
          <w:color w:val="auto"/>
          <w:sz w:val="20"/>
          <w:szCs w:val="20"/>
        </w:rPr>
        <w:t>ASCCC Area D Representative</w:t>
      </w:r>
    </w:p>
    <w:p w14:paraId="06047809" w14:textId="77777777" w:rsidR="002F5D38" w:rsidRPr="002F5D38" w:rsidRDefault="002F5D38" w:rsidP="002F5D38">
      <w:pPr>
        <w:rPr>
          <w:rFonts w:eastAsiaTheme="minorEastAsia"/>
          <w:color w:val="auto"/>
          <w:sz w:val="20"/>
          <w:szCs w:val="20"/>
        </w:rPr>
      </w:pPr>
    </w:p>
    <w:p w14:paraId="747D97B4" w14:textId="77777777" w:rsidR="002F5D38" w:rsidRPr="002F5D38" w:rsidRDefault="002F5D38" w:rsidP="002F5D38">
      <w:pPr>
        <w:rPr>
          <w:rFonts w:eastAsiaTheme="minorEastAsia"/>
          <w:color w:val="auto"/>
          <w:sz w:val="20"/>
          <w:szCs w:val="20"/>
        </w:rPr>
      </w:pPr>
      <w:r w:rsidRPr="002F5D38">
        <w:rPr>
          <w:rFonts w:eastAsiaTheme="minorEastAsia"/>
          <w:i/>
          <w:color w:val="auto"/>
          <w:sz w:val="20"/>
          <w:szCs w:val="20"/>
        </w:rPr>
        <w:t>Director</w:t>
      </w:r>
      <w:r w:rsidRPr="002F5D38">
        <w:rPr>
          <w:rFonts w:eastAsiaTheme="minorEastAsia"/>
          <w:color w:val="auto"/>
          <w:sz w:val="20"/>
          <w:szCs w:val="20"/>
        </w:rPr>
        <w:t xml:space="preserve">: </w:t>
      </w:r>
    </w:p>
    <w:p w14:paraId="1131DB90" w14:textId="77777777" w:rsidR="002F5D38" w:rsidRPr="002F5D38" w:rsidRDefault="002F5D38" w:rsidP="002F5D38">
      <w:pPr>
        <w:rPr>
          <w:rFonts w:eastAsiaTheme="minorEastAsia"/>
          <w:color w:val="auto"/>
          <w:sz w:val="20"/>
          <w:szCs w:val="20"/>
        </w:rPr>
      </w:pPr>
      <w:r w:rsidRPr="002F5D38">
        <w:rPr>
          <w:rFonts w:eastAsiaTheme="minorEastAsia"/>
          <w:color w:val="auto"/>
          <w:sz w:val="20"/>
          <w:szCs w:val="20"/>
        </w:rPr>
        <w:t>Lorraine Slattery-Farrell</w:t>
      </w:r>
    </w:p>
    <w:p w14:paraId="40C0F0DD" w14:textId="77777777" w:rsidR="002F5D38" w:rsidRPr="002F5D38" w:rsidRDefault="002F5D38" w:rsidP="002F5D38">
      <w:pPr>
        <w:rPr>
          <w:rFonts w:eastAsiaTheme="minorEastAsia"/>
          <w:color w:val="auto"/>
          <w:sz w:val="20"/>
          <w:szCs w:val="20"/>
        </w:rPr>
      </w:pPr>
      <w:r w:rsidRPr="002F5D38">
        <w:rPr>
          <w:rFonts w:eastAsiaTheme="minorEastAsia"/>
          <w:color w:val="auto"/>
          <w:sz w:val="20"/>
          <w:szCs w:val="20"/>
        </w:rPr>
        <w:t>Mt. San Jacinto College</w:t>
      </w:r>
    </w:p>
    <w:p w14:paraId="44E5280D" w14:textId="77777777" w:rsidR="002F5D38" w:rsidRPr="002F5D38" w:rsidRDefault="002F5D38" w:rsidP="002F5D38">
      <w:pPr>
        <w:rPr>
          <w:rFonts w:eastAsiaTheme="minorEastAsia"/>
          <w:color w:val="auto"/>
          <w:sz w:val="20"/>
          <w:szCs w:val="20"/>
        </w:rPr>
      </w:pPr>
    </w:p>
    <w:p w14:paraId="263E456E" w14:textId="77777777" w:rsidR="002F5D38" w:rsidRPr="002F5D38" w:rsidRDefault="002F5D38" w:rsidP="002F5D38">
      <w:pPr>
        <w:rPr>
          <w:rFonts w:eastAsiaTheme="minorEastAsia"/>
          <w:color w:val="auto"/>
          <w:sz w:val="20"/>
          <w:szCs w:val="20"/>
        </w:rPr>
      </w:pPr>
      <w:r w:rsidRPr="002F5D38">
        <w:rPr>
          <w:rFonts w:eastAsiaTheme="minorEastAsia"/>
          <w:i/>
          <w:color w:val="auto"/>
          <w:sz w:val="20"/>
          <w:szCs w:val="20"/>
        </w:rPr>
        <w:t>Executive Director</w:t>
      </w:r>
      <w:r w:rsidRPr="002F5D38">
        <w:rPr>
          <w:rFonts w:eastAsiaTheme="minorEastAsia"/>
          <w:color w:val="auto"/>
          <w:sz w:val="20"/>
          <w:szCs w:val="20"/>
        </w:rPr>
        <w:t xml:space="preserve">: </w:t>
      </w:r>
    </w:p>
    <w:p w14:paraId="3DFA441C" w14:textId="77777777" w:rsidR="002F5D38" w:rsidRPr="002F5D38" w:rsidRDefault="002F5D38" w:rsidP="002F5D38">
      <w:pPr>
        <w:rPr>
          <w:rFonts w:eastAsiaTheme="minorEastAsia"/>
          <w:color w:val="auto"/>
          <w:sz w:val="20"/>
          <w:szCs w:val="20"/>
        </w:rPr>
      </w:pPr>
      <w:r w:rsidRPr="002F5D38">
        <w:rPr>
          <w:rFonts w:eastAsiaTheme="minorEastAsia"/>
          <w:color w:val="auto"/>
          <w:sz w:val="20"/>
          <w:szCs w:val="20"/>
        </w:rPr>
        <w:t>Julie Adams</w:t>
      </w:r>
    </w:p>
    <w:p w14:paraId="4513B406" w14:textId="77777777" w:rsidR="002F5D38" w:rsidRPr="002F5D38" w:rsidRDefault="002F5D38" w:rsidP="002F5D38">
      <w:pPr>
        <w:rPr>
          <w:rFonts w:eastAsiaTheme="minorEastAsia"/>
          <w:color w:val="auto"/>
        </w:rPr>
      </w:pPr>
      <w:r w:rsidRPr="002F5D38">
        <w:rPr>
          <w:rFonts w:eastAsiaTheme="minorEastAsia"/>
          <w:color w:val="auto"/>
          <w:sz w:val="20"/>
          <w:szCs w:val="20"/>
        </w:rPr>
        <w:t>ASCCC Executive Director</w:t>
      </w:r>
    </w:p>
    <w:p w14:paraId="1FEE1975" w14:textId="77777777" w:rsidR="002F5D38" w:rsidRPr="002F5D38" w:rsidRDefault="002F5D38" w:rsidP="002F5D38">
      <w:pPr>
        <w:rPr>
          <w:rFonts w:eastAsiaTheme="minorEastAsia"/>
          <w:b/>
          <w:color w:val="auto"/>
        </w:rPr>
      </w:pPr>
    </w:p>
    <w:p w14:paraId="0C5357BA" w14:textId="77777777" w:rsidR="002F5D38" w:rsidRPr="002F5D38" w:rsidRDefault="002F5D38" w:rsidP="002F5D38">
      <w:pPr>
        <w:rPr>
          <w:rFonts w:eastAsiaTheme="minorEastAsia"/>
          <w:b/>
          <w:color w:val="auto"/>
        </w:rPr>
      </w:pPr>
    </w:p>
    <w:p w14:paraId="74593337" w14:textId="77777777" w:rsidR="002F5D38" w:rsidRPr="002F5D38" w:rsidRDefault="002F5D38" w:rsidP="002F5D38">
      <w:pPr>
        <w:rPr>
          <w:rFonts w:eastAsiaTheme="minorEastAsia"/>
          <w:b/>
          <w:color w:val="auto"/>
        </w:rPr>
      </w:pPr>
    </w:p>
    <w:p w14:paraId="1D0EAB1C" w14:textId="77777777" w:rsidR="002F5D38" w:rsidRPr="002F5D38" w:rsidRDefault="002F5D38" w:rsidP="002F5D38">
      <w:pPr>
        <w:rPr>
          <w:rFonts w:eastAsiaTheme="minorEastAsia"/>
          <w:b/>
          <w:color w:val="auto"/>
        </w:rPr>
      </w:pPr>
    </w:p>
    <w:p w14:paraId="56C71AD3" w14:textId="77777777" w:rsidR="002F5D38" w:rsidRPr="002F5D38" w:rsidRDefault="002F5D38" w:rsidP="002F5D38">
      <w:pPr>
        <w:rPr>
          <w:rFonts w:eastAsiaTheme="minorEastAsia"/>
          <w:b/>
          <w:color w:val="auto"/>
        </w:rPr>
      </w:pPr>
    </w:p>
    <w:p w14:paraId="2F5CFFB3" w14:textId="77777777" w:rsidR="002F5D38" w:rsidRPr="002F5D38" w:rsidRDefault="002F5D38" w:rsidP="002F5D38">
      <w:pPr>
        <w:rPr>
          <w:rFonts w:eastAsiaTheme="minorEastAsia"/>
          <w:b/>
          <w:color w:val="auto"/>
        </w:rPr>
      </w:pPr>
    </w:p>
    <w:p w14:paraId="1DCA30D9" w14:textId="77777777" w:rsidR="002F5D38" w:rsidRPr="002F5D38" w:rsidRDefault="002F5D38" w:rsidP="002F5D38">
      <w:pPr>
        <w:rPr>
          <w:rFonts w:eastAsiaTheme="minorEastAsia"/>
          <w:b/>
          <w:color w:val="auto"/>
        </w:rPr>
      </w:pPr>
    </w:p>
    <w:p w14:paraId="70C0BEDC" w14:textId="77777777" w:rsidR="002F5D38" w:rsidRPr="002F5D38" w:rsidRDefault="002F5D38" w:rsidP="002F5D38">
      <w:pPr>
        <w:rPr>
          <w:rFonts w:eastAsiaTheme="minorEastAsia"/>
          <w:b/>
          <w:color w:val="auto"/>
        </w:rPr>
      </w:pPr>
    </w:p>
    <w:p w14:paraId="2D66E972" w14:textId="77777777" w:rsidR="002F5D38" w:rsidRPr="002F5D38" w:rsidRDefault="002F5D38" w:rsidP="002F5D38">
      <w:pPr>
        <w:rPr>
          <w:rFonts w:eastAsiaTheme="minorEastAsia"/>
          <w:b/>
          <w:color w:val="auto"/>
        </w:rPr>
      </w:pPr>
    </w:p>
    <w:p w14:paraId="60168710" w14:textId="77777777" w:rsidR="002F5D38" w:rsidRPr="002F5D38" w:rsidRDefault="002F5D38" w:rsidP="002F5D38">
      <w:pPr>
        <w:rPr>
          <w:rFonts w:eastAsiaTheme="minorEastAsia"/>
          <w:b/>
          <w:color w:val="auto"/>
        </w:rPr>
      </w:pPr>
    </w:p>
    <w:p w14:paraId="5B486A0C" w14:textId="77777777" w:rsidR="002F5D38" w:rsidRPr="002F5D38" w:rsidRDefault="002F5D38" w:rsidP="002F5D38">
      <w:pPr>
        <w:rPr>
          <w:rFonts w:eastAsiaTheme="minorEastAsia"/>
          <w:b/>
          <w:color w:val="auto"/>
        </w:rPr>
      </w:pPr>
    </w:p>
    <w:p w14:paraId="04192428" w14:textId="77777777" w:rsidR="002F5D38" w:rsidRPr="002F5D38" w:rsidRDefault="002F5D38" w:rsidP="002F5D38">
      <w:pPr>
        <w:rPr>
          <w:rFonts w:eastAsiaTheme="minorEastAsia"/>
          <w:b/>
          <w:color w:val="auto"/>
        </w:rPr>
      </w:pPr>
    </w:p>
    <w:p w14:paraId="538CC52F" w14:textId="77777777" w:rsidR="002F5D38" w:rsidRPr="002F5D38" w:rsidRDefault="002F5D38" w:rsidP="002F5D38">
      <w:pPr>
        <w:rPr>
          <w:rFonts w:eastAsiaTheme="minorEastAsia"/>
          <w:b/>
          <w:color w:val="auto"/>
        </w:rPr>
      </w:pPr>
    </w:p>
    <w:p w14:paraId="5A756DD2" w14:textId="77777777" w:rsidR="002F5D38" w:rsidRPr="002F5D38" w:rsidRDefault="002F5D38" w:rsidP="002F5D38">
      <w:pPr>
        <w:rPr>
          <w:rFonts w:eastAsiaTheme="minorEastAsia"/>
          <w:b/>
          <w:color w:val="auto"/>
        </w:rPr>
      </w:pPr>
      <w:r w:rsidRPr="002F5D38">
        <w:rPr>
          <w:rFonts w:eastAsiaTheme="minorEastAsia"/>
          <w:b/>
          <w:color w:val="auto"/>
        </w:rPr>
        <w:t xml:space="preserve">The Academic Senate Foundation </w:t>
      </w:r>
    </w:p>
    <w:p w14:paraId="6602F1A5" w14:textId="77777777" w:rsidR="002F5D38" w:rsidRPr="002F5D38" w:rsidRDefault="002F5D38" w:rsidP="002F5D38">
      <w:pPr>
        <w:rPr>
          <w:rFonts w:eastAsiaTheme="minorEastAsia"/>
          <w:color w:val="auto"/>
        </w:rPr>
      </w:pPr>
      <w:r w:rsidRPr="002F5D38">
        <w:rPr>
          <w:rFonts w:eastAsiaTheme="minorEastAsia"/>
          <w:color w:val="auto"/>
        </w:rPr>
        <w:t xml:space="preserve">The Academic Senate Foundation is a nonprofit organization whose purpose includes raising funds to support academic and professional matters in regard to professional development and research: </w:t>
      </w:r>
    </w:p>
    <w:p w14:paraId="19FD3769" w14:textId="77777777" w:rsidR="002F5D38" w:rsidRPr="002F5D38" w:rsidRDefault="002F5D38" w:rsidP="002F5D38">
      <w:pPr>
        <w:numPr>
          <w:ilvl w:val="0"/>
          <w:numId w:val="5"/>
        </w:numPr>
        <w:contextualSpacing/>
        <w:rPr>
          <w:rFonts w:eastAsiaTheme="minorEastAsia"/>
          <w:color w:val="auto"/>
        </w:rPr>
      </w:pPr>
      <w:r w:rsidRPr="002F5D38">
        <w:rPr>
          <w:rFonts w:eastAsiaTheme="minorEastAsia"/>
          <w:color w:val="auto"/>
        </w:rPr>
        <w:t xml:space="preserve">scholarships for part-time faculty to attend ASCCC events; </w:t>
      </w:r>
    </w:p>
    <w:p w14:paraId="22438346" w14:textId="77777777" w:rsidR="002F5D38" w:rsidRPr="002F5D38" w:rsidRDefault="002F5D38" w:rsidP="002F5D38">
      <w:pPr>
        <w:numPr>
          <w:ilvl w:val="0"/>
          <w:numId w:val="5"/>
        </w:numPr>
        <w:contextualSpacing/>
        <w:rPr>
          <w:rFonts w:eastAsiaTheme="minorEastAsia"/>
          <w:color w:val="auto"/>
        </w:rPr>
      </w:pPr>
      <w:r w:rsidRPr="002F5D38">
        <w:rPr>
          <w:rFonts w:eastAsiaTheme="minorEastAsia"/>
          <w:color w:val="auto"/>
        </w:rPr>
        <w:t xml:space="preserve">the Professional Development College; </w:t>
      </w:r>
    </w:p>
    <w:p w14:paraId="130FDCE3" w14:textId="77777777" w:rsidR="002F5D38" w:rsidRPr="002F5D38" w:rsidRDefault="002F5D38" w:rsidP="002F5D38">
      <w:pPr>
        <w:numPr>
          <w:ilvl w:val="0"/>
          <w:numId w:val="5"/>
        </w:numPr>
        <w:contextualSpacing/>
        <w:rPr>
          <w:rFonts w:eastAsiaTheme="minorEastAsia"/>
          <w:color w:val="auto"/>
        </w:rPr>
      </w:pPr>
      <w:r w:rsidRPr="002F5D38">
        <w:rPr>
          <w:rFonts w:eastAsiaTheme="minorEastAsia"/>
          <w:color w:val="auto"/>
        </w:rPr>
        <w:t xml:space="preserve">receptions, contests, dinners at ASCCC events, </w:t>
      </w:r>
    </w:p>
    <w:p w14:paraId="6299BCBD" w14:textId="77777777" w:rsidR="002F5D38" w:rsidRPr="002F5D38" w:rsidRDefault="002F5D38" w:rsidP="002F5D38">
      <w:pPr>
        <w:numPr>
          <w:ilvl w:val="0"/>
          <w:numId w:val="5"/>
        </w:numPr>
        <w:contextualSpacing/>
        <w:rPr>
          <w:rFonts w:eastAsiaTheme="minorEastAsia"/>
          <w:color w:val="auto"/>
        </w:rPr>
      </w:pPr>
      <w:r w:rsidRPr="002F5D38">
        <w:rPr>
          <w:rFonts w:eastAsiaTheme="minorEastAsia"/>
          <w:color w:val="auto"/>
        </w:rPr>
        <w:t xml:space="preserve">research projects in Academic and Professional Matters (Title 5 </w:t>
      </w:r>
      <w:r w:rsidRPr="002F5D38">
        <w:rPr>
          <w:rFonts w:eastAsiaTheme="minorEastAsia"/>
          <w:color w:val="382F24"/>
        </w:rPr>
        <w:t>§53200)</w:t>
      </w:r>
      <w:r w:rsidRPr="002F5D38">
        <w:rPr>
          <w:rFonts w:eastAsiaTheme="minorEastAsia"/>
          <w:color w:val="auto"/>
        </w:rPr>
        <w:t xml:space="preserve">. </w:t>
      </w:r>
    </w:p>
    <w:p w14:paraId="3EEA9B6B" w14:textId="77777777" w:rsidR="002F5D38" w:rsidRPr="002F5D38" w:rsidRDefault="002F5D38" w:rsidP="002F5D38">
      <w:pPr>
        <w:rPr>
          <w:rFonts w:eastAsiaTheme="minorEastAsia"/>
          <w:color w:val="auto"/>
        </w:rPr>
      </w:pPr>
    </w:p>
    <w:p w14:paraId="49591BE8" w14:textId="77777777" w:rsidR="002F5D38" w:rsidRPr="002F5D38" w:rsidRDefault="002F5D38" w:rsidP="002F5D38">
      <w:pPr>
        <w:rPr>
          <w:rFonts w:eastAsiaTheme="minorEastAsia"/>
          <w:color w:val="auto"/>
        </w:rPr>
      </w:pPr>
      <w:r w:rsidRPr="002F5D38">
        <w:rPr>
          <w:rFonts w:eastAsiaTheme="minorEastAsia"/>
          <w:b/>
          <w:color w:val="auto"/>
        </w:rPr>
        <w:t xml:space="preserve">AS Foundation Elections – </w:t>
      </w:r>
      <w:r w:rsidRPr="002F5D38">
        <w:rPr>
          <w:rFonts w:eastAsiaTheme="minorEastAsia"/>
          <w:b/>
          <w:i/>
          <w:color w:val="auto"/>
        </w:rPr>
        <w:t>New this year</w:t>
      </w:r>
    </w:p>
    <w:p w14:paraId="7A906A6B" w14:textId="77777777" w:rsidR="002F5D38" w:rsidRPr="002F5D38" w:rsidRDefault="002F5D38" w:rsidP="002F5D38">
      <w:pPr>
        <w:rPr>
          <w:rFonts w:eastAsiaTheme="minorEastAsia"/>
          <w:color w:val="auto"/>
        </w:rPr>
      </w:pPr>
      <w:r w:rsidRPr="002F5D38">
        <w:rPr>
          <w:rFonts w:eastAsiaTheme="minorEastAsia"/>
          <w:color w:val="auto"/>
        </w:rPr>
        <w:t xml:space="preserve">Beginning this fall, three AS Foundation directors will be elected from eligible faculty – one for a 1-year term, one for a 2-year term, and one for a 3-year term, so that terms are staggered. After this process is fully phased in, each elected director will have a 3-year term. Each year of an elected term will begin January 1 and end December 31. In addition, the directors that are appointed from the sitting members of the ASCCC Executive Committee will be selected so that each of the four Areas (A, B, C, D) are represented on the </w:t>
      </w:r>
      <w:r w:rsidRPr="002F5D38">
        <w:rPr>
          <w:rFonts w:eastAsiaTheme="minorEastAsia"/>
          <w:color w:val="auto"/>
        </w:rPr>
        <w:lastRenderedPageBreak/>
        <w:t xml:space="preserve">AS Foundation. There will be a brief orientation on Thursday morning at 8:00 am of the fall plenary session for those that are interested in running for election to the AS Foundation Board – no speeches will be required. </w:t>
      </w:r>
    </w:p>
    <w:p w14:paraId="114F9498" w14:textId="77777777" w:rsidR="002F5D38" w:rsidRPr="002F5D38" w:rsidRDefault="002F5D38" w:rsidP="002F5D38">
      <w:pPr>
        <w:rPr>
          <w:rFonts w:eastAsiaTheme="minorEastAsia"/>
          <w:color w:val="auto"/>
        </w:rPr>
      </w:pPr>
    </w:p>
    <w:p w14:paraId="35043927" w14:textId="77777777" w:rsidR="002F5D38" w:rsidRPr="002F5D38" w:rsidRDefault="002F5D38" w:rsidP="002F5D38">
      <w:pPr>
        <w:rPr>
          <w:rFonts w:eastAsiaTheme="minorEastAsia"/>
          <w:b/>
          <w:color w:val="auto"/>
        </w:rPr>
      </w:pPr>
      <w:r w:rsidRPr="002F5D38">
        <w:rPr>
          <w:rFonts w:eastAsiaTheme="minorEastAsia"/>
          <w:b/>
          <w:color w:val="auto"/>
        </w:rPr>
        <w:t>What is happening during the Fall Plenary Session?</w:t>
      </w:r>
    </w:p>
    <w:p w14:paraId="7E114DE7" w14:textId="77777777" w:rsidR="002F5D38" w:rsidRPr="002F5D38" w:rsidRDefault="002F5D38" w:rsidP="002F5D38">
      <w:pPr>
        <w:numPr>
          <w:ilvl w:val="0"/>
          <w:numId w:val="4"/>
        </w:numPr>
        <w:contextualSpacing/>
        <w:rPr>
          <w:rFonts w:eastAsiaTheme="minorEastAsia"/>
          <w:color w:val="auto"/>
        </w:rPr>
      </w:pPr>
      <w:r w:rsidRPr="002F5D38">
        <w:rPr>
          <w:rFonts w:eastAsiaTheme="minorEastAsia"/>
          <w:color w:val="auto"/>
        </w:rPr>
        <w:t xml:space="preserve">The </w:t>
      </w:r>
      <w:r w:rsidRPr="002F5D38">
        <w:rPr>
          <w:rFonts w:eastAsiaTheme="minorEastAsia"/>
          <w:b/>
          <w:color w:val="auto"/>
        </w:rPr>
        <w:t>AS Foundation Reception</w:t>
      </w:r>
      <w:r w:rsidRPr="002F5D38">
        <w:rPr>
          <w:rFonts w:eastAsiaTheme="minorEastAsia"/>
          <w:color w:val="auto"/>
        </w:rPr>
        <w:t xml:space="preserve"> will host this event Friday evening of the plenary session. This is a great opportunity to share some hor d’oervres, drinks, and conversation with your academic senate colleagues state-wide. </w:t>
      </w:r>
    </w:p>
    <w:p w14:paraId="78E694B8" w14:textId="77777777" w:rsidR="002F5D38" w:rsidRPr="002F5D38" w:rsidRDefault="002F5D38" w:rsidP="002F5D38">
      <w:pPr>
        <w:numPr>
          <w:ilvl w:val="0"/>
          <w:numId w:val="3"/>
        </w:numPr>
        <w:contextualSpacing/>
        <w:rPr>
          <w:rFonts w:eastAsiaTheme="minorEastAsia"/>
          <w:color w:val="auto"/>
        </w:rPr>
      </w:pPr>
      <w:r w:rsidRPr="002F5D38">
        <w:rPr>
          <w:rFonts w:eastAsiaTheme="minorEastAsia"/>
          <w:color w:val="auto"/>
        </w:rPr>
        <w:t xml:space="preserve">The </w:t>
      </w:r>
      <w:r w:rsidRPr="002F5D38">
        <w:rPr>
          <w:rFonts w:eastAsiaTheme="minorEastAsia"/>
          <w:b/>
          <w:color w:val="auto"/>
        </w:rPr>
        <w:t>Area Competition</w:t>
      </w:r>
      <w:r w:rsidRPr="002F5D38">
        <w:rPr>
          <w:rFonts w:eastAsiaTheme="minorEastAsia"/>
          <w:color w:val="auto"/>
        </w:rPr>
        <w:t xml:space="preserve"> </w:t>
      </w:r>
    </w:p>
    <w:p w14:paraId="40E45626" w14:textId="77777777" w:rsidR="002F5D38" w:rsidRPr="002F5D38" w:rsidRDefault="002F5D38" w:rsidP="002F5D38">
      <w:pPr>
        <w:ind w:left="720"/>
        <w:contextualSpacing/>
        <w:rPr>
          <w:rFonts w:eastAsiaTheme="minorEastAsia"/>
          <w:color w:val="auto"/>
        </w:rPr>
      </w:pPr>
      <w:r w:rsidRPr="002F5D38">
        <w:rPr>
          <w:rFonts w:eastAsiaTheme="minorEastAsia"/>
          <w:color w:val="auto"/>
        </w:rPr>
        <w:t xml:space="preserve">The Academic Senate Foundation is requesting your support in this year’s Area Competition. The funds raised from now until the end of fall plenary session will help fund a research project, </w:t>
      </w:r>
      <w:r w:rsidRPr="002F5D38">
        <w:rPr>
          <w:rFonts w:eastAsiaTheme="minorEastAsia"/>
          <w:bCs/>
          <w:color w:val="auto"/>
          <w:u w:val="single"/>
        </w:rPr>
        <w:t>Effective Practices for Hiring Diverse Faculty,</w:t>
      </w:r>
      <w:r w:rsidRPr="002F5D38">
        <w:rPr>
          <w:rFonts w:eastAsiaTheme="minorEastAsia"/>
          <w:color w:val="auto"/>
        </w:rPr>
        <w:t xml:space="preserve"> that will begin with a literature review on how to infuse cultural competencies into the hiring practices for California Community Colleges from job announcement to the tenure process.  The winning team of the competition, Area A, Area B, Area C, or Area D will be announced at our </w:t>
      </w:r>
      <w:hyperlink r:id="rId6" w:history="1">
        <w:r w:rsidRPr="002F5D38">
          <w:rPr>
            <w:rFonts w:eastAsiaTheme="minorEastAsia"/>
            <w:color w:val="FF0000"/>
            <w:u w:val="single" w:color="FC3907"/>
          </w:rPr>
          <w:t>Fall Plenary Session</w:t>
        </w:r>
      </w:hyperlink>
      <w:r w:rsidRPr="002F5D38">
        <w:rPr>
          <w:rFonts w:eastAsiaTheme="minorEastAsia"/>
          <w:color w:val="auto"/>
        </w:rPr>
        <w:t> where they will be awarded with our new and improved </w:t>
      </w:r>
      <w:hyperlink r:id="rId7" w:history="1">
        <w:r w:rsidRPr="002F5D38">
          <w:rPr>
            <w:rFonts w:eastAsiaTheme="minorEastAsia"/>
            <w:color w:val="FF0000"/>
            <w:u w:val="single" w:color="FC3907"/>
          </w:rPr>
          <w:t>Ostrich Trophy</w:t>
        </w:r>
      </w:hyperlink>
      <w:r w:rsidRPr="002F5D38">
        <w:rPr>
          <w:rFonts w:eastAsiaTheme="minorEastAsia"/>
          <w:color w:val="auto"/>
        </w:rPr>
        <w:t xml:space="preserve">! </w:t>
      </w:r>
    </w:p>
    <w:p w14:paraId="12C9BAA9" w14:textId="77777777" w:rsidR="002F5D38" w:rsidRPr="002F5D38" w:rsidRDefault="002F5D38" w:rsidP="002F5D38">
      <w:pPr>
        <w:ind w:left="720"/>
        <w:contextualSpacing/>
        <w:rPr>
          <w:rFonts w:eastAsiaTheme="minorEastAsia"/>
          <w:color w:val="auto"/>
        </w:rPr>
      </w:pPr>
    </w:p>
    <w:p w14:paraId="600AAA7A" w14:textId="77777777" w:rsidR="002F5D38" w:rsidRPr="002F5D38" w:rsidRDefault="002F5D38" w:rsidP="002F5D38">
      <w:pPr>
        <w:rPr>
          <w:rFonts w:eastAsiaTheme="minorEastAsia"/>
          <w:b/>
          <w:i/>
          <w:color w:val="auto"/>
        </w:rPr>
        <w:sectPr w:rsidR="002F5D38" w:rsidRPr="002F5D38" w:rsidSect="00ED6611">
          <w:type w:val="continuous"/>
          <w:pgSz w:w="12240" w:h="15840"/>
          <w:pgMar w:top="1080" w:right="1440" w:bottom="1080" w:left="1080" w:header="720" w:footer="720" w:gutter="0"/>
          <w:cols w:num="2" w:sep="1" w:space="144" w:equalWidth="0">
            <w:col w:w="1800" w:space="144"/>
            <w:col w:w="7776"/>
          </w:cols>
          <w:docGrid w:linePitch="360"/>
        </w:sectPr>
      </w:pPr>
    </w:p>
    <w:p w14:paraId="143AF64C" w14:textId="77777777" w:rsidR="002F5D38" w:rsidRPr="002F5D38" w:rsidRDefault="002F5D38" w:rsidP="002F5D38">
      <w:pPr>
        <w:rPr>
          <w:rFonts w:eastAsiaTheme="minorEastAsia"/>
          <w:b/>
          <w:i/>
          <w:color w:val="auto"/>
        </w:rPr>
      </w:pPr>
    </w:p>
    <w:p w14:paraId="35076B45" w14:textId="77777777" w:rsidR="002F5D38" w:rsidRPr="002F5D38" w:rsidRDefault="002F5D38" w:rsidP="002F5D38">
      <w:pPr>
        <w:rPr>
          <w:rFonts w:eastAsiaTheme="minorEastAsia"/>
          <w:color w:val="auto"/>
        </w:rPr>
      </w:pPr>
      <w:r w:rsidRPr="002F5D38">
        <w:rPr>
          <w:rFonts w:eastAsiaTheme="minorEastAsia"/>
          <w:color w:val="auto"/>
        </w:rPr>
        <w:t xml:space="preserve">Link to donate for the </w:t>
      </w:r>
      <w:r w:rsidRPr="002F5D38">
        <w:rPr>
          <w:rFonts w:eastAsiaTheme="minorEastAsia"/>
          <w:b/>
          <w:color w:val="auto"/>
        </w:rPr>
        <w:t>Area Competition</w:t>
      </w:r>
      <w:r w:rsidRPr="002F5D38">
        <w:rPr>
          <w:rFonts w:eastAsiaTheme="minorEastAsia"/>
          <w:color w:val="auto"/>
        </w:rPr>
        <w:t xml:space="preserve">: </w:t>
      </w:r>
      <w:r w:rsidRPr="002F5D38">
        <w:rPr>
          <w:rFonts w:eastAsiaTheme="minorEastAsia"/>
          <w:color w:val="0000E9"/>
          <w:u w:val="single" w:color="0000E9"/>
        </w:rPr>
        <w:t>https://www.crowdrise.com/dashboard/foundation-of-the-academic-senate-for-california-community-colleges/FoundationAreaCompetition </w:t>
      </w:r>
    </w:p>
    <w:p w14:paraId="78AB0F9A" w14:textId="77777777" w:rsidR="002F5D38" w:rsidRPr="002F5D38" w:rsidRDefault="002F5D38" w:rsidP="002F5D38">
      <w:pPr>
        <w:rPr>
          <w:rFonts w:eastAsiaTheme="minorEastAsia"/>
          <w:b/>
          <w:i/>
          <w:color w:val="auto"/>
        </w:rPr>
      </w:pPr>
    </w:p>
    <w:p w14:paraId="55828978" w14:textId="77777777" w:rsidR="002F5D38" w:rsidRPr="002F5D38" w:rsidRDefault="002F5D38" w:rsidP="002F5D38">
      <w:pPr>
        <w:rPr>
          <w:rFonts w:eastAsiaTheme="minorEastAsia"/>
          <w:b/>
          <w:i/>
          <w:color w:val="auto"/>
        </w:rPr>
      </w:pPr>
      <w:r w:rsidRPr="002F5D38">
        <w:rPr>
          <w:rFonts w:eastAsiaTheme="minorEastAsia"/>
          <w:b/>
          <w:i/>
          <w:color w:val="auto"/>
        </w:rPr>
        <w:t>Research</w:t>
      </w:r>
    </w:p>
    <w:p w14:paraId="0BE0AA79" w14:textId="77777777" w:rsidR="002F5D38" w:rsidRPr="002F5D38" w:rsidRDefault="002F5D38" w:rsidP="002F5D38">
      <w:pPr>
        <w:widowControl w:val="0"/>
        <w:tabs>
          <w:tab w:val="left" w:pos="220"/>
        </w:tabs>
        <w:autoSpaceDE w:val="0"/>
        <w:autoSpaceDN w:val="0"/>
        <w:adjustRightInd w:val="0"/>
        <w:rPr>
          <w:rFonts w:eastAsiaTheme="minorEastAsia"/>
          <w:color w:val="auto"/>
        </w:rPr>
      </w:pPr>
      <w:r w:rsidRPr="002F5D38">
        <w:rPr>
          <w:rFonts w:eastAsiaTheme="minorEastAsia"/>
          <w:bCs/>
          <w:color w:val="auto"/>
          <w:u w:val="single"/>
        </w:rPr>
        <w:t>Impact of Full-time Faculty on Student Success</w:t>
      </w:r>
      <w:r w:rsidRPr="002F5D38">
        <w:rPr>
          <w:rFonts w:eastAsiaTheme="minorEastAsia"/>
          <w:bCs/>
          <w:color w:val="auto"/>
        </w:rPr>
        <w:t>:  </w:t>
      </w:r>
      <w:r w:rsidRPr="002F5D38">
        <w:rPr>
          <w:rFonts w:eastAsiaTheme="minorEastAsia"/>
          <w:color w:val="auto"/>
        </w:rPr>
        <w:t>The AS Foundation – in partnership with The Faculty Association of California Community Colleges (FACCC) – has supported a literature review about the impact of full-time faculty on student success. The literature review will provide the basis for a grant to conduct further research in this area. Ian Walton, past ASCCC President and Greg Gilbert, past ASCCC Executive Committee Member spearheaded the initial stages of the project, and have completed the literature review.</w:t>
      </w:r>
    </w:p>
    <w:p w14:paraId="44F88A52" w14:textId="77777777" w:rsidR="002F5D38" w:rsidRPr="002F5D38" w:rsidRDefault="002F5D38" w:rsidP="002F5D38">
      <w:pPr>
        <w:widowControl w:val="0"/>
        <w:tabs>
          <w:tab w:val="left" w:pos="220"/>
          <w:tab w:val="left" w:pos="720"/>
        </w:tabs>
        <w:autoSpaceDE w:val="0"/>
        <w:autoSpaceDN w:val="0"/>
        <w:adjustRightInd w:val="0"/>
        <w:ind w:left="720"/>
        <w:rPr>
          <w:rFonts w:eastAsiaTheme="minorEastAsia"/>
          <w:color w:val="auto"/>
        </w:rPr>
      </w:pPr>
    </w:p>
    <w:p w14:paraId="0DDF45A2" w14:textId="77777777" w:rsidR="002F5D38" w:rsidRPr="002F5D38" w:rsidRDefault="002F5D38" w:rsidP="002F5D38">
      <w:pPr>
        <w:widowControl w:val="0"/>
        <w:tabs>
          <w:tab w:val="left" w:pos="220"/>
          <w:tab w:val="left" w:pos="720"/>
        </w:tabs>
        <w:autoSpaceDE w:val="0"/>
        <w:autoSpaceDN w:val="0"/>
        <w:adjustRightInd w:val="0"/>
        <w:rPr>
          <w:rFonts w:eastAsiaTheme="minorEastAsia"/>
          <w:color w:val="auto"/>
        </w:rPr>
      </w:pPr>
      <w:r w:rsidRPr="002F5D38">
        <w:rPr>
          <w:rFonts w:eastAsiaTheme="minorEastAsia"/>
          <w:bCs/>
          <w:color w:val="auto"/>
          <w:u w:val="single"/>
        </w:rPr>
        <w:t>Effective Practices for Hiring Diverse Faculty</w:t>
      </w:r>
      <w:r w:rsidRPr="002F5D38">
        <w:rPr>
          <w:rFonts w:eastAsiaTheme="minorEastAsia"/>
          <w:bCs/>
          <w:color w:val="auto"/>
        </w:rPr>
        <w:t>:</w:t>
      </w:r>
      <w:r w:rsidRPr="002F5D38">
        <w:rPr>
          <w:rFonts w:eastAsiaTheme="minorEastAsia"/>
          <w:color w:val="auto"/>
        </w:rPr>
        <w:t xml:space="preserve"> This project, mentioned above, came forward from the ASCCC’s Equity and Diversity Action Committee (EDAC) and will be funded by the donations from the Fall 2016 Area Competition. The literature review will provide the basis for a grant to conduct further research in this area. </w:t>
      </w:r>
    </w:p>
    <w:p w14:paraId="497F0329" w14:textId="77777777" w:rsidR="002F5D38" w:rsidRPr="002F5D38" w:rsidRDefault="002F5D38" w:rsidP="002F5D38">
      <w:pPr>
        <w:widowControl w:val="0"/>
        <w:tabs>
          <w:tab w:val="left" w:pos="220"/>
          <w:tab w:val="left" w:pos="720"/>
        </w:tabs>
        <w:autoSpaceDE w:val="0"/>
        <w:autoSpaceDN w:val="0"/>
        <w:adjustRightInd w:val="0"/>
        <w:rPr>
          <w:rFonts w:eastAsiaTheme="minorEastAsia"/>
          <w:color w:val="auto"/>
        </w:rPr>
      </w:pPr>
    </w:p>
    <w:p w14:paraId="28A91549" w14:textId="77777777" w:rsidR="002F5D38" w:rsidRPr="002F5D38" w:rsidRDefault="002F5D38" w:rsidP="002F5D38">
      <w:pPr>
        <w:rPr>
          <w:rFonts w:eastAsiaTheme="minorEastAsia"/>
          <w:color w:val="auto"/>
        </w:rPr>
      </w:pPr>
      <w:r w:rsidRPr="002F5D38">
        <w:rPr>
          <w:rFonts w:eastAsiaTheme="minorEastAsia"/>
          <w:color w:val="auto"/>
          <w:u w:val="single"/>
        </w:rPr>
        <w:t>Efficacy of Student Learning Outcomes</w:t>
      </w:r>
      <w:r w:rsidRPr="002F5D38">
        <w:rPr>
          <w:rFonts w:eastAsiaTheme="minorEastAsia"/>
          <w:color w:val="auto"/>
        </w:rPr>
        <w:t xml:space="preserve">: </w:t>
      </w:r>
    </w:p>
    <w:p w14:paraId="79A25FBE" w14:textId="77777777" w:rsidR="002F5D38" w:rsidRPr="002F5D38" w:rsidRDefault="002F5D38" w:rsidP="002F5D38">
      <w:pPr>
        <w:rPr>
          <w:rFonts w:eastAsia="Arial"/>
        </w:rPr>
      </w:pPr>
      <w:r w:rsidRPr="002F5D38">
        <w:rPr>
          <w:rFonts w:eastAsia="Arial"/>
        </w:rPr>
        <w:lastRenderedPageBreak/>
        <w:t xml:space="preserve">The ASCCC Accreditation and Assessment Committee in partnership with The Research and Planning Group for California Community Colleges and with support from the AS Foundation is conducting a research project to ascertain the usefulness of student learning outcomes assessment research for improving student success with a focus on the viability and value of reviewing outcomes data disaggregated by student subpopulations. </w:t>
      </w:r>
    </w:p>
    <w:p w14:paraId="653FEE23" w14:textId="77777777" w:rsidR="002F5D38" w:rsidRPr="002F5D38" w:rsidRDefault="002F5D38" w:rsidP="002F5D38">
      <w:pPr>
        <w:widowControl w:val="0"/>
        <w:tabs>
          <w:tab w:val="left" w:pos="220"/>
          <w:tab w:val="left" w:pos="720"/>
        </w:tabs>
        <w:autoSpaceDE w:val="0"/>
        <w:autoSpaceDN w:val="0"/>
        <w:adjustRightInd w:val="0"/>
        <w:rPr>
          <w:rFonts w:eastAsiaTheme="minorEastAsia"/>
          <w:color w:val="auto"/>
        </w:rPr>
      </w:pPr>
    </w:p>
    <w:p w14:paraId="609FA721" w14:textId="77777777" w:rsidR="002F5D38" w:rsidRPr="002F5D38" w:rsidRDefault="002F5D38" w:rsidP="002F5D38">
      <w:pPr>
        <w:rPr>
          <w:rFonts w:eastAsiaTheme="minorEastAsia"/>
          <w:color w:val="auto"/>
        </w:rPr>
      </w:pPr>
      <w:r w:rsidRPr="002F5D38">
        <w:rPr>
          <w:rFonts w:eastAsiaTheme="minorEastAsia"/>
          <w:color w:val="auto"/>
        </w:rPr>
        <w:t xml:space="preserve">If you are interested in participating in these important research projects, please email </w:t>
      </w:r>
      <w:hyperlink r:id="rId8" w:history="1">
        <w:r w:rsidRPr="002F5D38">
          <w:rPr>
            <w:rFonts w:eastAsiaTheme="minorEastAsia"/>
            <w:color w:val="0000E9"/>
            <w:u w:val="single" w:color="0000E9"/>
          </w:rPr>
          <w:t>info@asccc.org</w:t>
        </w:r>
      </w:hyperlink>
      <w:r w:rsidRPr="002F5D38">
        <w:rPr>
          <w:rFonts w:eastAsiaTheme="minorEastAsia"/>
          <w:color w:val="auto"/>
        </w:rPr>
        <w:t>.</w:t>
      </w:r>
    </w:p>
    <w:p w14:paraId="67DB84D6" w14:textId="77777777" w:rsidR="002F5D38" w:rsidRPr="002F5D38" w:rsidRDefault="002F5D38" w:rsidP="002F5D38">
      <w:pPr>
        <w:rPr>
          <w:rFonts w:eastAsiaTheme="minorEastAsia"/>
          <w:color w:val="auto"/>
        </w:rPr>
      </w:pPr>
    </w:p>
    <w:p w14:paraId="6B83FC80" w14:textId="77777777" w:rsidR="002F5D38" w:rsidRPr="002F5D38" w:rsidRDefault="002F5D38" w:rsidP="002F5D38">
      <w:pPr>
        <w:rPr>
          <w:rFonts w:eastAsiaTheme="minorEastAsia"/>
          <w:color w:val="auto"/>
        </w:rPr>
      </w:pPr>
    </w:p>
    <w:p w14:paraId="417AB6E2" w14:textId="77777777" w:rsidR="002F5D38" w:rsidRPr="002F5D38" w:rsidRDefault="002F5D38" w:rsidP="002F5D38">
      <w:pPr>
        <w:jc w:val="center"/>
        <w:rPr>
          <w:rFonts w:eastAsiaTheme="minorEastAsia"/>
          <w:color w:val="auto"/>
        </w:rPr>
      </w:pPr>
      <w:r w:rsidRPr="002F5D38">
        <w:rPr>
          <w:rFonts w:eastAsiaTheme="minorEastAsia"/>
          <w:color w:val="auto"/>
        </w:rPr>
        <w:t xml:space="preserve">The new </w:t>
      </w:r>
      <w:r w:rsidRPr="002F5D38">
        <w:rPr>
          <w:rFonts w:eastAsiaTheme="minorEastAsia"/>
          <w:b/>
          <w:color w:val="auto"/>
        </w:rPr>
        <w:t>Ostrich Trophy</w:t>
      </w:r>
    </w:p>
    <w:p w14:paraId="1BC6C3A9" w14:textId="77777777" w:rsidR="002F5D38" w:rsidRPr="002F5D38" w:rsidRDefault="002F5D38" w:rsidP="002F5D38">
      <w:pPr>
        <w:jc w:val="center"/>
        <w:rPr>
          <w:rFonts w:eastAsiaTheme="minorEastAsia"/>
          <w:color w:val="auto"/>
        </w:rPr>
      </w:pPr>
    </w:p>
    <w:p w14:paraId="334CEFC7" w14:textId="77777777" w:rsidR="002F5D38" w:rsidRPr="002F5D38" w:rsidRDefault="002F5D38" w:rsidP="002F5D38">
      <w:pPr>
        <w:jc w:val="center"/>
        <w:rPr>
          <w:rFonts w:eastAsiaTheme="minorEastAsia"/>
          <w:color w:val="auto"/>
        </w:rPr>
      </w:pPr>
    </w:p>
    <w:p w14:paraId="299786C7" w14:textId="77777777" w:rsidR="002F5D38" w:rsidRPr="002F5D38" w:rsidRDefault="002F5D38" w:rsidP="002F5D38">
      <w:pPr>
        <w:jc w:val="center"/>
        <w:rPr>
          <w:rFonts w:eastAsiaTheme="minorEastAsia"/>
          <w:color w:val="auto"/>
        </w:rPr>
        <w:sectPr w:rsidR="002F5D38" w:rsidRPr="002F5D38" w:rsidSect="003A5255">
          <w:type w:val="continuous"/>
          <w:pgSz w:w="12240" w:h="15840"/>
          <w:pgMar w:top="1080" w:right="1440" w:bottom="1080" w:left="1080" w:header="720" w:footer="720" w:gutter="0"/>
          <w:cols w:sep="1" w:space="144"/>
          <w:docGrid w:linePitch="360"/>
        </w:sectPr>
      </w:pPr>
      <w:r w:rsidRPr="002F5D38">
        <w:rPr>
          <w:rFonts w:eastAsiaTheme="minorEastAsia"/>
          <w:noProof/>
          <w:color w:val="auto"/>
        </w:rPr>
        <w:lastRenderedPageBreak/>
        <w:drawing>
          <wp:inline distT="0" distB="0" distL="0" distR="0" wp14:anchorId="527F9718" wp14:editId="03D447F1">
            <wp:extent cx="2908300" cy="26202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0-13 at 6.47.25 AM.png"/>
                    <pic:cNvPicPr/>
                  </pic:nvPicPr>
                  <pic:blipFill>
                    <a:blip r:embed="rId9">
                      <a:extLst>
                        <a:ext uri="{28A0092B-C50C-407E-A947-70E740481C1C}">
                          <a14:useLocalDpi xmlns:a14="http://schemas.microsoft.com/office/drawing/2010/main" val="0"/>
                        </a:ext>
                      </a:extLst>
                    </a:blip>
                    <a:stretch>
                      <a:fillRect/>
                    </a:stretch>
                  </pic:blipFill>
                  <pic:spPr>
                    <a:xfrm>
                      <a:off x="0" y="0"/>
                      <a:ext cx="2908300" cy="2620258"/>
                    </a:xfrm>
                    <a:prstGeom prst="rect">
                      <a:avLst/>
                    </a:prstGeom>
                  </pic:spPr>
                </pic:pic>
              </a:graphicData>
            </a:graphic>
          </wp:inline>
        </w:drawing>
      </w:r>
    </w:p>
    <w:p w14:paraId="351A3FD5" w14:textId="77777777" w:rsidR="002F5D38" w:rsidRPr="002F5D38" w:rsidRDefault="002F5D38" w:rsidP="002F5D38">
      <w:pPr>
        <w:rPr>
          <w:rFonts w:eastAsiaTheme="minorEastAsia"/>
          <w:b/>
          <w:color w:val="auto"/>
        </w:rPr>
      </w:pPr>
    </w:p>
    <w:p w14:paraId="4B0FA96B" w14:textId="77777777" w:rsidR="002F5D38" w:rsidRPr="002F5D38" w:rsidRDefault="002F5D38" w:rsidP="002F5D38">
      <w:pPr>
        <w:rPr>
          <w:rFonts w:eastAsiaTheme="minorEastAsia"/>
          <w:b/>
          <w:color w:val="auto"/>
        </w:rPr>
      </w:pPr>
    </w:p>
    <w:p w14:paraId="32E33BF3" w14:textId="77777777" w:rsidR="002F5D38" w:rsidRPr="002F5D38" w:rsidRDefault="002F5D38" w:rsidP="002F5D38">
      <w:pPr>
        <w:rPr>
          <w:rFonts w:eastAsiaTheme="minorEastAsia"/>
          <w:b/>
          <w:color w:val="auto"/>
        </w:rPr>
      </w:pPr>
    </w:p>
    <w:p w14:paraId="79F44C04" w14:textId="77777777" w:rsidR="002F5D38" w:rsidRDefault="002F5D38" w:rsidP="00BF7424">
      <w:pPr>
        <w:ind w:firstLine="360"/>
      </w:pPr>
    </w:p>
    <w:p w14:paraId="413D27DF" w14:textId="77777777" w:rsidR="002F5D38" w:rsidRPr="00BF7424" w:rsidRDefault="002F5D38" w:rsidP="00BF7424">
      <w:pPr>
        <w:ind w:firstLine="360"/>
      </w:pPr>
    </w:p>
    <w:sectPr w:rsidR="002F5D38" w:rsidRPr="00BF7424" w:rsidSect="00AF691E">
      <w:pgSz w:w="12240" w:h="15840"/>
      <w:pgMar w:top="72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B536E"/>
    <w:multiLevelType w:val="hybridMultilevel"/>
    <w:tmpl w:val="8E0256DA"/>
    <w:lvl w:ilvl="0" w:tplc="68669FB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D6C6A4C"/>
    <w:multiLevelType w:val="hybridMultilevel"/>
    <w:tmpl w:val="658A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04672"/>
    <w:multiLevelType w:val="hybridMultilevel"/>
    <w:tmpl w:val="0C0A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3B662D"/>
    <w:multiLevelType w:val="multilevel"/>
    <w:tmpl w:val="9A96165E"/>
    <w:lvl w:ilvl="0">
      <w:start w:val="1"/>
      <w:numFmt w:val="upperRoman"/>
      <w:lvlText w:val="%1."/>
      <w:lvlJc w:val="left"/>
      <w:pPr>
        <w:tabs>
          <w:tab w:val="num" w:pos="720"/>
        </w:tabs>
        <w:ind w:left="720" w:hanging="36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right"/>
      <w:pPr>
        <w:tabs>
          <w:tab w:val="num" w:pos="2160"/>
        </w:tabs>
        <w:ind w:left="2160" w:hanging="180"/>
      </w:pPr>
      <w:rPr>
        <w:rFonts w:hint="default"/>
      </w:rPr>
    </w:lvl>
    <w:lvl w:ilvl="3">
      <w:start w:val="1"/>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72237E4B"/>
    <w:multiLevelType w:val="hybridMultilevel"/>
    <w:tmpl w:val="92F8C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AA"/>
    <w:rsid w:val="00075BC0"/>
    <w:rsid w:val="000A2571"/>
    <w:rsid w:val="000F69F6"/>
    <w:rsid w:val="00100DB5"/>
    <w:rsid w:val="00140C50"/>
    <w:rsid w:val="0016749C"/>
    <w:rsid w:val="00180093"/>
    <w:rsid w:val="0018080A"/>
    <w:rsid w:val="00191BF3"/>
    <w:rsid w:val="001F07FE"/>
    <w:rsid w:val="00210544"/>
    <w:rsid w:val="002764F3"/>
    <w:rsid w:val="002A1E05"/>
    <w:rsid w:val="002D71A9"/>
    <w:rsid w:val="002E5BF9"/>
    <w:rsid w:val="002F5D38"/>
    <w:rsid w:val="00356B3E"/>
    <w:rsid w:val="003A7D44"/>
    <w:rsid w:val="003C7423"/>
    <w:rsid w:val="003D41FB"/>
    <w:rsid w:val="00424CDA"/>
    <w:rsid w:val="004302CF"/>
    <w:rsid w:val="0043473D"/>
    <w:rsid w:val="0044076B"/>
    <w:rsid w:val="00486273"/>
    <w:rsid w:val="004B3332"/>
    <w:rsid w:val="004B748F"/>
    <w:rsid w:val="004D49C4"/>
    <w:rsid w:val="00500560"/>
    <w:rsid w:val="00513F24"/>
    <w:rsid w:val="00520CD7"/>
    <w:rsid w:val="005749AA"/>
    <w:rsid w:val="00625791"/>
    <w:rsid w:val="006378A0"/>
    <w:rsid w:val="00652FD4"/>
    <w:rsid w:val="0067384A"/>
    <w:rsid w:val="006A4C0F"/>
    <w:rsid w:val="006F57CC"/>
    <w:rsid w:val="007D7A87"/>
    <w:rsid w:val="007E7002"/>
    <w:rsid w:val="007F35F9"/>
    <w:rsid w:val="00802991"/>
    <w:rsid w:val="0080677C"/>
    <w:rsid w:val="00870BD0"/>
    <w:rsid w:val="008A4705"/>
    <w:rsid w:val="008C0FFF"/>
    <w:rsid w:val="009817EE"/>
    <w:rsid w:val="009A1A67"/>
    <w:rsid w:val="00A26450"/>
    <w:rsid w:val="00AF691E"/>
    <w:rsid w:val="00B556C6"/>
    <w:rsid w:val="00BD2726"/>
    <w:rsid w:val="00BD4F3B"/>
    <w:rsid w:val="00BF7424"/>
    <w:rsid w:val="00C12F98"/>
    <w:rsid w:val="00C135AE"/>
    <w:rsid w:val="00C34A9D"/>
    <w:rsid w:val="00CC72B1"/>
    <w:rsid w:val="00D913CB"/>
    <w:rsid w:val="00E2357A"/>
    <w:rsid w:val="00E86957"/>
    <w:rsid w:val="00F02087"/>
    <w:rsid w:val="00F05262"/>
    <w:rsid w:val="00F06E32"/>
    <w:rsid w:val="00F3242F"/>
    <w:rsid w:val="00F43CFB"/>
    <w:rsid w:val="00F76CB6"/>
    <w:rsid w:val="00F80A58"/>
    <w:rsid w:val="00F952F8"/>
    <w:rsid w:val="00FA27ED"/>
    <w:rsid w:val="00FA3003"/>
    <w:rsid w:val="00FF77B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219E9E"/>
  <w14:defaultImageDpi w14:val="300"/>
  <w15:docId w15:val="{72DA0D51-5E62-4720-BBE2-27AE1487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AA"/>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1E05"/>
    <w:rPr>
      <w:color w:val="0000FF"/>
      <w:u w:val="single"/>
    </w:rPr>
  </w:style>
  <w:style w:type="character" w:styleId="FollowedHyperlink">
    <w:name w:val="FollowedHyperlink"/>
    <w:uiPriority w:val="99"/>
    <w:semiHidden/>
    <w:unhideWhenUsed/>
    <w:rsid w:val="00D913CB"/>
    <w:rPr>
      <w:color w:val="800080"/>
      <w:u w:val="single"/>
    </w:rPr>
  </w:style>
  <w:style w:type="paragraph" w:styleId="BalloonText">
    <w:name w:val="Balloon Text"/>
    <w:basedOn w:val="Normal"/>
    <w:link w:val="BalloonTextChar"/>
    <w:uiPriority w:val="99"/>
    <w:semiHidden/>
    <w:unhideWhenUsed/>
    <w:rsid w:val="00625791"/>
    <w:rPr>
      <w:rFonts w:ascii="Tahoma" w:hAnsi="Tahoma" w:cs="Tahoma"/>
      <w:sz w:val="16"/>
      <w:szCs w:val="16"/>
    </w:rPr>
  </w:style>
  <w:style w:type="character" w:customStyle="1" w:styleId="BalloonTextChar">
    <w:name w:val="Balloon Text Char"/>
    <w:basedOn w:val="DefaultParagraphFont"/>
    <w:link w:val="BalloonText"/>
    <w:uiPriority w:val="99"/>
    <w:semiHidden/>
    <w:rsid w:val="00625791"/>
    <w:rPr>
      <w:rFonts w:ascii="Tahoma" w:hAnsi="Tahoma" w:cs="Tahoma"/>
      <w:color w:val="000000"/>
      <w:sz w:val="16"/>
      <w:szCs w:val="16"/>
    </w:rPr>
  </w:style>
  <w:style w:type="paragraph" w:styleId="ListParagraph">
    <w:name w:val="List Paragraph"/>
    <w:basedOn w:val="Normal"/>
    <w:uiPriority w:val="34"/>
    <w:qFormat/>
    <w:rsid w:val="00513F24"/>
    <w:pPr>
      <w:ind w:left="720"/>
      <w:contextualSpacing/>
    </w:pPr>
  </w:style>
  <w:style w:type="character" w:customStyle="1" w:styleId="widget-pane-section-info-text">
    <w:name w:val="widget-pane-section-info-text"/>
    <w:basedOn w:val="DefaultParagraphFont"/>
    <w:rsid w:val="0044076B"/>
  </w:style>
  <w:style w:type="table" w:styleId="TableGrid">
    <w:name w:val="Table Grid"/>
    <w:basedOn w:val="TableNormal"/>
    <w:locked/>
    <w:rsid w:val="00F32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444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ccc.org" TargetMode="External"/><Relationship Id="rId3" Type="http://schemas.openxmlformats.org/officeDocument/2006/relationships/settings" Target="settings.xml"/><Relationship Id="rId7" Type="http://schemas.openxmlformats.org/officeDocument/2006/relationships/hyperlink" Target="http://asfccc.com/wp-content/uploads/2013/04/OstrichTrophy-300x30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cc.org/events/2016-11-03-150000-2016-11-06-000000/2016-fall-plenary-sessio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GWC</Company>
  <LinksUpToDate>false</LinksUpToDate>
  <CharactersWithSpaces>11363</CharactersWithSpaces>
  <SharedDoc>false</SharedDoc>
  <HLinks>
    <vt:vector size="60" baseType="variant">
      <vt:variant>
        <vt:i4>3538999</vt:i4>
      </vt:variant>
      <vt:variant>
        <vt:i4>27</vt:i4>
      </vt:variant>
      <vt:variant>
        <vt:i4>0</vt:i4>
      </vt:variant>
      <vt:variant>
        <vt:i4>5</vt:i4>
      </vt:variant>
      <vt:variant>
        <vt:lpwstr>http://asccc.org/content/application-statewide-service</vt:lpwstr>
      </vt:variant>
      <vt:variant>
        <vt:lpwstr/>
      </vt:variant>
      <vt:variant>
        <vt:i4>7864385</vt:i4>
      </vt:variant>
      <vt:variant>
        <vt:i4>24</vt:i4>
      </vt:variant>
      <vt:variant>
        <vt:i4>0</vt:i4>
      </vt:variant>
      <vt:variant>
        <vt:i4>5</vt:i4>
      </vt:variant>
      <vt:variant>
        <vt:lpwstr>http://asccc.org/events/hayward-award-0</vt:lpwstr>
      </vt:variant>
      <vt:variant>
        <vt:lpwstr/>
      </vt:variant>
      <vt:variant>
        <vt:i4>5111869</vt:i4>
      </vt:variant>
      <vt:variant>
        <vt:i4>21</vt:i4>
      </vt:variant>
      <vt:variant>
        <vt:i4>0</vt:i4>
      </vt:variant>
      <vt:variant>
        <vt:i4>5</vt:i4>
      </vt:variant>
      <vt:variant>
        <vt:lpwstr>http://asccc.org/events/exemplary-program-award-0</vt:lpwstr>
      </vt:variant>
      <vt:variant>
        <vt:lpwstr/>
      </vt:variant>
      <vt:variant>
        <vt:i4>4915228</vt:i4>
      </vt:variant>
      <vt:variant>
        <vt:i4>18</vt:i4>
      </vt:variant>
      <vt:variant>
        <vt:i4>0</vt:i4>
      </vt:variant>
      <vt:variant>
        <vt:i4>5</vt:i4>
      </vt:variant>
      <vt:variant>
        <vt:lpwstr>http://asccc.org/executive_committee/meetings</vt:lpwstr>
      </vt:variant>
      <vt:variant>
        <vt:lpwstr/>
      </vt:variant>
      <vt:variant>
        <vt:i4>5374010</vt:i4>
      </vt:variant>
      <vt:variant>
        <vt:i4>15</vt:i4>
      </vt:variant>
      <vt:variant>
        <vt:i4>0</vt:i4>
      </vt:variant>
      <vt:variant>
        <vt:i4>5</vt:i4>
      </vt:variant>
      <vt:variant>
        <vt:lpwstr>http://asccc.org/events/2015-03-13-070000-2015-03-14-070000/2015-academic-academy</vt:lpwstr>
      </vt:variant>
      <vt:variant>
        <vt:lpwstr/>
      </vt:variant>
      <vt:variant>
        <vt:i4>1507338</vt:i4>
      </vt:variant>
      <vt:variant>
        <vt:i4>12</vt:i4>
      </vt:variant>
      <vt:variant>
        <vt:i4>0</vt:i4>
      </vt:variant>
      <vt:variant>
        <vt:i4>5</vt:i4>
      </vt:variant>
      <vt:variant>
        <vt:lpwstr>http://asccc.org/events/2015-02-20-180000-2015-02-21-200000/2015-accreditation-institute</vt:lpwstr>
      </vt:variant>
      <vt:variant>
        <vt:lpwstr/>
      </vt:variant>
      <vt:variant>
        <vt:i4>262197</vt:i4>
      </vt:variant>
      <vt:variant>
        <vt:i4>9</vt:i4>
      </vt:variant>
      <vt:variant>
        <vt:i4>0</vt:i4>
      </vt:variant>
      <vt:variant>
        <vt:i4>5</vt:i4>
      </vt:variant>
      <vt:variant>
        <vt:lpwstr>http://asccc.org/events/2014/11/2014-fall-plenary-session</vt:lpwstr>
      </vt:variant>
      <vt:variant>
        <vt:lpwstr/>
      </vt:variant>
      <vt:variant>
        <vt:i4>5373996</vt:i4>
      </vt:variant>
      <vt:variant>
        <vt:i4>6</vt:i4>
      </vt:variant>
      <vt:variant>
        <vt:i4>0</vt:i4>
      </vt:variant>
      <vt:variant>
        <vt:i4>5</vt:i4>
      </vt:variant>
      <vt:variant>
        <vt:lpwstr>http://asccc.org/disciplines-list</vt:lpwstr>
      </vt:variant>
      <vt:variant>
        <vt:lpwstr/>
      </vt:variant>
      <vt:variant>
        <vt:i4>2162804</vt:i4>
      </vt:variant>
      <vt:variant>
        <vt:i4>3</vt:i4>
      </vt:variant>
      <vt:variant>
        <vt:i4>0</vt:i4>
      </vt:variant>
      <vt:variant>
        <vt:i4>5</vt:i4>
      </vt:variant>
      <vt:variant>
        <vt:lpwstr>http://asfccc.com/</vt:lpwstr>
      </vt:variant>
      <vt:variant>
        <vt:lpwstr/>
      </vt:variant>
      <vt:variant>
        <vt:i4>2424902</vt:i4>
      </vt:variant>
      <vt:variant>
        <vt:i4>0</vt:i4>
      </vt:variant>
      <vt:variant>
        <vt:i4>0</vt:i4>
      </vt:variant>
      <vt:variant>
        <vt:i4>5</vt:i4>
      </vt:variant>
      <vt:variant>
        <vt:lpwstr>http://asccc.org/content/area-c-meeting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sdumont</dc:creator>
  <cp:lastModifiedBy>Goold, Grant</cp:lastModifiedBy>
  <cp:revision>2</cp:revision>
  <cp:lastPrinted>2014-10-25T16:56:00Z</cp:lastPrinted>
  <dcterms:created xsi:type="dcterms:W3CDTF">2016-11-21T22:57:00Z</dcterms:created>
  <dcterms:modified xsi:type="dcterms:W3CDTF">2016-11-21T22:57:00Z</dcterms:modified>
</cp:coreProperties>
</file>