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rsidR="00755BCF">
        <w:fldChar w:fldCharType="separate"/>
      </w:r>
      <w:r w:rsidRPr="00037D1C">
        <w:fldChar w:fldCharType="end"/>
      </w:r>
      <w:bookmarkEnd w:id="0"/>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rsidR="00755BCF">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rsidR="00755BCF">
        <w:fldChar w:fldCharType="separate"/>
      </w:r>
      <w:r w:rsidRPr="00037D1C">
        <w:fldChar w:fldCharType="end"/>
      </w:r>
      <w:bookmarkEnd w:id="2"/>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rsidR="00755BCF">
        <w:fldChar w:fldCharType="separate"/>
      </w:r>
      <w:r w:rsidRPr="00037D1C">
        <w:fldChar w:fldCharType="end"/>
      </w:r>
      <w:bookmarkEnd w:id="3"/>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rsidR="00755BCF">
        <w:fldChar w:fldCharType="separate"/>
      </w:r>
      <w:r w:rsidRPr="00037D1C">
        <w:fldChar w:fldCharType="end"/>
      </w:r>
      <w:bookmarkEnd w:id="4"/>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rsidR="00755BCF">
        <w:fldChar w:fldCharType="separate"/>
      </w:r>
      <w:r w:rsidRPr="00037D1C">
        <w:fldChar w:fldCharType="end"/>
      </w:r>
      <w:bookmarkEnd w:id="5"/>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bookmarkStart w:id="6" w:name="_GoBack"/>
      <w:bookmarkEnd w:id="6"/>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District)_________________________________________________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A310" w14:textId="77777777" w:rsidR="00755BCF" w:rsidRDefault="00755BCF" w:rsidP="00CB46B4">
      <w:pPr>
        <w:spacing w:after="0" w:line="240" w:lineRule="auto"/>
      </w:pPr>
      <w:r>
        <w:separator/>
      </w:r>
    </w:p>
  </w:endnote>
  <w:endnote w:type="continuationSeparator" w:id="0">
    <w:p w14:paraId="72F8F16C" w14:textId="77777777" w:rsidR="00755BCF" w:rsidRDefault="00755BCF"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84A9" w14:textId="77777777" w:rsidR="00755BCF" w:rsidRDefault="00755BCF" w:rsidP="00CB46B4">
      <w:pPr>
        <w:spacing w:after="0" w:line="240" w:lineRule="auto"/>
      </w:pPr>
      <w:r>
        <w:separator/>
      </w:r>
    </w:p>
  </w:footnote>
  <w:footnote w:type="continuationSeparator" w:id="0">
    <w:p w14:paraId="1BF362D4" w14:textId="77777777" w:rsidR="00755BCF" w:rsidRDefault="00755BCF"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4"/>
    <w:rsid w:val="00087417"/>
    <w:rsid w:val="001B3AE6"/>
    <w:rsid w:val="005B6097"/>
    <w:rsid w:val="006921B5"/>
    <w:rsid w:val="006F3FCB"/>
    <w:rsid w:val="00755BCF"/>
    <w:rsid w:val="00970C28"/>
    <w:rsid w:val="009C4F86"/>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cc.org/disciplines-list" TargetMode="External"/><Relationship Id="rId8" Type="http://schemas.openxmlformats.org/officeDocument/2006/relationships/hyperlink" Target="mailto:disciplineslist@asc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4668</Characters>
  <Application>Microsoft Macintosh Word</Application>
  <DocSecurity>0</DocSecurity>
  <Lines>38</Lines>
  <Paragraphs>10</Paragraphs>
  <ScaleCrop>false</ScaleCrop>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krystinne@asccc.org</cp:lastModifiedBy>
  <cp:revision>3</cp:revision>
  <dcterms:created xsi:type="dcterms:W3CDTF">2017-01-09T20:53:00Z</dcterms:created>
  <dcterms:modified xsi:type="dcterms:W3CDTF">2019-02-08T17:48:00Z</dcterms:modified>
</cp:coreProperties>
</file>