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50D5BBFA"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r w:rsidR="00663879" w:rsidRPr="00663879">
        <w:rPr>
          <w:rFonts w:asciiTheme="majorHAnsi" w:hAnsiTheme="majorHAnsi"/>
          <w:color w:val="7030A0"/>
        </w:rPr>
        <w:t>UPDATED</w:t>
      </w:r>
    </w:p>
    <w:p w14:paraId="26B13B5C" w14:textId="5AAC026F" w:rsidR="0080639A" w:rsidRPr="00095961" w:rsidRDefault="00AF39D2" w:rsidP="00A4282D">
      <w:pPr>
        <w:pStyle w:val="Title"/>
        <w:rPr>
          <w:rFonts w:asciiTheme="majorHAnsi" w:hAnsiTheme="majorHAnsi"/>
          <w:sz w:val="24"/>
          <w:szCs w:val="24"/>
        </w:rPr>
      </w:pPr>
      <w:r>
        <w:rPr>
          <w:rFonts w:asciiTheme="majorHAnsi" w:hAnsiTheme="majorHAnsi"/>
          <w:sz w:val="24"/>
          <w:szCs w:val="24"/>
        </w:rPr>
        <w:t>Wednesday, September 1</w:t>
      </w:r>
      <w:r w:rsidR="0063492B">
        <w:rPr>
          <w:rFonts w:asciiTheme="majorHAnsi" w:hAnsiTheme="majorHAnsi"/>
          <w:sz w:val="24"/>
          <w:szCs w:val="24"/>
        </w:rPr>
        <w:t>8</w:t>
      </w:r>
      <w:r>
        <w:rPr>
          <w:rFonts w:asciiTheme="majorHAnsi" w:hAnsiTheme="majorHAnsi"/>
          <w:sz w:val="24"/>
          <w:szCs w:val="24"/>
        </w:rPr>
        <w:t>, 201</w:t>
      </w:r>
      <w:r w:rsidR="0063492B">
        <w:rPr>
          <w:rFonts w:asciiTheme="majorHAnsi" w:hAnsiTheme="majorHAnsi"/>
          <w:sz w:val="24"/>
          <w:szCs w:val="24"/>
        </w:rPr>
        <w:t>9</w:t>
      </w:r>
    </w:p>
    <w:p w14:paraId="379AB168" w14:textId="25A1FE2C" w:rsidR="008155B8" w:rsidRDefault="00AF39D2" w:rsidP="008155B8">
      <w:pPr>
        <w:pStyle w:val="Title"/>
        <w:rPr>
          <w:rFonts w:asciiTheme="majorHAnsi" w:hAnsiTheme="majorHAnsi"/>
          <w:sz w:val="24"/>
        </w:rPr>
      </w:pPr>
      <w:r>
        <w:rPr>
          <w:rFonts w:asciiTheme="majorHAnsi" w:hAnsiTheme="majorHAnsi"/>
          <w:sz w:val="24"/>
        </w:rPr>
        <w:t>10:00 AM- 3:00 PM</w:t>
      </w:r>
    </w:p>
    <w:p w14:paraId="2BC7B012" w14:textId="6D4D902F" w:rsidR="0063492B" w:rsidRPr="0008280E" w:rsidRDefault="0063492B" w:rsidP="0063492B">
      <w:pPr>
        <w:pStyle w:val="Title"/>
        <w:rPr>
          <w:rFonts w:asciiTheme="majorHAnsi" w:hAnsiTheme="majorHAnsi"/>
          <w:b w:val="0"/>
          <w:bCs w:val="0"/>
          <w:sz w:val="24"/>
        </w:rPr>
      </w:pPr>
      <w:r w:rsidRPr="0008280E">
        <w:rPr>
          <w:rFonts w:asciiTheme="majorHAnsi" w:hAnsiTheme="majorHAnsi"/>
          <w:b w:val="0"/>
          <w:bCs w:val="0"/>
          <w:sz w:val="24"/>
        </w:rPr>
        <w:t>Academic Senate for California Community Colleges Office</w:t>
      </w:r>
    </w:p>
    <w:p w14:paraId="7842A477" w14:textId="53A14985" w:rsidR="00F720A3" w:rsidRPr="0008280E" w:rsidRDefault="0063492B" w:rsidP="0063492B">
      <w:pPr>
        <w:pStyle w:val="Title"/>
        <w:rPr>
          <w:rFonts w:asciiTheme="majorHAnsi" w:hAnsiTheme="majorHAnsi"/>
          <w:b w:val="0"/>
          <w:bCs w:val="0"/>
          <w:sz w:val="24"/>
        </w:rPr>
      </w:pPr>
      <w:r w:rsidRPr="0008280E">
        <w:rPr>
          <w:rFonts w:asciiTheme="majorHAnsi" w:hAnsiTheme="majorHAnsi"/>
          <w:b w:val="0"/>
          <w:bCs w:val="0"/>
          <w:sz w:val="24"/>
        </w:rPr>
        <w:t>One Capitol Mall, Suite 230, Sacramento, CA 95814</w:t>
      </w:r>
    </w:p>
    <w:p w14:paraId="6D8E4343" w14:textId="77777777" w:rsidR="0063492B" w:rsidRDefault="0063492B" w:rsidP="0063492B">
      <w:pPr>
        <w:pStyle w:val="Title"/>
        <w:rPr>
          <w:rFonts w:asciiTheme="majorHAnsi" w:hAnsiTheme="majorHAnsi"/>
          <w:sz w:val="24"/>
        </w:rPr>
      </w:pPr>
    </w:p>
    <w:p w14:paraId="4B750DA3" w14:textId="77777777" w:rsidR="0063492B" w:rsidRDefault="0063492B" w:rsidP="0063492B">
      <w:pPr>
        <w:pStyle w:val="Title"/>
        <w:rPr>
          <w:rFonts w:asciiTheme="majorHAnsi" w:hAnsiTheme="majorHAnsi"/>
        </w:rPr>
      </w:pPr>
      <w:r w:rsidRPr="0063492B">
        <w:rPr>
          <w:rFonts w:asciiTheme="majorHAnsi" w:hAnsiTheme="majorHAnsi"/>
          <w:sz w:val="20"/>
          <w:szCs w:val="20"/>
        </w:rPr>
        <w:t>Parking: Please use Tower Bridge Garage (1289 Front St, Sacramento, CA 95814). The daily rates are $1.50 each half hour or $15.00 a day maximum charge. Or the Early Bird Rate is $6, must park by 9:30 a.m. and exit after 4:00 p.m.</w:t>
      </w:r>
      <w:r w:rsidRPr="0063492B">
        <w:rPr>
          <w:rFonts w:asciiTheme="majorHAnsi" w:hAnsiTheme="majorHAnsi"/>
        </w:rPr>
        <w:t xml:space="preserve"> </w:t>
      </w:r>
    </w:p>
    <w:p w14:paraId="5AE09F10" w14:textId="77777777" w:rsidR="0063492B" w:rsidRDefault="0063492B" w:rsidP="0063492B">
      <w:pPr>
        <w:pStyle w:val="Title"/>
        <w:rPr>
          <w:rFonts w:asciiTheme="majorHAnsi" w:hAnsiTheme="majorHAnsi"/>
        </w:rPr>
      </w:pPr>
    </w:p>
    <w:p w14:paraId="3771109F" w14:textId="6498F44A" w:rsidR="0063492B" w:rsidRDefault="0063492B" w:rsidP="0063492B">
      <w:pPr>
        <w:pStyle w:val="Title"/>
        <w:rPr>
          <w:rFonts w:asciiTheme="majorHAnsi" w:hAnsiTheme="majorHAnsi"/>
        </w:rPr>
      </w:pPr>
      <w:r w:rsidRPr="0080639A">
        <w:rPr>
          <w:rFonts w:asciiTheme="majorHAnsi" w:hAnsiTheme="majorHAnsi"/>
        </w:rPr>
        <w:t>AGENDA</w:t>
      </w:r>
      <w:r>
        <w:rPr>
          <w:rFonts w:asciiTheme="majorHAnsi" w:hAnsiTheme="majorHAnsi"/>
        </w:rPr>
        <w:t xml:space="preserve"> </w:t>
      </w:r>
    </w:p>
    <w:p w14:paraId="359F2CA1" w14:textId="682F22F6" w:rsidR="0063492B" w:rsidRPr="0063492B" w:rsidRDefault="0063492B" w:rsidP="0080639A">
      <w:pPr>
        <w:pStyle w:val="Title"/>
        <w:rPr>
          <w:rFonts w:asciiTheme="majorHAnsi" w:hAnsiTheme="majorHAnsi"/>
          <w:sz w:val="20"/>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49F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4908438E" w:rsidR="00892969" w:rsidRDefault="00892969" w:rsidP="00BB64DB">
      <w:pPr>
        <w:numPr>
          <w:ilvl w:val="0"/>
          <w:numId w:val="7"/>
        </w:numPr>
        <w:rPr>
          <w:rFonts w:asciiTheme="majorHAnsi" w:hAnsiTheme="majorHAnsi"/>
        </w:rPr>
      </w:pPr>
      <w:r>
        <w:rPr>
          <w:rFonts w:asciiTheme="majorHAnsi" w:hAnsiTheme="majorHAnsi"/>
        </w:rPr>
        <w:t>Member roll call</w:t>
      </w:r>
    </w:p>
    <w:p w14:paraId="537596C9" w14:textId="10EA0953" w:rsidR="0063492B" w:rsidRDefault="0063492B" w:rsidP="0063492B">
      <w:pPr>
        <w:ind w:left="1080"/>
        <w:rPr>
          <w:rFonts w:asciiTheme="majorHAnsi" w:hAnsiTheme="majorHAnsi"/>
        </w:rPr>
      </w:pPr>
      <w:r>
        <w:rPr>
          <w:rFonts w:asciiTheme="majorHAnsi" w:hAnsiTheme="majorHAnsi"/>
        </w:rPr>
        <w:t>Mayra Cruz</w:t>
      </w:r>
      <w:r w:rsidRPr="0063492B">
        <w:rPr>
          <w:rFonts w:asciiTheme="majorHAnsi" w:hAnsiTheme="majorHAnsi"/>
        </w:rPr>
        <w:t xml:space="preserve"> </w:t>
      </w:r>
      <w:r>
        <w:rPr>
          <w:rFonts w:asciiTheme="majorHAnsi" w:hAnsiTheme="majorHAnsi"/>
        </w:rPr>
        <w:tab/>
      </w:r>
      <w:r>
        <w:rPr>
          <w:rFonts w:asciiTheme="majorHAnsi" w:hAnsiTheme="majorHAnsi"/>
        </w:rPr>
        <w:tab/>
      </w:r>
      <w:r w:rsidRPr="0063492B">
        <w:rPr>
          <w:rFonts w:asciiTheme="majorHAnsi" w:hAnsiTheme="majorHAnsi"/>
        </w:rPr>
        <w:t>Darcie McClelland</w:t>
      </w:r>
      <w:r w:rsidRPr="0063492B">
        <w:rPr>
          <w:rFonts w:asciiTheme="majorHAnsi" w:hAnsiTheme="majorHAnsi"/>
        </w:rPr>
        <w:tab/>
      </w:r>
    </w:p>
    <w:p w14:paraId="4BB9C742" w14:textId="1DACCDA1" w:rsidR="0063492B" w:rsidRPr="0063492B" w:rsidRDefault="0063492B" w:rsidP="0063492B">
      <w:pPr>
        <w:ind w:left="1080"/>
        <w:rPr>
          <w:rFonts w:asciiTheme="majorHAnsi" w:hAnsiTheme="majorHAnsi"/>
        </w:rPr>
      </w:pPr>
      <w:r w:rsidRPr="0063492B">
        <w:rPr>
          <w:rFonts w:asciiTheme="majorHAnsi" w:hAnsiTheme="majorHAnsi"/>
        </w:rPr>
        <w:t xml:space="preserve">Cheryl </w:t>
      </w:r>
      <w:proofErr w:type="spellStart"/>
      <w:r w:rsidRPr="0063492B">
        <w:rPr>
          <w:rFonts w:asciiTheme="majorHAnsi" w:hAnsiTheme="majorHAnsi"/>
        </w:rPr>
        <w:t>Aschenbach</w:t>
      </w:r>
      <w:proofErr w:type="spellEnd"/>
      <w:r w:rsidRPr="0063492B">
        <w:rPr>
          <w:rFonts w:asciiTheme="majorHAnsi" w:hAnsiTheme="majorHAnsi"/>
        </w:rPr>
        <w:t xml:space="preserve"> </w:t>
      </w:r>
      <w:r>
        <w:rPr>
          <w:rFonts w:asciiTheme="majorHAnsi" w:hAnsiTheme="majorHAnsi"/>
        </w:rPr>
        <w:tab/>
      </w:r>
      <w:r w:rsidRPr="0063492B">
        <w:rPr>
          <w:rFonts w:asciiTheme="majorHAnsi" w:hAnsiTheme="majorHAnsi"/>
        </w:rPr>
        <w:t>Jessica Ayo Alabi</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311E0392" w14:textId="7C3C9DE1" w:rsidR="0063492B" w:rsidRPr="0063492B" w:rsidRDefault="0063492B" w:rsidP="0063492B">
      <w:pPr>
        <w:ind w:left="1080"/>
        <w:rPr>
          <w:rFonts w:asciiTheme="majorHAnsi" w:hAnsiTheme="majorHAnsi"/>
        </w:rPr>
      </w:pPr>
      <w:proofErr w:type="spellStart"/>
      <w:r w:rsidRPr="0063492B">
        <w:rPr>
          <w:rFonts w:asciiTheme="majorHAnsi" w:hAnsiTheme="majorHAnsi"/>
        </w:rPr>
        <w:t>Eileene</w:t>
      </w:r>
      <w:proofErr w:type="spellEnd"/>
      <w:r w:rsidRPr="0063492B">
        <w:rPr>
          <w:rFonts w:asciiTheme="majorHAnsi" w:hAnsiTheme="majorHAnsi"/>
        </w:rPr>
        <w:t xml:space="preserve"> Tejada </w:t>
      </w:r>
      <w:r>
        <w:rPr>
          <w:rFonts w:asciiTheme="majorHAnsi" w:hAnsiTheme="majorHAnsi"/>
        </w:rPr>
        <w:tab/>
      </w:r>
      <w:r>
        <w:rPr>
          <w:rFonts w:asciiTheme="majorHAnsi" w:hAnsiTheme="majorHAnsi"/>
        </w:rPr>
        <w:tab/>
      </w:r>
      <w:r w:rsidRPr="0063492B">
        <w:rPr>
          <w:rFonts w:asciiTheme="majorHAnsi" w:hAnsiTheme="majorHAnsi"/>
        </w:rPr>
        <w:t xml:space="preserve">Juan </w:t>
      </w:r>
      <w:proofErr w:type="spellStart"/>
      <w:r w:rsidRPr="0063492B">
        <w:rPr>
          <w:rFonts w:asciiTheme="majorHAnsi" w:hAnsiTheme="majorHAnsi"/>
        </w:rPr>
        <w:t>Buriel</w:t>
      </w:r>
      <w:proofErr w:type="spellEnd"/>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1A0AB480" w14:textId="10C324C1" w:rsidR="0063492B" w:rsidRPr="0063492B" w:rsidRDefault="0063492B" w:rsidP="0063492B">
      <w:pPr>
        <w:ind w:left="1080"/>
        <w:rPr>
          <w:rFonts w:asciiTheme="majorHAnsi" w:hAnsiTheme="majorHAnsi"/>
        </w:rPr>
      </w:pPr>
      <w:r w:rsidRPr="0063492B">
        <w:rPr>
          <w:rFonts w:asciiTheme="majorHAnsi" w:hAnsiTheme="majorHAnsi"/>
        </w:rPr>
        <w:t>Karla Kirk</w:t>
      </w:r>
      <w:r w:rsidRPr="0063492B">
        <w:rPr>
          <w:rFonts w:asciiTheme="majorHAnsi" w:hAnsiTheme="majorHAnsi"/>
        </w:rPr>
        <w:tab/>
      </w:r>
      <w:r>
        <w:rPr>
          <w:rFonts w:asciiTheme="majorHAnsi" w:hAnsiTheme="majorHAnsi"/>
        </w:rPr>
        <w:tab/>
      </w:r>
      <w:r>
        <w:rPr>
          <w:rFonts w:asciiTheme="majorHAnsi" w:hAnsiTheme="majorHAnsi"/>
        </w:rPr>
        <w:tab/>
      </w:r>
      <w:r w:rsidRPr="0063492B">
        <w:rPr>
          <w:rFonts w:asciiTheme="majorHAnsi" w:hAnsiTheme="majorHAnsi"/>
        </w:rPr>
        <w:t>Charles King</w:t>
      </w:r>
      <w:r w:rsidRPr="0063492B">
        <w:rPr>
          <w:rFonts w:asciiTheme="majorHAnsi" w:hAnsiTheme="majorHAnsi"/>
        </w:rPr>
        <w:tab/>
      </w:r>
      <w:r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65F1BF0F" w14:textId="77777777" w:rsidR="00030EE2" w:rsidRDefault="0080639A" w:rsidP="0006307F">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33F38ADB" w14:textId="77777777" w:rsidR="00030EE2" w:rsidRDefault="00030EE2" w:rsidP="00030EE2">
      <w:pPr>
        <w:ind w:left="1080"/>
        <w:rPr>
          <w:rFonts w:asciiTheme="majorHAnsi" w:hAnsiTheme="majorHAnsi"/>
        </w:rPr>
      </w:pPr>
    </w:p>
    <w:p w14:paraId="247A5ACA" w14:textId="063B81E9" w:rsidR="0006307F" w:rsidRDefault="00030EE2" w:rsidP="0006307F">
      <w:pPr>
        <w:numPr>
          <w:ilvl w:val="0"/>
          <w:numId w:val="7"/>
        </w:numPr>
        <w:rPr>
          <w:rFonts w:asciiTheme="majorHAnsi" w:hAnsiTheme="majorHAnsi"/>
        </w:rPr>
      </w:pPr>
      <w:r w:rsidRPr="00030EE2">
        <w:rPr>
          <w:rFonts w:asciiTheme="majorHAnsi" w:hAnsiTheme="majorHAnsi"/>
        </w:rPr>
        <w:t xml:space="preserve">Welcome and </w:t>
      </w:r>
      <w:proofErr w:type="spellStart"/>
      <w:r w:rsidRPr="00030EE2">
        <w:rPr>
          <w:rFonts w:asciiTheme="majorHAnsi" w:hAnsiTheme="majorHAnsi"/>
        </w:rPr>
        <w:t>Conocimiento</w:t>
      </w:r>
      <w:proofErr w:type="spellEnd"/>
      <w:r w:rsidRPr="00030EE2">
        <w:rPr>
          <w:rFonts w:asciiTheme="majorHAnsi" w:hAnsiTheme="majorHAnsi"/>
        </w:rPr>
        <w:t xml:space="preserve"> (getting to know each other)</w:t>
      </w:r>
    </w:p>
    <w:p w14:paraId="2122CAC7" w14:textId="77777777" w:rsidR="00030EE2" w:rsidRPr="00030EE2" w:rsidRDefault="00030EE2" w:rsidP="00030EE2">
      <w:pPr>
        <w:ind w:left="1080"/>
        <w:rPr>
          <w:rFonts w:asciiTheme="majorHAnsi" w:hAnsiTheme="majorHAnsi"/>
        </w:rPr>
      </w:pPr>
    </w:p>
    <w:p w14:paraId="748BD6FC" w14:textId="1ECDC1C1" w:rsidR="00030EE2" w:rsidRDefault="00030EE2" w:rsidP="00030EE2">
      <w:pPr>
        <w:pStyle w:val="ListParagraph"/>
        <w:numPr>
          <w:ilvl w:val="0"/>
          <w:numId w:val="7"/>
        </w:numPr>
        <w:rPr>
          <w:rFonts w:asciiTheme="majorHAnsi" w:hAnsiTheme="majorHAnsi"/>
        </w:rPr>
      </w:pPr>
      <w:r w:rsidRPr="00030EE2">
        <w:rPr>
          <w:rFonts w:asciiTheme="majorHAnsi" w:hAnsiTheme="majorHAnsi"/>
        </w:rPr>
        <w:t xml:space="preserve">Review </w:t>
      </w:r>
      <w:r w:rsidR="00AF5077">
        <w:rPr>
          <w:rFonts w:asciiTheme="majorHAnsi" w:hAnsiTheme="majorHAnsi"/>
        </w:rPr>
        <w:t xml:space="preserve">and Update </w:t>
      </w:r>
      <w:r w:rsidRPr="00030EE2">
        <w:rPr>
          <w:rFonts w:asciiTheme="majorHAnsi" w:hAnsiTheme="majorHAnsi"/>
        </w:rPr>
        <w:t>the Committee's Charge</w:t>
      </w:r>
    </w:p>
    <w:p w14:paraId="2E27B6B1" w14:textId="6BFCA041" w:rsidR="00030EE2" w:rsidRDefault="00AF5077" w:rsidP="00030EE2">
      <w:pPr>
        <w:pStyle w:val="ListParagraph"/>
        <w:ind w:left="1080"/>
        <w:rPr>
          <w:rFonts w:asciiTheme="majorHAnsi" w:hAnsiTheme="majorHAnsi"/>
          <w:sz w:val="20"/>
          <w:szCs w:val="20"/>
        </w:rPr>
      </w:pPr>
      <w:r>
        <w:rPr>
          <w:rFonts w:asciiTheme="majorHAnsi" w:hAnsiTheme="majorHAnsi"/>
          <w:sz w:val="20"/>
          <w:szCs w:val="20"/>
        </w:rPr>
        <w:t>T</w:t>
      </w:r>
      <w:r w:rsidRPr="00AF5077">
        <w:rPr>
          <w:rFonts w:asciiTheme="majorHAnsi" w:hAnsiTheme="majorHAnsi"/>
          <w:sz w:val="20"/>
          <w:szCs w:val="20"/>
        </w:rPr>
        <w:t>he Equity and Diversity Action Committee (EDAC) responds to resolutions from the session that deal with the issues of equity and diversity in hiring, equal opportunity, and cultural diversity in the curriculum. The EDAC committee recommends strategies that promote student equity and student success, including effective teaching and student learning styles and fostering a campus climate conducive to faculty diversity and student achievement. The Committee advises the Executive Committee on guidelines, laws and regulations relating to equal opportunity and cultural diversity and promotes the integration of equity and diversity issues in appropriate ASCCC activities.</w:t>
      </w:r>
      <w:r w:rsidRPr="00AF5077">
        <w:t xml:space="preserve"> </w:t>
      </w:r>
      <w:hyperlink r:id="rId8" w:history="1">
        <w:r w:rsidRPr="00574AC4">
          <w:rPr>
            <w:rStyle w:val="Hyperlink"/>
            <w:rFonts w:asciiTheme="majorHAnsi" w:hAnsiTheme="majorHAnsi"/>
            <w:sz w:val="20"/>
            <w:szCs w:val="20"/>
          </w:rPr>
          <w:t>https://www.asccc.org/directory/equity-and-diversity-action-committee</w:t>
        </w:r>
      </w:hyperlink>
      <w:r>
        <w:rPr>
          <w:rFonts w:asciiTheme="majorHAnsi" w:hAnsiTheme="majorHAnsi"/>
          <w:sz w:val="20"/>
          <w:szCs w:val="20"/>
        </w:rPr>
        <w:t xml:space="preserve"> </w:t>
      </w:r>
    </w:p>
    <w:p w14:paraId="559CBF65" w14:textId="7967612D" w:rsidR="00297BC9" w:rsidRDefault="00297BC9" w:rsidP="00030EE2">
      <w:pPr>
        <w:pStyle w:val="ListParagraph"/>
        <w:ind w:left="1080"/>
        <w:rPr>
          <w:rFonts w:asciiTheme="majorHAnsi" w:hAnsiTheme="majorHAnsi"/>
          <w:sz w:val="20"/>
          <w:szCs w:val="20"/>
        </w:rPr>
      </w:pPr>
    </w:p>
    <w:p w14:paraId="0E07F33C" w14:textId="6F5148AD" w:rsidR="00297BC9" w:rsidRPr="00297BC9" w:rsidRDefault="00297BC9" w:rsidP="00030EE2">
      <w:pPr>
        <w:pStyle w:val="ListParagraph"/>
        <w:ind w:left="1080"/>
        <w:rPr>
          <w:rFonts w:asciiTheme="majorHAnsi" w:hAnsiTheme="majorHAnsi" w:cstheme="majorHAnsi"/>
        </w:rPr>
      </w:pPr>
      <w:r w:rsidRPr="00297BC9">
        <w:rPr>
          <w:rFonts w:asciiTheme="majorHAnsi" w:hAnsiTheme="majorHAnsi" w:cstheme="majorHAnsi"/>
        </w:rPr>
        <w:t xml:space="preserve">Discuss committee membership recommendation to involve a student/s as a standing member of the committee </w:t>
      </w:r>
      <w:bookmarkStart w:id="0" w:name="_GoBack"/>
      <w:bookmarkEnd w:id="0"/>
    </w:p>
    <w:p w14:paraId="2548FB5C" w14:textId="77777777" w:rsidR="00030EE2" w:rsidRPr="00030EE2" w:rsidRDefault="00030EE2" w:rsidP="00030EE2">
      <w:pPr>
        <w:pStyle w:val="ListParagraph"/>
        <w:ind w:left="1080"/>
        <w:rPr>
          <w:rFonts w:asciiTheme="majorHAnsi" w:hAnsiTheme="majorHAnsi"/>
          <w:sz w:val="20"/>
          <w:szCs w:val="20"/>
        </w:rPr>
      </w:pPr>
    </w:p>
    <w:p w14:paraId="26A8F6E4" w14:textId="330DF949" w:rsidR="00030EE2" w:rsidRDefault="00030EE2" w:rsidP="00030EE2">
      <w:pPr>
        <w:pStyle w:val="ListParagraph"/>
        <w:numPr>
          <w:ilvl w:val="0"/>
          <w:numId w:val="7"/>
        </w:numPr>
        <w:rPr>
          <w:rFonts w:asciiTheme="majorHAnsi" w:hAnsiTheme="majorHAnsi"/>
        </w:rPr>
      </w:pPr>
      <w:r w:rsidRPr="00030EE2">
        <w:rPr>
          <w:rFonts w:asciiTheme="majorHAnsi" w:hAnsiTheme="majorHAnsi"/>
        </w:rPr>
        <w:t>Review th</w:t>
      </w:r>
      <w:r w:rsidR="00DF6E4D">
        <w:rPr>
          <w:rFonts w:asciiTheme="majorHAnsi" w:hAnsiTheme="majorHAnsi"/>
        </w:rPr>
        <w:t xml:space="preserve">e </w:t>
      </w:r>
      <w:r w:rsidR="0008280E">
        <w:rPr>
          <w:rFonts w:asciiTheme="majorHAnsi" w:hAnsiTheme="majorHAnsi"/>
        </w:rPr>
        <w:t>D</w:t>
      </w:r>
      <w:r w:rsidR="00DF6E4D">
        <w:rPr>
          <w:rFonts w:asciiTheme="majorHAnsi" w:hAnsiTheme="majorHAnsi"/>
        </w:rPr>
        <w:t>uties of the Committee Chair</w:t>
      </w:r>
      <w:r w:rsidRPr="00030EE2">
        <w:rPr>
          <w:rFonts w:asciiTheme="majorHAnsi" w:hAnsiTheme="majorHAnsi"/>
        </w:rPr>
        <w:t>s</w:t>
      </w:r>
    </w:p>
    <w:p w14:paraId="2033D225" w14:textId="77777777" w:rsidR="00030EE2" w:rsidRPr="00030EE2" w:rsidRDefault="00030EE2" w:rsidP="00030EE2">
      <w:pPr>
        <w:pStyle w:val="ListParagraph"/>
        <w:ind w:left="1080"/>
        <w:rPr>
          <w:rFonts w:asciiTheme="majorHAnsi" w:hAnsiTheme="majorHAnsi"/>
        </w:rPr>
      </w:pPr>
    </w:p>
    <w:p w14:paraId="661E97C4" w14:textId="0A17F1C0" w:rsidR="00030EE2" w:rsidRDefault="00030EE2" w:rsidP="0006307F">
      <w:pPr>
        <w:numPr>
          <w:ilvl w:val="0"/>
          <w:numId w:val="7"/>
        </w:numPr>
        <w:jc w:val="both"/>
        <w:rPr>
          <w:rFonts w:asciiTheme="majorHAnsi" w:hAnsiTheme="majorHAnsi"/>
        </w:rPr>
      </w:pPr>
      <w:r w:rsidRPr="00030EE2">
        <w:rPr>
          <w:rFonts w:asciiTheme="majorHAnsi" w:hAnsiTheme="majorHAnsi"/>
        </w:rPr>
        <w:t xml:space="preserve">Discuss Committee Community </w:t>
      </w:r>
      <w:r w:rsidR="00A0249F">
        <w:rPr>
          <w:rFonts w:asciiTheme="majorHAnsi" w:hAnsiTheme="majorHAnsi"/>
        </w:rPr>
        <w:t>Norms</w:t>
      </w:r>
      <w:r w:rsidR="00DF6E4D" w:rsidRPr="00DF6E4D">
        <w:rPr>
          <w:rFonts w:asciiTheme="majorHAnsi" w:hAnsiTheme="majorHAnsi"/>
        </w:rPr>
        <w:t xml:space="preserve"> </w:t>
      </w:r>
      <w:r w:rsidR="00DF6E4D">
        <w:rPr>
          <w:rFonts w:asciiTheme="majorHAnsi" w:hAnsiTheme="majorHAnsi"/>
        </w:rPr>
        <w:t>and Expectations</w:t>
      </w:r>
    </w:p>
    <w:p w14:paraId="73D6ED8E" w14:textId="39F7FC64" w:rsidR="00DF6E4D" w:rsidRDefault="00DF6E4D" w:rsidP="00A0249F">
      <w:pPr>
        <w:numPr>
          <w:ilvl w:val="1"/>
          <w:numId w:val="7"/>
        </w:numPr>
        <w:jc w:val="both"/>
        <w:rPr>
          <w:rFonts w:asciiTheme="majorHAnsi" w:hAnsiTheme="majorHAnsi"/>
        </w:rPr>
      </w:pPr>
      <w:r>
        <w:rPr>
          <w:rFonts w:asciiTheme="majorHAnsi" w:hAnsiTheme="majorHAnsi"/>
        </w:rPr>
        <w:t>Community Norms (</w:t>
      </w:r>
      <w:r w:rsidR="0008280E">
        <w:rPr>
          <w:rFonts w:asciiTheme="majorHAnsi" w:hAnsiTheme="majorHAnsi"/>
        </w:rPr>
        <w:t>Attachment</w:t>
      </w:r>
      <w:r>
        <w:rPr>
          <w:rFonts w:asciiTheme="majorHAnsi" w:hAnsiTheme="majorHAnsi"/>
        </w:rPr>
        <w:t>)</w:t>
      </w:r>
    </w:p>
    <w:p w14:paraId="770AAD64" w14:textId="6FAACA83" w:rsidR="00A0249F" w:rsidRDefault="00A0249F" w:rsidP="00A0249F">
      <w:pPr>
        <w:numPr>
          <w:ilvl w:val="1"/>
          <w:numId w:val="7"/>
        </w:numPr>
        <w:jc w:val="both"/>
        <w:rPr>
          <w:rFonts w:asciiTheme="majorHAnsi" w:hAnsiTheme="majorHAnsi"/>
        </w:rPr>
      </w:pPr>
      <w:r>
        <w:rPr>
          <w:rFonts w:asciiTheme="majorHAnsi" w:hAnsiTheme="majorHAnsi"/>
        </w:rPr>
        <w:t>Expectations</w:t>
      </w:r>
    </w:p>
    <w:p w14:paraId="2E03D182" w14:textId="1EBC3C2B" w:rsidR="00030EE2" w:rsidRDefault="00A0249F" w:rsidP="00A0249F">
      <w:pPr>
        <w:numPr>
          <w:ilvl w:val="2"/>
          <w:numId w:val="7"/>
        </w:numPr>
        <w:jc w:val="both"/>
        <w:rPr>
          <w:rFonts w:asciiTheme="majorHAnsi" w:hAnsiTheme="majorHAnsi"/>
          <w:sz w:val="20"/>
          <w:szCs w:val="20"/>
        </w:rPr>
      </w:pPr>
      <w:r w:rsidRPr="00A0249F">
        <w:rPr>
          <w:rFonts w:asciiTheme="majorHAnsi" w:hAnsiTheme="majorHAnsi"/>
          <w:sz w:val="20"/>
          <w:szCs w:val="20"/>
        </w:rPr>
        <w:t>Committee members are an advisory group to the Executive Committee</w:t>
      </w:r>
    </w:p>
    <w:p w14:paraId="365CFCDD" w14:textId="7F7A4809" w:rsidR="00A0249F" w:rsidRDefault="00A0249F" w:rsidP="00A0249F">
      <w:pPr>
        <w:numPr>
          <w:ilvl w:val="2"/>
          <w:numId w:val="7"/>
        </w:numPr>
        <w:jc w:val="both"/>
        <w:rPr>
          <w:rFonts w:asciiTheme="majorHAnsi" w:hAnsiTheme="majorHAnsi"/>
          <w:sz w:val="20"/>
          <w:szCs w:val="20"/>
        </w:rPr>
      </w:pPr>
      <w:r>
        <w:rPr>
          <w:rFonts w:asciiTheme="majorHAnsi" w:hAnsiTheme="majorHAnsi"/>
          <w:sz w:val="20"/>
          <w:szCs w:val="20"/>
        </w:rPr>
        <w:t>Members should work with chair to further the work of the committee rather than pursue private or unrelated agendas.</w:t>
      </w:r>
    </w:p>
    <w:p w14:paraId="285D6974" w14:textId="29929CBA" w:rsidR="00A0249F" w:rsidRDefault="00A0249F" w:rsidP="00A0249F">
      <w:pPr>
        <w:numPr>
          <w:ilvl w:val="2"/>
          <w:numId w:val="7"/>
        </w:numPr>
        <w:jc w:val="both"/>
        <w:rPr>
          <w:rFonts w:asciiTheme="majorHAnsi" w:hAnsiTheme="majorHAnsi"/>
          <w:sz w:val="20"/>
          <w:szCs w:val="20"/>
        </w:rPr>
      </w:pPr>
      <w:r>
        <w:rPr>
          <w:rFonts w:asciiTheme="majorHAnsi" w:hAnsiTheme="majorHAnsi"/>
          <w:sz w:val="20"/>
          <w:szCs w:val="20"/>
        </w:rPr>
        <w:t>Members should make every attempt to attend all meetings as scheduled.</w:t>
      </w:r>
    </w:p>
    <w:p w14:paraId="41DBD54C" w14:textId="06651C5B" w:rsidR="00A0249F" w:rsidRDefault="00A0249F" w:rsidP="00A0249F">
      <w:pPr>
        <w:numPr>
          <w:ilvl w:val="2"/>
          <w:numId w:val="7"/>
        </w:numPr>
        <w:jc w:val="both"/>
        <w:rPr>
          <w:rFonts w:asciiTheme="majorHAnsi" w:hAnsiTheme="majorHAnsi"/>
          <w:sz w:val="20"/>
          <w:szCs w:val="20"/>
        </w:rPr>
      </w:pPr>
      <w:r>
        <w:rPr>
          <w:rFonts w:asciiTheme="majorHAnsi" w:hAnsiTheme="majorHAnsi"/>
          <w:sz w:val="20"/>
          <w:szCs w:val="20"/>
        </w:rPr>
        <w:t>Members should be honest about the workloads they can bear, declining membership if unwilling to assume their fair shares of the duties and obligations.</w:t>
      </w:r>
    </w:p>
    <w:p w14:paraId="7893566C" w14:textId="10D11B20" w:rsidR="00A0249F" w:rsidRDefault="00A0249F" w:rsidP="00A0249F">
      <w:pPr>
        <w:numPr>
          <w:ilvl w:val="2"/>
          <w:numId w:val="7"/>
        </w:numPr>
        <w:jc w:val="both"/>
        <w:rPr>
          <w:rFonts w:asciiTheme="majorHAnsi" w:hAnsiTheme="majorHAnsi"/>
          <w:sz w:val="20"/>
          <w:szCs w:val="20"/>
        </w:rPr>
      </w:pPr>
      <w:r>
        <w:rPr>
          <w:rFonts w:asciiTheme="majorHAnsi" w:hAnsiTheme="majorHAnsi"/>
          <w:sz w:val="20"/>
          <w:szCs w:val="20"/>
        </w:rPr>
        <w:t xml:space="preserve">Members should bring to bear their </w:t>
      </w:r>
      <w:proofErr w:type="gramStart"/>
      <w:r>
        <w:rPr>
          <w:rFonts w:asciiTheme="majorHAnsi" w:hAnsiTheme="majorHAnsi"/>
          <w:sz w:val="20"/>
          <w:szCs w:val="20"/>
        </w:rPr>
        <w:t>particular experiences</w:t>
      </w:r>
      <w:proofErr w:type="gramEnd"/>
      <w:r>
        <w:rPr>
          <w:rFonts w:asciiTheme="majorHAnsi" w:hAnsiTheme="majorHAnsi"/>
          <w:sz w:val="20"/>
          <w:szCs w:val="20"/>
        </w:rPr>
        <w:t xml:space="preserve"> in fulfilling the assigned tasks. </w:t>
      </w:r>
    </w:p>
    <w:p w14:paraId="410A549F" w14:textId="445D21DE" w:rsidR="00AF5077" w:rsidRDefault="00AF5077" w:rsidP="00AF5077">
      <w:pPr>
        <w:jc w:val="both"/>
        <w:rPr>
          <w:rFonts w:asciiTheme="majorHAnsi" w:hAnsiTheme="majorHAnsi"/>
          <w:sz w:val="20"/>
          <w:szCs w:val="20"/>
        </w:rPr>
      </w:pPr>
    </w:p>
    <w:p w14:paraId="43E90DC7" w14:textId="77777777" w:rsidR="00AF5077" w:rsidRDefault="00AF5077" w:rsidP="00AF5077">
      <w:pPr>
        <w:jc w:val="both"/>
        <w:rPr>
          <w:rFonts w:asciiTheme="majorHAnsi" w:hAnsiTheme="majorHAnsi"/>
          <w:sz w:val="20"/>
          <w:szCs w:val="20"/>
        </w:rPr>
      </w:pPr>
    </w:p>
    <w:p w14:paraId="7535CF58" w14:textId="77777777" w:rsidR="00A0249F" w:rsidRDefault="00A0249F" w:rsidP="00A0249F">
      <w:pPr>
        <w:ind w:left="2160"/>
        <w:jc w:val="both"/>
        <w:rPr>
          <w:rFonts w:asciiTheme="majorHAnsi" w:hAnsiTheme="majorHAnsi"/>
          <w:sz w:val="20"/>
          <w:szCs w:val="20"/>
        </w:rPr>
      </w:pPr>
    </w:p>
    <w:p w14:paraId="52892ED8" w14:textId="77777777" w:rsidR="00DF6E4D" w:rsidRPr="00A0249F" w:rsidRDefault="00DF6E4D" w:rsidP="00A0249F">
      <w:pPr>
        <w:ind w:left="2160"/>
        <w:jc w:val="both"/>
        <w:rPr>
          <w:rFonts w:asciiTheme="majorHAnsi" w:hAnsiTheme="majorHAnsi"/>
          <w:sz w:val="20"/>
          <w:szCs w:val="20"/>
        </w:rPr>
      </w:pPr>
    </w:p>
    <w:p w14:paraId="775E0CF9" w14:textId="2C1293A5" w:rsidR="00A0249F" w:rsidRDefault="00A0249F" w:rsidP="00BA6FFD">
      <w:pPr>
        <w:numPr>
          <w:ilvl w:val="0"/>
          <w:numId w:val="7"/>
        </w:numPr>
        <w:jc w:val="both"/>
        <w:rPr>
          <w:rFonts w:asciiTheme="majorHAnsi" w:hAnsiTheme="majorHAnsi"/>
        </w:rPr>
      </w:pPr>
      <w:r w:rsidRPr="00A0249F">
        <w:rPr>
          <w:rFonts w:asciiTheme="majorHAnsi" w:hAnsiTheme="majorHAnsi"/>
        </w:rPr>
        <w:t xml:space="preserve">Review the ASCCC Strategic Plan Goals and Objectives </w:t>
      </w:r>
      <w:r w:rsidR="00BA6FFD" w:rsidRPr="00BA6FFD">
        <w:rPr>
          <w:rFonts w:asciiTheme="majorHAnsi" w:hAnsiTheme="majorHAnsi"/>
        </w:rPr>
        <w:t>(Attachment)</w:t>
      </w:r>
    </w:p>
    <w:p w14:paraId="5C5B70D4" w14:textId="023FBAF8" w:rsidR="00114FE7" w:rsidRDefault="00114FE7" w:rsidP="00114FE7">
      <w:pPr>
        <w:numPr>
          <w:ilvl w:val="1"/>
          <w:numId w:val="7"/>
        </w:numPr>
        <w:jc w:val="both"/>
        <w:rPr>
          <w:rFonts w:asciiTheme="majorHAnsi" w:hAnsiTheme="majorHAnsi"/>
        </w:rPr>
      </w:pPr>
      <w:bookmarkStart w:id="1" w:name="_Hlk17717941"/>
      <w:r>
        <w:rPr>
          <w:rFonts w:asciiTheme="majorHAnsi" w:hAnsiTheme="majorHAnsi"/>
        </w:rPr>
        <w:t>Faculty Diversification goals *</w:t>
      </w:r>
    </w:p>
    <w:bookmarkEnd w:id="1"/>
    <w:p w14:paraId="1AC90683" w14:textId="77777777" w:rsidR="00A0249F" w:rsidRDefault="00A0249F" w:rsidP="00A0249F">
      <w:pPr>
        <w:ind w:left="1080"/>
        <w:jc w:val="both"/>
        <w:rPr>
          <w:rFonts w:asciiTheme="majorHAnsi" w:hAnsiTheme="majorHAnsi"/>
        </w:rPr>
      </w:pPr>
    </w:p>
    <w:p w14:paraId="429AE1D1" w14:textId="5DBD6104" w:rsidR="00A0249F" w:rsidRDefault="006E0BEB" w:rsidP="00A0249F">
      <w:pPr>
        <w:numPr>
          <w:ilvl w:val="0"/>
          <w:numId w:val="7"/>
        </w:numPr>
        <w:jc w:val="both"/>
        <w:rPr>
          <w:rFonts w:asciiTheme="majorHAnsi" w:hAnsiTheme="majorHAnsi"/>
        </w:rPr>
      </w:pPr>
      <w:r>
        <w:rPr>
          <w:rFonts w:asciiTheme="majorHAnsi" w:hAnsiTheme="majorHAnsi"/>
        </w:rPr>
        <w:t xml:space="preserve">Review </w:t>
      </w:r>
      <w:r w:rsidR="006E79D3">
        <w:rPr>
          <w:rFonts w:asciiTheme="majorHAnsi" w:hAnsiTheme="majorHAnsi"/>
        </w:rPr>
        <w:t>Committee Priorities (Attachment)</w:t>
      </w:r>
    </w:p>
    <w:p w14:paraId="77BF975A" w14:textId="77777777" w:rsidR="00A0249F" w:rsidRPr="00A0249F" w:rsidRDefault="00A0249F" w:rsidP="00A0249F">
      <w:pPr>
        <w:ind w:left="1080"/>
        <w:jc w:val="both"/>
        <w:rPr>
          <w:rFonts w:asciiTheme="majorHAnsi" w:hAnsiTheme="majorHAnsi"/>
        </w:rPr>
      </w:pPr>
    </w:p>
    <w:p w14:paraId="0C1E5E6B" w14:textId="59F0CE6F" w:rsidR="00A0249F" w:rsidRDefault="00F55F6E" w:rsidP="00A0249F">
      <w:pPr>
        <w:numPr>
          <w:ilvl w:val="0"/>
          <w:numId w:val="7"/>
        </w:numPr>
        <w:jc w:val="both"/>
        <w:rPr>
          <w:rFonts w:asciiTheme="majorHAnsi" w:hAnsiTheme="majorHAnsi"/>
        </w:rPr>
      </w:pPr>
      <w:r>
        <w:rPr>
          <w:rFonts w:asciiTheme="majorHAnsi" w:hAnsiTheme="majorHAnsi"/>
        </w:rPr>
        <w:t xml:space="preserve">Develop the </w:t>
      </w:r>
      <w:r w:rsidR="00A0249F" w:rsidRPr="00A0249F">
        <w:rPr>
          <w:rFonts w:asciiTheme="majorHAnsi" w:hAnsiTheme="majorHAnsi"/>
        </w:rPr>
        <w:t>201</w:t>
      </w:r>
      <w:r w:rsidR="00AF5077">
        <w:rPr>
          <w:rFonts w:asciiTheme="majorHAnsi" w:hAnsiTheme="majorHAnsi"/>
        </w:rPr>
        <w:t>9</w:t>
      </w:r>
      <w:r w:rsidR="00A0249F" w:rsidRPr="00A0249F">
        <w:rPr>
          <w:rFonts w:asciiTheme="majorHAnsi" w:hAnsiTheme="majorHAnsi"/>
        </w:rPr>
        <w:t>-</w:t>
      </w:r>
      <w:r w:rsidR="00AF5077">
        <w:rPr>
          <w:rFonts w:asciiTheme="majorHAnsi" w:hAnsiTheme="majorHAnsi"/>
        </w:rPr>
        <w:t>20</w:t>
      </w:r>
      <w:r w:rsidR="00A0249F" w:rsidRPr="00A0249F">
        <w:rPr>
          <w:rFonts w:asciiTheme="majorHAnsi" w:hAnsiTheme="majorHAnsi"/>
        </w:rPr>
        <w:t xml:space="preserve"> Workplan </w:t>
      </w:r>
    </w:p>
    <w:p w14:paraId="69508DDB" w14:textId="7413E56F" w:rsidR="00F02C14" w:rsidRDefault="00114FE7" w:rsidP="00114FE7">
      <w:pPr>
        <w:pStyle w:val="ListParagraph"/>
        <w:ind w:left="1080"/>
        <w:rPr>
          <w:rFonts w:asciiTheme="majorHAnsi" w:hAnsiTheme="majorHAnsi"/>
        </w:rPr>
      </w:pPr>
      <w:r>
        <w:rPr>
          <w:rFonts w:asciiTheme="majorHAnsi" w:hAnsiTheme="majorHAnsi"/>
        </w:rPr>
        <w:t>A. Documents to inform the plan:</w:t>
      </w:r>
    </w:p>
    <w:p w14:paraId="5CFC5A58" w14:textId="2F436638" w:rsidR="00F02C14" w:rsidRDefault="00114FE7" w:rsidP="00800B43">
      <w:pPr>
        <w:numPr>
          <w:ilvl w:val="2"/>
          <w:numId w:val="14"/>
        </w:numPr>
        <w:jc w:val="both"/>
        <w:rPr>
          <w:rFonts w:asciiTheme="majorHAnsi" w:hAnsiTheme="majorHAnsi"/>
        </w:rPr>
      </w:pPr>
      <w:r>
        <w:rPr>
          <w:rFonts w:asciiTheme="majorHAnsi" w:hAnsiTheme="majorHAnsi"/>
        </w:rPr>
        <w:t xml:space="preserve">ASCCC Implementation </w:t>
      </w:r>
      <w:r w:rsidR="00F02C14">
        <w:rPr>
          <w:rFonts w:asciiTheme="majorHAnsi" w:hAnsiTheme="majorHAnsi"/>
        </w:rPr>
        <w:t>Plan</w:t>
      </w:r>
    </w:p>
    <w:p w14:paraId="47B542E4" w14:textId="23B21F2A" w:rsidR="000664BF" w:rsidRPr="000664BF" w:rsidRDefault="000664BF" w:rsidP="00800B43">
      <w:pPr>
        <w:pStyle w:val="ListParagraph"/>
        <w:numPr>
          <w:ilvl w:val="2"/>
          <w:numId w:val="14"/>
        </w:numPr>
        <w:rPr>
          <w:rFonts w:asciiTheme="majorHAnsi" w:hAnsiTheme="majorHAnsi"/>
        </w:rPr>
      </w:pPr>
      <w:r w:rsidRPr="000664BF">
        <w:rPr>
          <w:rFonts w:asciiTheme="majorHAnsi" w:hAnsiTheme="majorHAnsi"/>
        </w:rPr>
        <w:t>Faculty Diversification goals *</w:t>
      </w:r>
    </w:p>
    <w:p w14:paraId="0F8F2EC8" w14:textId="03C5F4EB" w:rsidR="00A169AE" w:rsidRDefault="00A169AE" w:rsidP="00800B43">
      <w:pPr>
        <w:numPr>
          <w:ilvl w:val="2"/>
          <w:numId w:val="14"/>
        </w:numPr>
        <w:jc w:val="both"/>
        <w:rPr>
          <w:rFonts w:asciiTheme="majorHAnsi" w:hAnsiTheme="majorHAnsi"/>
        </w:rPr>
      </w:pPr>
      <w:r>
        <w:rPr>
          <w:rFonts w:asciiTheme="majorHAnsi" w:hAnsiTheme="majorHAnsi"/>
        </w:rPr>
        <w:t>Review 18-19 EDAC End of the Year Report</w:t>
      </w:r>
    </w:p>
    <w:p w14:paraId="5C519810" w14:textId="7FC9482F" w:rsidR="00663879" w:rsidRDefault="00663879" w:rsidP="00800B43">
      <w:pPr>
        <w:numPr>
          <w:ilvl w:val="2"/>
          <w:numId w:val="14"/>
        </w:numPr>
        <w:jc w:val="both"/>
        <w:rPr>
          <w:rFonts w:asciiTheme="majorHAnsi" w:hAnsiTheme="majorHAnsi"/>
        </w:rPr>
      </w:pPr>
      <w:r>
        <w:rPr>
          <w:rFonts w:asciiTheme="majorHAnsi" w:hAnsiTheme="majorHAnsi"/>
        </w:rPr>
        <w:t>Review infographic (Attachment)</w:t>
      </w:r>
    </w:p>
    <w:p w14:paraId="692E0A49" w14:textId="1D79E2D4" w:rsidR="00114FE7" w:rsidRPr="00800B43" w:rsidRDefault="009161AE" w:rsidP="00800B43">
      <w:pPr>
        <w:numPr>
          <w:ilvl w:val="2"/>
          <w:numId w:val="14"/>
        </w:numPr>
        <w:jc w:val="both"/>
        <w:rPr>
          <w:rFonts w:asciiTheme="majorHAnsi" w:hAnsiTheme="majorHAnsi"/>
        </w:rPr>
      </w:pPr>
      <w:r>
        <w:rPr>
          <w:rFonts w:asciiTheme="majorHAnsi" w:hAnsiTheme="majorHAnsi"/>
        </w:rPr>
        <w:t>Equity Driven Systems Draft Paper Review</w:t>
      </w:r>
      <w:r w:rsidR="00F02C14">
        <w:rPr>
          <w:rFonts w:asciiTheme="majorHAnsi" w:hAnsiTheme="majorHAnsi"/>
        </w:rPr>
        <w:t xml:space="preserve"> </w:t>
      </w:r>
    </w:p>
    <w:p w14:paraId="640731E6" w14:textId="47CD500F" w:rsidR="00114FE7" w:rsidRDefault="00114FE7" w:rsidP="00114FE7">
      <w:pPr>
        <w:ind w:left="1080"/>
        <w:jc w:val="both"/>
        <w:rPr>
          <w:rFonts w:asciiTheme="majorHAnsi" w:hAnsiTheme="majorHAnsi"/>
        </w:rPr>
      </w:pPr>
      <w:r>
        <w:rPr>
          <w:rFonts w:asciiTheme="majorHAnsi" w:hAnsiTheme="majorHAnsi"/>
        </w:rPr>
        <w:t>B. Rostrum articles- topics and assignments (due Sept 26</w:t>
      </w:r>
      <w:r w:rsidRPr="00F02C14">
        <w:rPr>
          <w:rFonts w:asciiTheme="majorHAnsi" w:hAnsiTheme="majorHAnsi"/>
          <w:vertAlign w:val="superscript"/>
        </w:rPr>
        <w:t>th</w:t>
      </w:r>
      <w:r>
        <w:rPr>
          <w:rFonts w:asciiTheme="majorHAnsi" w:hAnsiTheme="majorHAnsi"/>
        </w:rPr>
        <w:t>)</w:t>
      </w:r>
    </w:p>
    <w:p w14:paraId="2A853B7F" w14:textId="798284C8" w:rsidR="00D3772C" w:rsidRPr="00D3772C" w:rsidRDefault="00D3772C" w:rsidP="00D3772C">
      <w:pPr>
        <w:pStyle w:val="ListParagraph"/>
        <w:numPr>
          <w:ilvl w:val="0"/>
          <w:numId w:val="16"/>
        </w:numPr>
        <w:jc w:val="both"/>
        <w:rPr>
          <w:rFonts w:asciiTheme="majorHAnsi" w:hAnsiTheme="majorHAnsi"/>
        </w:rPr>
      </w:pPr>
      <w:r>
        <w:rPr>
          <w:rFonts w:asciiTheme="majorHAnsi" w:hAnsiTheme="majorHAnsi"/>
        </w:rPr>
        <w:t>Supporting Undocumented Students</w:t>
      </w:r>
    </w:p>
    <w:p w14:paraId="0312231E" w14:textId="678B373C" w:rsidR="00114FE7" w:rsidRDefault="00114FE7" w:rsidP="00114FE7">
      <w:pPr>
        <w:ind w:left="1080"/>
        <w:jc w:val="both"/>
        <w:rPr>
          <w:rFonts w:asciiTheme="majorHAnsi" w:hAnsiTheme="majorHAnsi"/>
        </w:rPr>
      </w:pPr>
      <w:r>
        <w:rPr>
          <w:rFonts w:asciiTheme="majorHAnsi" w:hAnsiTheme="majorHAnsi"/>
        </w:rPr>
        <w:t>C. Undocumented Students Week of Action (Oct 14-18)</w:t>
      </w:r>
      <w:r w:rsidR="001C6D23">
        <w:rPr>
          <w:rFonts w:asciiTheme="majorHAnsi" w:hAnsiTheme="majorHAnsi"/>
        </w:rPr>
        <w:t xml:space="preserve"> and annual plan of activities</w:t>
      </w:r>
    </w:p>
    <w:p w14:paraId="461963F7" w14:textId="75FC93F9" w:rsidR="00114FE7" w:rsidRDefault="00114FE7" w:rsidP="00114FE7">
      <w:pPr>
        <w:ind w:left="360" w:firstLine="720"/>
        <w:jc w:val="both"/>
        <w:rPr>
          <w:rFonts w:asciiTheme="majorHAnsi" w:hAnsiTheme="majorHAnsi"/>
        </w:rPr>
      </w:pPr>
      <w:r>
        <w:rPr>
          <w:rFonts w:asciiTheme="majorHAnsi" w:hAnsiTheme="majorHAnsi"/>
        </w:rPr>
        <w:t>D. Brainstorm Tools to develop</w:t>
      </w:r>
    </w:p>
    <w:p w14:paraId="75C5AC91" w14:textId="6FEB3001" w:rsidR="00456E51" w:rsidRPr="00456E51" w:rsidRDefault="00456E51" w:rsidP="00456E51">
      <w:pPr>
        <w:pStyle w:val="ListParagraph"/>
        <w:numPr>
          <w:ilvl w:val="0"/>
          <w:numId w:val="15"/>
        </w:numPr>
        <w:jc w:val="both"/>
        <w:rPr>
          <w:rFonts w:asciiTheme="majorHAnsi" w:hAnsiTheme="majorHAnsi"/>
        </w:rPr>
      </w:pPr>
      <w:r>
        <w:rPr>
          <w:rFonts w:asciiTheme="majorHAnsi" w:hAnsiTheme="majorHAnsi"/>
        </w:rPr>
        <w:t xml:space="preserve">Ideas: EDI module, </w:t>
      </w:r>
      <w:proofErr w:type="spellStart"/>
      <w:r>
        <w:rPr>
          <w:rFonts w:asciiTheme="majorHAnsi" w:hAnsiTheme="majorHAnsi"/>
        </w:rPr>
        <w:t>Anti Racism</w:t>
      </w:r>
      <w:proofErr w:type="spellEnd"/>
      <w:r>
        <w:rPr>
          <w:rFonts w:asciiTheme="majorHAnsi" w:hAnsiTheme="majorHAnsi"/>
        </w:rPr>
        <w:t xml:space="preserve"> Education module, Uncovering the trauma of racism and/or Racism, Trauma &amp; Resiliency modules</w:t>
      </w:r>
      <w:r w:rsidR="00141549">
        <w:rPr>
          <w:rFonts w:asciiTheme="majorHAnsi" w:hAnsiTheme="majorHAnsi"/>
        </w:rPr>
        <w:t>, Data Literacy and Action, Tools for conversation</w:t>
      </w:r>
      <w:r w:rsidR="00377E5C">
        <w:rPr>
          <w:rFonts w:asciiTheme="majorHAnsi" w:hAnsiTheme="majorHAnsi"/>
        </w:rPr>
        <w:t xml:space="preserve"> on faculty diversification</w:t>
      </w:r>
    </w:p>
    <w:p w14:paraId="4AD5E2B2" w14:textId="0418F921" w:rsidR="00A0249F" w:rsidRPr="00A0249F" w:rsidRDefault="00A0249F" w:rsidP="00A0249F">
      <w:pPr>
        <w:ind w:left="360"/>
        <w:jc w:val="both"/>
        <w:rPr>
          <w:rFonts w:asciiTheme="majorHAnsi" w:hAnsiTheme="majorHAnsi"/>
        </w:rPr>
      </w:pPr>
    </w:p>
    <w:p w14:paraId="1AF6CED1" w14:textId="40898581" w:rsidR="00F02C14" w:rsidRDefault="00F02C14" w:rsidP="00E1099D">
      <w:pPr>
        <w:numPr>
          <w:ilvl w:val="0"/>
          <w:numId w:val="7"/>
        </w:numPr>
        <w:jc w:val="both"/>
        <w:rPr>
          <w:rFonts w:asciiTheme="majorHAnsi" w:hAnsiTheme="majorHAnsi"/>
        </w:rPr>
      </w:pPr>
      <w:r>
        <w:rPr>
          <w:rFonts w:asciiTheme="majorHAnsi" w:hAnsiTheme="majorHAnsi"/>
        </w:rPr>
        <w:t xml:space="preserve">Review the ASCCC Inclusivity Statement  </w:t>
      </w:r>
      <w:hyperlink r:id="rId9" w:history="1">
        <w:r w:rsidRPr="00574AC4">
          <w:rPr>
            <w:rStyle w:val="Hyperlink"/>
            <w:rFonts w:asciiTheme="majorHAnsi" w:hAnsiTheme="majorHAnsi"/>
          </w:rPr>
          <w:t>https://www.asccc.org/inclusivity-statement</w:t>
        </w:r>
      </w:hyperlink>
      <w:r>
        <w:rPr>
          <w:rFonts w:asciiTheme="majorHAnsi" w:hAnsiTheme="majorHAnsi"/>
        </w:rPr>
        <w:t xml:space="preserve"> </w:t>
      </w:r>
    </w:p>
    <w:p w14:paraId="76D380A3" w14:textId="439C450E" w:rsidR="00F02C14" w:rsidRDefault="00E74987" w:rsidP="00E74987">
      <w:pPr>
        <w:ind w:left="1080"/>
        <w:jc w:val="both"/>
        <w:rPr>
          <w:rFonts w:asciiTheme="majorHAnsi" w:hAnsiTheme="majorHAnsi"/>
          <w:sz w:val="16"/>
          <w:szCs w:val="16"/>
        </w:rPr>
      </w:pPr>
      <w:r w:rsidRPr="00E74987">
        <w:rPr>
          <w:rFonts w:asciiTheme="majorHAnsi" w:hAnsiTheme="majorHAnsi"/>
          <w:sz w:val="20"/>
          <w:szCs w:val="20"/>
        </w:rPr>
        <w:t xml:space="preserve">The Academic Senate for California Community Colleges recognizes the benefits to students, faculty, and the community college system gained from the variety of personal experiences, values, and views of a </w:t>
      </w:r>
      <w:proofErr w:type="gramStart"/>
      <w:r w:rsidRPr="00E74987">
        <w:rPr>
          <w:rFonts w:asciiTheme="majorHAnsi" w:hAnsiTheme="majorHAnsi"/>
          <w:sz w:val="20"/>
          <w:szCs w:val="20"/>
        </w:rPr>
        <w:t>diverse  group</w:t>
      </w:r>
      <w:proofErr w:type="gramEnd"/>
      <w:r w:rsidRPr="00E74987">
        <w:rPr>
          <w:rFonts w:asciiTheme="majorHAnsi" w:hAnsiTheme="majorHAnsi"/>
          <w:sz w:val="20"/>
          <w:szCs w:val="20"/>
        </w:rPr>
        <w:t xml:space="preserve"> of individuals with different backgrounds. This diversity includes but is not limited to race, ethnicity, sex, gender identity, sexual orientation, disability status, age, cultural background, veteran status, discipline or field, and experience. We also understand that the California Community College System itself is diverse in terms of the size, location, and student population of its colleges and districts, and we seek participation from faculty across the system. The Academic Senate respects and is committed to promoting equal opportunity and inclusion of diverse voices and opinions. We endeavor to have a diversity of talented faculty participate in Academic Senate activities and support local senates in recruiting and encouraging faculty with different backgrounds to serve on Academic Senate standing committees and task forces. In particular, the Academic Senate acknowledges the need to remove barriers to the recruitment and participation of talented faculty from historically excluded populations in society.</w:t>
      </w:r>
      <w:r>
        <w:rPr>
          <w:rFonts w:asciiTheme="majorHAnsi" w:hAnsiTheme="majorHAnsi"/>
          <w:sz w:val="20"/>
          <w:szCs w:val="20"/>
        </w:rPr>
        <w:t xml:space="preserve">  </w:t>
      </w:r>
      <w:r w:rsidRPr="00E74987">
        <w:rPr>
          <w:rFonts w:asciiTheme="majorHAnsi" w:hAnsiTheme="majorHAnsi"/>
          <w:sz w:val="16"/>
          <w:szCs w:val="16"/>
        </w:rPr>
        <w:t>Approved June 1 - 2, 2012</w:t>
      </w:r>
    </w:p>
    <w:p w14:paraId="5D12092B" w14:textId="77777777" w:rsidR="00E74987" w:rsidRPr="00E74987" w:rsidRDefault="00E74987" w:rsidP="00E74987">
      <w:pPr>
        <w:ind w:left="1080"/>
        <w:jc w:val="both"/>
        <w:rPr>
          <w:rFonts w:asciiTheme="majorHAnsi" w:hAnsiTheme="majorHAnsi"/>
          <w:sz w:val="20"/>
          <w:szCs w:val="20"/>
        </w:rPr>
      </w:pPr>
    </w:p>
    <w:p w14:paraId="19988CB4" w14:textId="28DA56A7" w:rsidR="00F02C14" w:rsidRDefault="009161AE" w:rsidP="00E1099D">
      <w:pPr>
        <w:numPr>
          <w:ilvl w:val="0"/>
          <w:numId w:val="7"/>
        </w:numPr>
        <w:jc w:val="both"/>
        <w:rPr>
          <w:rFonts w:asciiTheme="majorHAnsi" w:hAnsiTheme="majorHAnsi"/>
        </w:rPr>
      </w:pPr>
      <w:r>
        <w:rPr>
          <w:rFonts w:asciiTheme="majorHAnsi" w:hAnsiTheme="majorHAnsi"/>
        </w:rPr>
        <w:t>Discuss t</w:t>
      </w:r>
      <w:r w:rsidR="00F02C14">
        <w:rPr>
          <w:rFonts w:asciiTheme="majorHAnsi" w:hAnsiTheme="majorHAnsi"/>
        </w:rPr>
        <w:t xml:space="preserve">he Use of Pronouns </w:t>
      </w:r>
      <w:r>
        <w:rPr>
          <w:rFonts w:asciiTheme="majorHAnsi" w:hAnsiTheme="majorHAnsi"/>
        </w:rPr>
        <w:t>(from F</w:t>
      </w:r>
      <w:r w:rsidR="004F019F">
        <w:rPr>
          <w:rFonts w:asciiTheme="majorHAnsi" w:hAnsiTheme="majorHAnsi"/>
        </w:rPr>
        <w:t xml:space="preserve">aculty </w:t>
      </w:r>
      <w:r>
        <w:rPr>
          <w:rFonts w:asciiTheme="majorHAnsi" w:hAnsiTheme="majorHAnsi"/>
        </w:rPr>
        <w:t>L</w:t>
      </w:r>
      <w:r w:rsidR="004F019F">
        <w:rPr>
          <w:rFonts w:asciiTheme="majorHAnsi" w:hAnsiTheme="majorHAnsi"/>
        </w:rPr>
        <w:t xml:space="preserve">eadership Development </w:t>
      </w:r>
      <w:r>
        <w:rPr>
          <w:rFonts w:asciiTheme="majorHAnsi" w:hAnsiTheme="majorHAnsi"/>
        </w:rPr>
        <w:t>C</w:t>
      </w:r>
      <w:r w:rsidR="004F019F">
        <w:rPr>
          <w:rFonts w:asciiTheme="majorHAnsi" w:hAnsiTheme="majorHAnsi"/>
        </w:rPr>
        <w:t>ommittee</w:t>
      </w:r>
      <w:r>
        <w:rPr>
          <w:rFonts w:asciiTheme="majorHAnsi" w:hAnsiTheme="majorHAnsi"/>
        </w:rPr>
        <w:t>)</w:t>
      </w:r>
    </w:p>
    <w:p w14:paraId="0968E346" w14:textId="77777777" w:rsidR="00F02C14" w:rsidRDefault="00F02C14" w:rsidP="00F02C14">
      <w:pPr>
        <w:pStyle w:val="ListParagraph"/>
        <w:rPr>
          <w:rFonts w:asciiTheme="majorHAnsi" w:hAnsiTheme="majorHAnsi"/>
        </w:rPr>
      </w:pPr>
    </w:p>
    <w:p w14:paraId="68E764D5" w14:textId="23B2E533" w:rsidR="00220239" w:rsidRPr="00220239" w:rsidRDefault="00A0249F" w:rsidP="00220239">
      <w:pPr>
        <w:numPr>
          <w:ilvl w:val="0"/>
          <w:numId w:val="7"/>
        </w:numPr>
        <w:jc w:val="both"/>
        <w:rPr>
          <w:rFonts w:asciiTheme="majorHAnsi" w:hAnsiTheme="majorHAnsi"/>
        </w:rPr>
      </w:pPr>
      <w:r>
        <w:rPr>
          <w:rFonts w:asciiTheme="majorHAnsi" w:hAnsiTheme="majorHAnsi"/>
        </w:rPr>
        <w:t>201</w:t>
      </w:r>
      <w:r w:rsidR="00AF5077">
        <w:rPr>
          <w:rFonts w:asciiTheme="majorHAnsi" w:hAnsiTheme="majorHAnsi"/>
        </w:rPr>
        <w:t>9</w:t>
      </w:r>
      <w:r>
        <w:rPr>
          <w:rFonts w:asciiTheme="majorHAnsi" w:hAnsiTheme="majorHAnsi"/>
        </w:rPr>
        <w:t xml:space="preserve"> Plenary</w:t>
      </w:r>
      <w:r w:rsidR="002C0FB1">
        <w:rPr>
          <w:rFonts w:asciiTheme="majorHAnsi" w:hAnsiTheme="majorHAnsi"/>
        </w:rPr>
        <w:t xml:space="preserve"> Planning</w:t>
      </w:r>
    </w:p>
    <w:p w14:paraId="483D47F6" w14:textId="239A7870" w:rsidR="00220239" w:rsidRPr="00377E5C" w:rsidRDefault="00220239" w:rsidP="00220239">
      <w:pPr>
        <w:numPr>
          <w:ilvl w:val="1"/>
          <w:numId w:val="7"/>
        </w:numPr>
        <w:jc w:val="both"/>
        <w:rPr>
          <w:rFonts w:ascii="Calibri" w:hAnsi="Calibri" w:cs="Calibri"/>
        </w:rPr>
      </w:pPr>
      <w:r w:rsidRPr="00377E5C">
        <w:rPr>
          <w:rFonts w:ascii="Calibri" w:hAnsi="Calibri" w:cs="Calibri"/>
        </w:rPr>
        <w:t>Report on topics</w:t>
      </w:r>
    </w:p>
    <w:p w14:paraId="2C342E77" w14:textId="2F541884" w:rsidR="00220239" w:rsidRPr="00377E5C" w:rsidRDefault="00220239" w:rsidP="00220239">
      <w:pPr>
        <w:numPr>
          <w:ilvl w:val="1"/>
          <w:numId w:val="7"/>
        </w:numPr>
        <w:jc w:val="both"/>
        <w:rPr>
          <w:rFonts w:ascii="Calibri" w:hAnsi="Calibri" w:cs="Calibri"/>
          <w:i/>
          <w:iCs/>
        </w:rPr>
      </w:pPr>
      <w:r w:rsidRPr="00377E5C">
        <w:rPr>
          <w:rFonts w:ascii="Calibri" w:hAnsi="Calibri" w:cs="Calibri"/>
        </w:rPr>
        <w:t xml:space="preserve">Resolution: </w:t>
      </w:r>
      <w:r w:rsidRPr="00377E5C">
        <w:rPr>
          <w:rFonts w:ascii="Calibri" w:hAnsi="Calibri" w:cs="Calibri"/>
          <w:i/>
          <w:iCs/>
        </w:rPr>
        <w:t>Support Infusing Anti-Racism/No Hate Education in Community Colleges</w:t>
      </w:r>
    </w:p>
    <w:p w14:paraId="4D1A1AB0" w14:textId="77777777" w:rsidR="00A0249F" w:rsidRPr="00A0249F" w:rsidRDefault="00A0249F" w:rsidP="00A0249F">
      <w:pPr>
        <w:ind w:left="1080"/>
        <w:jc w:val="both"/>
        <w:rPr>
          <w:rFonts w:asciiTheme="majorHAnsi" w:hAnsiTheme="majorHAnsi"/>
        </w:rPr>
      </w:pPr>
    </w:p>
    <w:p w14:paraId="1E9581A0" w14:textId="106E2043" w:rsidR="00A0249F" w:rsidRDefault="00AF5077" w:rsidP="00A0249F">
      <w:pPr>
        <w:numPr>
          <w:ilvl w:val="0"/>
          <w:numId w:val="7"/>
        </w:numPr>
        <w:jc w:val="both"/>
        <w:rPr>
          <w:rFonts w:asciiTheme="majorHAnsi" w:hAnsiTheme="majorHAnsi"/>
        </w:rPr>
      </w:pPr>
      <w:r>
        <w:rPr>
          <w:rFonts w:asciiTheme="majorHAnsi" w:hAnsiTheme="majorHAnsi"/>
        </w:rPr>
        <w:t>19-20</w:t>
      </w:r>
      <w:r w:rsidR="00E60C79">
        <w:rPr>
          <w:rFonts w:asciiTheme="majorHAnsi" w:hAnsiTheme="majorHAnsi"/>
        </w:rPr>
        <w:t xml:space="preserve"> Meeting Calendar</w:t>
      </w:r>
      <w:r w:rsidR="00A0249F" w:rsidRPr="00A0249F">
        <w:rPr>
          <w:rFonts w:asciiTheme="majorHAnsi" w:hAnsiTheme="majorHAnsi"/>
        </w:rPr>
        <w:t xml:space="preserve"> (in-person and </w:t>
      </w:r>
      <w:proofErr w:type="gramStart"/>
      <w:r w:rsidR="00A0249F" w:rsidRPr="00A0249F">
        <w:rPr>
          <w:rFonts w:asciiTheme="majorHAnsi" w:hAnsiTheme="majorHAnsi"/>
        </w:rPr>
        <w:t>Zoom)</w:t>
      </w:r>
      <w:r w:rsidR="00E74987">
        <w:rPr>
          <w:rFonts w:asciiTheme="majorHAnsi" w:hAnsiTheme="majorHAnsi"/>
        </w:rPr>
        <w:t xml:space="preserve">  </w:t>
      </w:r>
      <w:r w:rsidR="00E74987">
        <w:rPr>
          <w:rFonts w:asciiTheme="majorHAnsi" w:hAnsiTheme="majorHAnsi"/>
          <w:color w:val="7030A0"/>
        </w:rPr>
        <w:t>BRING</w:t>
      </w:r>
      <w:proofErr w:type="gramEnd"/>
      <w:r w:rsidR="00E74987">
        <w:rPr>
          <w:rFonts w:asciiTheme="majorHAnsi" w:hAnsiTheme="majorHAnsi"/>
          <w:color w:val="7030A0"/>
        </w:rPr>
        <w:t xml:space="preserve"> YOUR CALENDARS!</w:t>
      </w:r>
    </w:p>
    <w:p w14:paraId="7D7EB883" w14:textId="77777777" w:rsidR="00A0249F" w:rsidRPr="00A0249F" w:rsidRDefault="00A0249F" w:rsidP="00A0249F">
      <w:pPr>
        <w:ind w:left="1080"/>
        <w:jc w:val="both"/>
        <w:rPr>
          <w:rFonts w:asciiTheme="majorHAnsi" w:hAnsiTheme="majorHAnsi"/>
        </w:rPr>
      </w:pPr>
    </w:p>
    <w:p w14:paraId="13FB0468" w14:textId="77777777" w:rsidR="00A0249F" w:rsidRDefault="00A0249F" w:rsidP="00A0249F">
      <w:pPr>
        <w:numPr>
          <w:ilvl w:val="0"/>
          <w:numId w:val="7"/>
        </w:numPr>
        <w:jc w:val="both"/>
        <w:rPr>
          <w:rFonts w:asciiTheme="majorHAnsi" w:hAnsiTheme="majorHAnsi"/>
        </w:rPr>
      </w:pPr>
      <w:r>
        <w:rPr>
          <w:rFonts w:asciiTheme="majorHAnsi" w:hAnsiTheme="majorHAnsi"/>
        </w:rPr>
        <w:t>Announcements</w:t>
      </w:r>
    </w:p>
    <w:p w14:paraId="3F28AD48" w14:textId="77777777" w:rsidR="00800B43" w:rsidRDefault="00A0249F" w:rsidP="00A0249F">
      <w:pPr>
        <w:numPr>
          <w:ilvl w:val="1"/>
          <w:numId w:val="7"/>
        </w:numPr>
        <w:jc w:val="both"/>
        <w:rPr>
          <w:rFonts w:asciiTheme="majorHAnsi" w:hAnsiTheme="majorHAnsi"/>
        </w:rPr>
      </w:pPr>
      <w:r>
        <w:rPr>
          <w:rFonts w:asciiTheme="majorHAnsi" w:hAnsiTheme="majorHAnsi"/>
        </w:rPr>
        <w:t>Events</w:t>
      </w:r>
    </w:p>
    <w:p w14:paraId="1D94E8C4" w14:textId="1B41C744" w:rsidR="00A0249F" w:rsidRDefault="00800B43" w:rsidP="00A0249F">
      <w:pPr>
        <w:numPr>
          <w:ilvl w:val="1"/>
          <w:numId w:val="7"/>
        </w:numPr>
        <w:jc w:val="both"/>
        <w:rPr>
          <w:rFonts w:asciiTheme="majorHAnsi" w:hAnsiTheme="majorHAnsi"/>
        </w:rPr>
      </w:pPr>
      <w:r>
        <w:rPr>
          <w:rFonts w:asciiTheme="majorHAnsi" w:hAnsiTheme="majorHAnsi"/>
        </w:rPr>
        <w:t>Other</w:t>
      </w:r>
      <w:r w:rsidR="00A0249F">
        <w:rPr>
          <w:rFonts w:asciiTheme="majorHAnsi" w:hAnsiTheme="majorHAnsi"/>
        </w:rPr>
        <w:t xml:space="preserve"> </w:t>
      </w:r>
    </w:p>
    <w:p w14:paraId="01796CFC" w14:textId="77777777" w:rsidR="00A0249F" w:rsidRDefault="00A0249F" w:rsidP="00A0249F">
      <w:pPr>
        <w:ind w:left="1080"/>
        <w:jc w:val="both"/>
        <w:rPr>
          <w:rFonts w:asciiTheme="majorHAnsi" w:hAnsiTheme="majorHAnsi"/>
        </w:rPr>
      </w:pPr>
    </w:p>
    <w:p w14:paraId="689A8701" w14:textId="74B2780C" w:rsidR="00A0249F" w:rsidRDefault="00A0249F" w:rsidP="00A0249F">
      <w:pPr>
        <w:numPr>
          <w:ilvl w:val="0"/>
          <w:numId w:val="7"/>
        </w:numPr>
        <w:jc w:val="both"/>
        <w:rPr>
          <w:rFonts w:asciiTheme="majorHAnsi" w:hAnsiTheme="majorHAnsi"/>
        </w:rPr>
      </w:pPr>
      <w:r w:rsidRPr="00A0249F">
        <w:rPr>
          <w:rFonts w:asciiTheme="majorHAnsi" w:hAnsiTheme="majorHAnsi"/>
        </w:rPr>
        <w:t>Next steps</w:t>
      </w:r>
    </w:p>
    <w:p w14:paraId="0847631D" w14:textId="1F5EB679" w:rsidR="00DF6E4D" w:rsidRDefault="00DF6E4D" w:rsidP="00DF6E4D">
      <w:pPr>
        <w:numPr>
          <w:ilvl w:val="1"/>
          <w:numId w:val="7"/>
        </w:numPr>
        <w:jc w:val="both"/>
        <w:rPr>
          <w:rFonts w:asciiTheme="majorHAnsi" w:hAnsiTheme="majorHAnsi"/>
        </w:rPr>
      </w:pPr>
      <w:r>
        <w:rPr>
          <w:rFonts w:asciiTheme="majorHAnsi" w:hAnsiTheme="majorHAnsi"/>
        </w:rPr>
        <w:t>Go</w:t>
      </w:r>
      <w:r w:rsidR="00B16308">
        <w:rPr>
          <w:rFonts w:asciiTheme="majorHAnsi" w:hAnsiTheme="majorHAnsi"/>
        </w:rPr>
        <w:t>o</w:t>
      </w:r>
      <w:r>
        <w:rPr>
          <w:rFonts w:asciiTheme="majorHAnsi" w:hAnsiTheme="majorHAnsi"/>
        </w:rPr>
        <w:t>gle folder</w:t>
      </w:r>
      <w:r w:rsidR="00220239">
        <w:rPr>
          <w:rFonts w:asciiTheme="majorHAnsi" w:hAnsiTheme="majorHAnsi"/>
        </w:rPr>
        <w:t xml:space="preserve"> or BASECAMP</w:t>
      </w:r>
    </w:p>
    <w:p w14:paraId="2A56A889" w14:textId="77777777" w:rsidR="00A0249F" w:rsidRPr="00A0249F" w:rsidRDefault="00A0249F" w:rsidP="00A0249F">
      <w:pPr>
        <w:ind w:left="1080"/>
        <w:jc w:val="both"/>
        <w:rPr>
          <w:rFonts w:asciiTheme="majorHAnsi" w:hAnsiTheme="majorHAnsi"/>
        </w:rPr>
      </w:pPr>
    </w:p>
    <w:p w14:paraId="68B0017F" w14:textId="77777777" w:rsidR="00A0249F" w:rsidRDefault="00A0249F" w:rsidP="00A0249F">
      <w:pPr>
        <w:numPr>
          <w:ilvl w:val="0"/>
          <w:numId w:val="7"/>
        </w:numPr>
        <w:rPr>
          <w:rFonts w:asciiTheme="majorHAnsi" w:hAnsiTheme="majorHAnsi"/>
        </w:rPr>
      </w:pPr>
      <w:r w:rsidRPr="00A0249F">
        <w:rPr>
          <w:rFonts w:asciiTheme="majorHAnsi" w:hAnsiTheme="majorHAnsi"/>
        </w:rPr>
        <w:lastRenderedPageBreak/>
        <w:t xml:space="preserve">Closing comments and appreciations </w:t>
      </w:r>
    </w:p>
    <w:p w14:paraId="598C50F5" w14:textId="77777777" w:rsidR="00A0249F" w:rsidRDefault="00A0249F" w:rsidP="00A0249F">
      <w:pPr>
        <w:ind w:left="1080"/>
        <w:rPr>
          <w:rFonts w:asciiTheme="majorHAnsi" w:hAnsiTheme="majorHAnsi"/>
        </w:rPr>
      </w:pPr>
    </w:p>
    <w:p w14:paraId="2C3A1387" w14:textId="1A91EA6E" w:rsidR="00800B43" w:rsidRPr="00456E51" w:rsidRDefault="00A0249F" w:rsidP="00456E51">
      <w:pPr>
        <w:numPr>
          <w:ilvl w:val="0"/>
          <w:numId w:val="7"/>
        </w:numPr>
        <w:rPr>
          <w:rFonts w:asciiTheme="majorHAnsi" w:hAnsiTheme="majorHAnsi"/>
        </w:rPr>
      </w:pPr>
      <w:r w:rsidRPr="0045174E">
        <w:rPr>
          <w:rFonts w:asciiTheme="majorHAnsi" w:hAnsiTheme="majorHAnsi"/>
        </w:rPr>
        <w:t>Adjour</w:t>
      </w:r>
      <w:r w:rsidR="00114FE7">
        <w:rPr>
          <w:rFonts w:asciiTheme="majorHAnsi" w:hAnsiTheme="majorHAnsi"/>
        </w:rPr>
        <w:t>n</w:t>
      </w:r>
      <w:r w:rsidRPr="00B423C2">
        <w:rPr>
          <w:rFonts w:asciiTheme="majorHAnsi" w:hAnsiTheme="majorHAnsi"/>
          <w:b/>
        </w:rPr>
        <w:t xml:space="preserve"> </w:t>
      </w:r>
    </w:p>
    <w:p w14:paraId="2540E4FC" w14:textId="77777777" w:rsidR="00800B43" w:rsidRDefault="00800B43" w:rsidP="00114FE7">
      <w:pPr>
        <w:jc w:val="center"/>
        <w:rPr>
          <w:rFonts w:asciiTheme="majorHAnsi" w:hAnsiTheme="majorHAnsi"/>
          <w:b/>
        </w:rPr>
      </w:pPr>
    </w:p>
    <w:p w14:paraId="271FF20F" w14:textId="4B0BF849" w:rsidR="00114FE7" w:rsidRDefault="00114FE7" w:rsidP="00114FE7">
      <w:pPr>
        <w:jc w:val="center"/>
        <w:rPr>
          <w:rFonts w:asciiTheme="majorHAnsi" w:hAnsiTheme="majorHAnsi"/>
          <w:b/>
        </w:rPr>
      </w:pPr>
      <w:bookmarkStart w:id="2" w:name="_Hlk19516601"/>
      <w:r>
        <w:rPr>
          <w:rFonts w:asciiTheme="majorHAnsi" w:hAnsiTheme="majorHAnsi"/>
          <w:b/>
        </w:rPr>
        <w:t>*</w:t>
      </w:r>
      <w:r w:rsidRPr="00114FE7">
        <w:rPr>
          <w:rFonts w:asciiTheme="majorHAnsi" w:hAnsiTheme="majorHAnsi"/>
          <w:b/>
        </w:rPr>
        <w:t>ASCCC Faculty Diversification Goals</w:t>
      </w:r>
      <w:r w:rsidR="0008280E">
        <w:rPr>
          <w:rFonts w:asciiTheme="majorHAnsi" w:hAnsiTheme="majorHAnsi"/>
          <w:b/>
        </w:rPr>
        <w:t xml:space="preserve"> </w:t>
      </w:r>
    </w:p>
    <w:p w14:paraId="188526C0" w14:textId="77777777" w:rsidR="0008280E" w:rsidRPr="00114FE7" w:rsidRDefault="0008280E" w:rsidP="00114FE7">
      <w:pPr>
        <w:jc w:val="center"/>
        <w:rPr>
          <w:rFonts w:asciiTheme="majorHAnsi" w:hAnsiTheme="majorHAnsi"/>
          <w:b/>
        </w:rPr>
      </w:pPr>
    </w:p>
    <w:p w14:paraId="4F5641DE" w14:textId="77777777" w:rsidR="00114FE7" w:rsidRDefault="00114FE7" w:rsidP="00114FE7">
      <w:pPr>
        <w:pStyle w:val="NormalWeb"/>
        <w:numPr>
          <w:ilvl w:val="0"/>
          <w:numId w:val="12"/>
        </w:numPr>
        <w:spacing w:before="0" w:beforeAutospacing="0" w:after="0" w:afterAutospacing="0"/>
        <w:rPr>
          <w:rFonts w:ascii="Calibri" w:hAnsi="Calibri" w:cs="Calibri"/>
          <w:color w:val="000000"/>
        </w:rPr>
      </w:pPr>
      <w:r>
        <w:rPr>
          <w:rFonts w:ascii="Calibri" w:hAnsi="Calibri" w:cs="Calibri"/>
          <w:color w:val="000000"/>
        </w:rPr>
        <w:t>Equity Driven Colleges Paper for Fall Plenary (Mayra/Carrie/Exec)</w:t>
      </w:r>
    </w:p>
    <w:p w14:paraId="3B29C77A" w14:textId="6B9D5FD8" w:rsidR="00114FE7" w:rsidRDefault="00114FE7" w:rsidP="00114FE7">
      <w:pPr>
        <w:pStyle w:val="NormalWeb"/>
        <w:numPr>
          <w:ilvl w:val="0"/>
          <w:numId w:val="12"/>
        </w:numPr>
        <w:spacing w:before="0" w:beforeAutospacing="0" w:after="0" w:afterAutospacing="0"/>
        <w:rPr>
          <w:rFonts w:ascii="Calibri" w:hAnsi="Calibri" w:cs="Calibri"/>
          <w:color w:val="000000"/>
        </w:rPr>
      </w:pPr>
      <w:r>
        <w:rPr>
          <w:rFonts w:ascii="Calibri" w:hAnsi="Calibri" w:cs="Calibri"/>
          <w:color w:val="000000"/>
        </w:rPr>
        <w:t>Evaluate 2</w:t>
      </w:r>
      <w:proofErr w:type="spellStart"/>
      <w:r>
        <w:rPr>
          <w:rFonts w:ascii="Calibri" w:hAnsi="Calibri" w:cs="Calibri"/>
          <w:color w:val="000000"/>
          <w:position w:val="8"/>
          <w:sz w:val="16"/>
          <w:szCs w:val="16"/>
        </w:rPr>
        <w:t>nd</w:t>
      </w:r>
      <w:proofErr w:type="spellEnd"/>
      <w:r>
        <w:rPr>
          <w:rFonts w:ascii="Calibri" w:hAnsi="Calibri" w:cs="Calibri"/>
          <w:color w:val="000000"/>
          <w:position w:val="8"/>
          <w:sz w:val="16"/>
          <w:szCs w:val="16"/>
        </w:rPr>
        <w:t> </w:t>
      </w:r>
      <w:r>
        <w:rPr>
          <w:rFonts w:ascii="Calibri" w:hAnsi="Calibri" w:cs="Calibri"/>
          <w:color w:val="000000"/>
        </w:rPr>
        <w:t>Minimum Qualification for Faculty (S&amp;P, Ed. Pol)</w:t>
      </w:r>
    </w:p>
    <w:p w14:paraId="4CD66764" w14:textId="77777777" w:rsidR="00114FE7" w:rsidRDefault="00114FE7" w:rsidP="00114FE7">
      <w:pPr>
        <w:pStyle w:val="NormalWeb"/>
        <w:numPr>
          <w:ilvl w:val="1"/>
          <w:numId w:val="12"/>
        </w:numPr>
        <w:spacing w:before="0" w:beforeAutospacing="0" w:after="0" w:afterAutospacing="0"/>
        <w:rPr>
          <w:rFonts w:ascii="Calibri" w:hAnsi="Calibri" w:cs="Calibri"/>
          <w:color w:val="000000"/>
        </w:rPr>
      </w:pPr>
      <w:r>
        <w:rPr>
          <w:rFonts w:ascii="Calibri" w:hAnsi="Calibri" w:cs="Calibri"/>
          <w:color w:val="000000"/>
        </w:rPr>
        <w:t>This should be equal to the first</w:t>
      </w:r>
    </w:p>
    <w:p w14:paraId="58493986" w14:textId="77777777" w:rsidR="00114FE7" w:rsidRDefault="00114FE7" w:rsidP="00114FE7">
      <w:pPr>
        <w:pStyle w:val="NormalWeb"/>
        <w:numPr>
          <w:ilvl w:val="1"/>
          <w:numId w:val="12"/>
        </w:numPr>
        <w:spacing w:before="0" w:beforeAutospacing="0" w:after="0" w:afterAutospacing="0"/>
        <w:rPr>
          <w:rFonts w:ascii="Calibri" w:hAnsi="Calibri" w:cs="Calibri"/>
          <w:color w:val="000000"/>
        </w:rPr>
      </w:pPr>
      <w:r>
        <w:rPr>
          <w:rFonts w:ascii="Calibri" w:hAnsi="Calibri" w:cs="Calibri"/>
          <w:color w:val="000000"/>
        </w:rPr>
        <w:t>Tools to help colleges evaluate process</w:t>
      </w:r>
    </w:p>
    <w:p w14:paraId="0C30AD7D" w14:textId="77777777" w:rsidR="00114FE7" w:rsidRDefault="00114FE7" w:rsidP="00114FE7">
      <w:pPr>
        <w:pStyle w:val="NormalWeb"/>
        <w:spacing w:before="0" w:beforeAutospacing="0" w:after="0" w:afterAutospacing="0"/>
        <w:ind w:left="1440"/>
        <w:rPr>
          <w:rFonts w:ascii="Calibri" w:hAnsi="Calibri" w:cs="Calibri"/>
          <w:color w:val="000000"/>
        </w:rPr>
      </w:pPr>
      <w:r>
        <w:rPr>
          <w:rFonts w:ascii="Calibri" w:hAnsi="Calibri" w:cs="Calibri"/>
          <w:i/>
          <w:iCs/>
          <w:color w:val="000000"/>
        </w:rPr>
        <w:t>Also work with CIOs, ACHRO</w:t>
      </w:r>
    </w:p>
    <w:p w14:paraId="427C45CA" w14:textId="77777777" w:rsidR="00114FE7" w:rsidRDefault="00114FE7" w:rsidP="00114FE7">
      <w:pPr>
        <w:pStyle w:val="NormalWeb"/>
        <w:numPr>
          <w:ilvl w:val="0"/>
          <w:numId w:val="12"/>
        </w:numPr>
        <w:spacing w:before="0" w:beforeAutospacing="0" w:after="0" w:afterAutospacing="0"/>
        <w:rPr>
          <w:rFonts w:ascii="Calibri" w:hAnsi="Calibri" w:cs="Calibri"/>
          <w:color w:val="000000"/>
        </w:rPr>
      </w:pPr>
      <w:r>
        <w:rPr>
          <w:rFonts w:ascii="Calibri" w:hAnsi="Calibri" w:cs="Calibri"/>
          <w:color w:val="000000"/>
        </w:rPr>
        <w:t xml:space="preserve">Model Hiring and Appointment Processes (FLDC) </w:t>
      </w:r>
      <w:proofErr w:type="spellStart"/>
      <w:r>
        <w:rPr>
          <w:rFonts w:ascii="Calibri" w:hAnsi="Calibri" w:cs="Calibri"/>
          <w:color w:val="000000"/>
        </w:rPr>
        <w:t>i</w:t>
      </w:r>
      <w:proofErr w:type="spellEnd"/>
      <w:r>
        <w:rPr>
          <w:rFonts w:ascii="Calibri" w:hAnsi="Calibri" w:cs="Calibri"/>
          <w:color w:val="000000"/>
        </w:rPr>
        <w:t>. Guiding Principles</w:t>
      </w:r>
    </w:p>
    <w:p w14:paraId="348E24C2" w14:textId="77777777" w:rsidR="00114FE7" w:rsidRDefault="00114FE7" w:rsidP="00114FE7">
      <w:pPr>
        <w:pStyle w:val="NormalWeb"/>
        <w:spacing w:before="0" w:beforeAutospacing="0" w:after="0" w:afterAutospacing="0"/>
        <w:ind w:left="720"/>
        <w:rPr>
          <w:rFonts w:ascii="Calibri" w:hAnsi="Calibri" w:cs="Calibri"/>
          <w:color w:val="000000"/>
        </w:rPr>
      </w:pPr>
      <w:r>
        <w:rPr>
          <w:rFonts w:ascii="Calibri" w:hAnsi="Calibri" w:cs="Calibri"/>
          <w:color w:val="000000"/>
        </w:rPr>
        <w:t>ii. Model Processes</w:t>
      </w:r>
    </w:p>
    <w:p w14:paraId="4C25002A" w14:textId="77777777" w:rsidR="00114FE7" w:rsidRDefault="00114FE7" w:rsidP="00114FE7">
      <w:pPr>
        <w:pStyle w:val="NormalWeb"/>
        <w:spacing w:before="0" w:beforeAutospacing="0" w:after="0" w:afterAutospacing="0"/>
        <w:ind w:left="720"/>
        <w:rPr>
          <w:rFonts w:ascii="Calibri" w:hAnsi="Calibri" w:cs="Calibri"/>
          <w:color w:val="000000"/>
        </w:rPr>
      </w:pPr>
      <w:r>
        <w:rPr>
          <w:rFonts w:ascii="Calibri" w:hAnsi="Calibri" w:cs="Calibri"/>
          <w:i/>
          <w:iCs/>
          <w:color w:val="000000"/>
        </w:rPr>
        <w:t>Also work with CIOs, CSSOs, ACHRO</w:t>
      </w:r>
    </w:p>
    <w:p w14:paraId="4284355B" w14:textId="77777777" w:rsidR="00114FE7" w:rsidRDefault="00114FE7" w:rsidP="00114FE7">
      <w:pPr>
        <w:pStyle w:val="NormalWeb"/>
        <w:numPr>
          <w:ilvl w:val="0"/>
          <w:numId w:val="12"/>
        </w:numPr>
        <w:spacing w:before="0" w:beforeAutospacing="0" w:after="0" w:afterAutospacing="0"/>
        <w:rPr>
          <w:rFonts w:ascii="Calibri" w:hAnsi="Calibri" w:cs="Calibri"/>
          <w:color w:val="000000"/>
        </w:rPr>
      </w:pPr>
      <w:r>
        <w:rPr>
          <w:rFonts w:ascii="Calibri" w:hAnsi="Calibri" w:cs="Calibri"/>
          <w:color w:val="000000"/>
        </w:rPr>
        <w:t xml:space="preserve">Tools for Colleges to Engage in Dialog and Systemic Change (EDAC) </w:t>
      </w:r>
      <w:proofErr w:type="spellStart"/>
      <w:r>
        <w:rPr>
          <w:rFonts w:ascii="Calibri" w:hAnsi="Calibri" w:cs="Calibri"/>
          <w:color w:val="000000"/>
        </w:rPr>
        <w:t>i</w:t>
      </w:r>
      <w:proofErr w:type="spellEnd"/>
      <w:r>
        <w:rPr>
          <w:rFonts w:ascii="Calibri" w:hAnsi="Calibri" w:cs="Calibri"/>
          <w:color w:val="000000"/>
        </w:rPr>
        <w:t>. Systemic bias dialog</w:t>
      </w:r>
    </w:p>
    <w:p w14:paraId="64FFC5B0" w14:textId="77777777" w:rsidR="00114FE7" w:rsidRDefault="00114FE7" w:rsidP="00114FE7">
      <w:pPr>
        <w:pStyle w:val="NormalWeb"/>
        <w:spacing w:before="0" w:beforeAutospacing="0" w:after="0" w:afterAutospacing="0"/>
        <w:ind w:left="720"/>
        <w:rPr>
          <w:rFonts w:ascii="Calibri" w:hAnsi="Calibri" w:cs="Calibri"/>
          <w:color w:val="000000"/>
        </w:rPr>
      </w:pPr>
      <w:r>
        <w:rPr>
          <w:rFonts w:ascii="Calibri" w:hAnsi="Calibri" w:cs="Calibri"/>
          <w:color w:val="000000"/>
        </w:rPr>
        <w:t>ii. Culture change and improvement</w:t>
      </w:r>
      <w:r>
        <w:rPr>
          <w:rFonts w:ascii="Calibri" w:hAnsi="Calibri" w:cs="Calibri"/>
          <w:color w:val="000000"/>
        </w:rPr>
        <w:br/>
        <w:t>iii. Benefits of multiple world views and lived experiences</w:t>
      </w:r>
    </w:p>
    <w:p w14:paraId="434FE4C7" w14:textId="77777777" w:rsidR="00114FE7" w:rsidRDefault="00114FE7" w:rsidP="00114FE7">
      <w:pPr>
        <w:pStyle w:val="NormalWeb"/>
        <w:spacing w:before="0" w:beforeAutospacing="0" w:after="0" w:afterAutospacing="0"/>
        <w:ind w:left="720"/>
        <w:rPr>
          <w:rFonts w:ascii="Calibri" w:hAnsi="Calibri" w:cs="Calibri"/>
          <w:color w:val="000000"/>
        </w:rPr>
      </w:pPr>
      <w:r>
        <w:rPr>
          <w:rFonts w:ascii="Calibri" w:hAnsi="Calibri" w:cs="Calibri"/>
          <w:i/>
          <w:iCs/>
          <w:color w:val="000000"/>
        </w:rPr>
        <w:t>Also work with CCLC and FACCC</w:t>
      </w:r>
    </w:p>
    <w:p w14:paraId="6B087916" w14:textId="77777777" w:rsidR="00114FE7" w:rsidRDefault="00114FE7" w:rsidP="00114FE7">
      <w:pPr>
        <w:pStyle w:val="NormalWeb"/>
        <w:numPr>
          <w:ilvl w:val="0"/>
          <w:numId w:val="12"/>
        </w:numPr>
        <w:spacing w:before="0" w:beforeAutospacing="0" w:after="0" w:afterAutospacing="0"/>
        <w:rPr>
          <w:rFonts w:ascii="Calibri" w:hAnsi="Calibri" w:cs="Calibri"/>
          <w:color w:val="000000"/>
        </w:rPr>
      </w:pPr>
      <w:r>
        <w:rPr>
          <w:rFonts w:ascii="Calibri" w:hAnsi="Calibri" w:cs="Calibri"/>
          <w:color w:val="000000"/>
        </w:rPr>
        <w:t>Revise EEO Guidelines for the CCCs (CCCCO EEO Committee)</w:t>
      </w:r>
    </w:p>
    <w:p w14:paraId="18150FF1" w14:textId="61F46AC6" w:rsidR="004B62D3" w:rsidRPr="00114FE7" w:rsidRDefault="00114FE7" w:rsidP="00114FE7">
      <w:pPr>
        <w:pStyle w:val="NormalWeb"/>
        <w:spacing w:before="0" w:beforeAutospacing="0" w:after="0" w:afterAutospacing="0"/>
        <w:ind w:left="720"/>
        <w:rPr>
          <w:rFonts w:ascii="Calibri" w:hAnsi="Calibri" w:cs="Calibri"/>
          <w:color w:val="000000"/>
        </w:rPr>
      </w:pPr>
      <w:r>
        <w:rPr>
          <w:rFonts w:ascii="Calibri" w:hAnsi="Calibri" w:cs="Calibri"/>
          <w:i/>
          <w:iCs/>
          <w:color w:val="000000"/>
        </w:rPr>
        <w:t>Also work with ACHRO, CCLC</w:t>
      </w:r>
    </w:p>
    <w:bookmarkEnd w:id="2"/>
    <w:p w14:paraId="36AD7CC7" w14:textId="77777777" w:rsidR="001C6D23" w:rsidRPr="00114FE7" w:rsidRDefault="001C6D23">
      <w:pPr>
        <w:pStyle w:val="NormalWeb"/>
        <w:spacing w:before="0" w:beforeAutospacing="0" w:after="0" w:afterAutospacing="0"/>
        <w:ind w:left="720"/>
        <w:rPr>
          <w:rFonts w:ascii="Calibri" w:hAnsi="Calibri" w:cs="Calibri"/>
          <w:color w:val="000000"/>
        </w:rPr>
      </w:pPr>
    </w:p>
    <w:sectPr w:rsidR="001C6D23" w:rsidRPr="00114FE7" w:rsidSect="00A74A5F">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535C60A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3"/>
  </w:num>
  <w:num w:numId="7">
    <w:abstractNumId w:val="3"/>
  </w:num>
  <w:num w:numId="8">
    <w:abstractNumId w:val="5"/>
  </w:num>
  <w:num w:numId="9">
    <w:abstractNumId w:val="7"/>
  </w:num>
  <w:num w:numId="10">
    <w:abstractNumId w:val="12"/>
  </w:num>
  <w:num w:numId="11">
    <w:abstractNumId w:val="6"/>
  </w:num>
  <w:num w:numId="12">
    <w:abstractNumId w:val="10"/>
  </w:num>
  <w:num w:numId="13">
    <w:abstractNumId w:val="9"/>
  </w:num>
  <w:num w:numId="14">
    <w:abstractNumId w:val="4"/>
  </w:num>
  <w:num w:numId="15">
    <w:abstractNumId w:val="14"/>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1045F"/>
    <w:rsid w:val="00011A0E"/>
    <w:rsid w:val="00022D3A"/>
    <w:rsid w:val="00030EE2"/>
    <w:rsid w:val="00035A84"/>
    <w:rsid w:val="00036445"/>
    <w:rsid w:val="00042A4E"/>
    <w:rsid w:val="00054173"/>
    <w:rsid w:val="0006307F"/>
    <w:rsid w:val="000664BF"/>
    <w:rsid w:val="0008280E"/>
    <w:rsid w:val="00082EE9"/>
    <w:rsid w:val="00092652"/>
    <w:rsid w:val="00095961"/>
    <w:rsid w:val="000A020D"/>
    <w:rsid w:val="000A0815"/>
    <w:rsid w:val="000A10E5"/>
    <w:rsid w:val="000A632A"/>
    <w:rsid w:val="000A657A"/>
    <w:rsid w:val="000B0360"/>
    <w:rsid w:val="000B2CFD"/>
    <w:rsid w:val="000B690E"/>
    <w:rsid w:val="000C088C"/>
    <w:rsid w:val="000C489F"/>
    <w:rsid w:val="000C5A9C"/>
    <w:rsid w:val="000D0FFA"/>
    <w:rsid w:val="000D4729"/>
    <w:rsid w:val="000E0550"/>
    <w:rsid w:val="000E06F1"/>
    <w:rsid w:val="000E47C1"/>
    <w:rsid w:val="000F18D3"/>
    <w:rsid w:val="00100899"/>
    <w:rsid w:val="00100AAE"/>
    <w:rsid w:val="00105D15"/>
    <w:rsid w:val="001132AF"/>
    <w:rsid w:val="00114FE7"/>
    <w:rsid w:val="001159E8"/>
    <w:rsid w:val="001247C0"/>
    <w:rsid w:val="00124D85"/>
    <w:rsid w:val="00141549"/>
    <w:rsid w:val="0016495D"/>
    <w:rsid w:val="001822F7"/>
    <w:rsid w:val="00194DC3"/>
    <w:rsid w:val="001A774F"/>
    <w:rsid w:val="001B0A38"/>
    <w:rsid w:val="001B27EE"/>
    <w:rsid w:val="001B40DA"/>
    <w:rsid w:val="001C6D23"/>
    <w:rsid w:val="001D7C43"/>
    <w:rsid w:val="001E0589"/>
    <w:rsid w:val="001E639C"/>
    <w:rsid w:val="001E7E29"/>
    <w:rsid w:val="00220239"/>
    <w:rsid w:val="002319B6"/>
    <w:rsid w:val="002326FE"/>
    <w:rsid w:val="00234883"/>
    <w:rsid w:val="00237F1D"/>
    <w:rsid w:val="00245F77"/>
    <w:rsid w:val="0025302B"/>
    <w:rsid w:val="00262D6F"/>
    <w:rsid w:val="00266257"/>
    <w:rsid w:val="00275083"/>
    <w:rsid w:val="0028248C"/>
    <w:rsid w:val="00292212"/>
    <w:rsid w:val="00292FF1"/>
    <w:rsid w:val="00297BC9"/>
    <w:rsid w:val="002A195F"/>
    <w:rsid w:val="002A29C4"/>
    <w:rsid w:val="002B186E"/>
    <w:rsid w:val="002B3AAE"/>
    <w:rsid w:val="002B67DA"/>
    <w:rsid w:val="002C0FB1"/>
    <w:rsid w:val="002C4552"/>
    <w:rsid w:val="002E3585"/>
    <w:rsid w:val="002F6055"/>
    <w:rsid w:val="00300EA5"/>
    <w:rsid w:val="00312BAB"/>
    <w:rsid w:val="0031428C"/>
    <w:rsid w:val="003149F9"/>
    <w:rsid w:val="003231E8"/>
    <w:rsid w:val="00344AC3"/>
    <w:rsid w:val="003512C8"/>
    <w:rsid w:val="003569D0"/>
    <w:rsid w:val="0036640B"/>
    <w:rsid w:val="00377E5C"/>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25FBB"/>
    <w:rsid w:val="00442F00"/>
    <w:rsid w:val="004502C2"/>
    <w:rsid w:val="00450C9C"/>
    <w:rsid w:val="0045174E"/>
    <w:rsid w:val="00453D01"/>
    <w:rsid w:val="00456E51"/>
    <w:rsid w:val="00470EC5"/>
    <w:rsid w:val="0047605E"/>
    <w:rsid w:val="004760E5"/>
    <w:rsid w:val="00477966"/>
    <w:rsid w:val="00485806"/>
    <w:rsid w:val="00496071"/>
    <w:rsid w:val="004A78CF"/>
    <w:rsid w:val="004B62B8"/>
    <w:rsid w:val="004B62D3"/>
    <w:rsid w:val="004C19D9"/>
    <w:rsid w:val="004D348B"/>
    <w:rsid w:val="004F019F"/>
    <w:rsid w:val="004F2105"/>
    <w:rsid w:val="004F61F7"/>
    <w:rsid w:val="00500E54"/>
    <w:rsid w:val="00511299"/>
    <w:rsid w:val="00511863"/>
    <w:rsid w:val="00522A19"/>
    <w:rsid w:val="00540608"/>
    <w:rsid w:val="00543566"/>
    <w:rsid w:val="00546757"/>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3492B"/>
    <w:rsid w:val="0064085C"/>
    <w:rsid w:val="00641B80"/>
    <w:rsid w:val="00650161"/>
    <w:rsid w:val="00657C17"/>
    <w:rsid w:val="00663879"/>
    <w:rsid w:val="00676C02"/>
    <w:rsid w:val="00680F12"/>
    <w:rsid w:val="00685FB0"/>
    <w:rsid w:val="006B7636"/>
    <w:rsid w:val="006C2E8F"/>
    <w:rsid w:val="006D21D0"/>
    <w:rsid w:val="006D2259"/>
    <w:rsid w:val="006E0BEB"/>
    <w:rsid w:val="006E3AB7"/>
    <w:rsid w:val="006E79D3"/>
    <w:rsid w:val="006F0751"/>
    <w:rsid w:val="006F5E43"/>
    <w:rsid w:val="006F7381"/>
    <w:rsid w:val="006F7A01"/>
    <w:rsid w:val="00704DB2"/>
    <w:rsid w:val="00707D8F"/>
    <w:rsid w:val="007106F1"/>
    <w:rsid w:val="00722839"/>
    <w:rsid w:val="007444C0"/>
    <w:rsid w:val="00755F42"/>
    <w:rsid w:val="0076476B"/>
    <w:rsid w:val="0078283E"/>
    <w:rsid w:val="00795B77"/>
    <w:rsid w:val="007A4E19"/>
    <w:rsid w:val="007A508F"/>
    <w:rsid w:val="007D7370"/>
    <w:rsid w:val="007E234E"/>
    <w:rsid w:val="007E5957"/>
    <w:rsid w:val="007E5F64"/>
    <w:rsid w:val="007E726A"/>
    <w:rsid w:val="007F33CC"/>
    <w:rsid w:val="008008D8"/>
    <w:rsid w:val="00800B43"/>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2969"/>
    <w:rsid w:val="00896C6D"/>
    <w:rsid w:val="008A04CE"/>
    <w:rsid w:val="008B3068"/>
    <w:rsid w:val="008D18A1"/>
    <w:rsid w:val="008D6CF3"/>
    <w:rsid w:val="008F05AF"/>
    <w:rsid w:val="00911052"/>
    <w:rsid w:val="009161AE"/>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D2E24"/>
    <w:rsid w:val="009E000D"/>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A1934"/>
    <w:rsid w:val="00AB4172"/>
    <w:rsid w:val="00AB5874"/>
    <w:rsid w:val="00AC1CDE"/>
    <w:rsid w:val="00AC2B84"/>
    <w:rsid w:val="00AC4CDB"/>
    <w:rsid w:val="00AD175B"/>
    <w:rsid w:val="00AD18BC"/>
    <w:rsid w:val="00AD4486"/>
    <w:rsid w:val="00AD7B9C"/>
    <w:rsid w:val="00AE43CB"/>
    <w:rsid w:val="00AE58D9"/>
    <w:rsid w:val="00AF0632"/>
    <w:rsid w:val="00AF323E"/>
    <w:rsid w:val="00AF39D2"/>
    <w:rsid w:val="00AF5077"/>
    <w:rsid w:val="00B16308"/>
    <w:rsid w:val="00B205A7"/>
    <w:rsid w:val="00B2479A"/>
    <w:rsid w:val="00B24F27"/>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A6FFD"/>
    <w:rsid w:val="00BB1643"/>
    <w:rsid w:val="00BB22B9"/>
    <w:rsid w:val="00BB29EC"/>
    <w:rsid w:val="00BB591C"/>
    <w:rsid w:val="00BB64DB"/>
    <w:rsid w:val="00BC6758"/>
    <w:rsid w:val="00BD48DB"/>
    <w:rsid w:val="00BE033E"/>
    <w:rsid w:val="00BE2C02"/>
    <w:rsid w:val="00BE4EE6"/>
    <w:rsid w:val="00BF737A"/>
    <w:rsid w:val="00C0357C"/>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0963"/>
    <w:rsid w:val="00CE384E"/>
    <w:rsid w:val="00CF24FD"/>
    <w:rsid w:val="00D0721D"/>
    <w:rsid w:val="00D17423"/>
    <w:rsid w:val="00D35D57"/>
    <w:rsid w:val="00D3772C"/>
    <w:rsid w:val="00D5145D"/>
    <w:rsid w:val="00D55C94"/>
    <w:rsid w:val="00D60100"/>
    <w:rsid w:val="00D66C18"/>
    <w:rsid w:val="00D67206"/>
    <w:rsid w:val="00D8129E"/>
    <w:rsid w:val="00D846F6"/>
    <w:rsid w:val="00DB0849"/>
    <w:rsid w:val="00DB6CF4"/>
    <w:rsid w:val="00DC1F1E"/>
    <w:rsid w:val="00DD7980"/>
    <w:rsid w:val="00DF2D65"/>
    <w:rsid w:val="00DF6E4D"/>
    <w:rsid w:val="00DF7075"/>
    <w:rsid w:val="00E00793"/>
    <w:rsid w:val="00E0243D"/>
    <w:rsid w:val="00E045CF"/>
    <w:rsid w:val="00E06EBD"/>
    <w:rsid w:val="00E1099D"/>
    <w:rsid w:val="00E2428D"/>
    <w:rsid w:val="00E3295E"/>
    <w:rsid w:val="00E343D5"/>
    <w:rsid w:val="00E36DB1"/>
    <w:rsid w:val="00E45892"/>
    <w:rsid w:val="00E4601B"/>
    <w:rsid w:val="00E46238"/>
    <w:rsid w:val="00E50FE0"/>
    <w:rsid w:val="00E602BE"/>
    <w:rsid w:val="00E60C79"/>
    <w:rsid w:val="00E72867"/>
    <w:rsid w:val="00E732F6"/>
    <w:rsid w:val="00E74987"/>
    <w:rsid w:val="00E96BA1"/>
    <w:rsid w:val="00EA186D"/>
    <w:rsid w:val="00EA7D8F"/>
    <w:rsid w:val="00EB1794"/>
    <w:rsid w:val="00EC13FF"/>
    <w:rsid w:val="00EE3588"/>
    <w:rsid w:val="00EF090D"/>
    <w:rsid w:val="00F02C14"/>
    <w:rsid w:val="00F04ACE"/>
    <w:rsid w:val="00F06415"/>
    <w:rsid w:val="00F206E2"/>
    <w:rsid w:val="00F26730"/>
    <w:rsid w:val="00F44F73"/>
    <w:rsid w:val="00F46B04"/>
    <w:rsid w:val="00F55F6E"/>
    <w:rsid w:val="00F579BF"/>
    <w:rsid w:val="00F62AFF"/>
    <w:rsid w:val="00F720A3"/>
    <w:rsid w:val="00F7256F"/>
    <w:rsid w:val="00F72703"/>
    <w:rsid w:val="00F81EBE"/>
    <w:rsid w:val="00F81F11"/>
    <w:rsid w:val="00F839C8"/>
    <w:rsid w:val="00F86E3B"/>
    <w:rsid w:val="00F86FC5"/>
    <w:rsid w:val="00F94100"/>
    <w:rsid w:val="00FB3D1B"/>
    <w:rsid w:val="00FC2DB4"/>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equity-and-diversity-action-committe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ccc.org/inclusivity-stat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5586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57</cp:revision>
  <cp:lastPrinted>2019-09-16T15:46:00Z</cp:lastPrinted>
  <dcterms:created xsi:type="dcterms:W3CDTF">2018-09-10T16:34:00Z</dcterms:created>
  <dcterms:modified xsi:type="dcterms:W3CDTF">2019-09-16T18:42:00Z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