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Pr="002F6284" w:rsidRDefault="00A31016" w:rsidP="00A4282D">
      <w:pPr>
        <w:pStyle w:val="Title"/>
        <w:rPr>
          <w:rFonts w:ascii="Palatino Linotype" w:hAnsi="Palatino Linotype"/>
          <w:sz w:val="22"/>
          <w:szCs w:val="22"/>
        </w:rPr>
      </w:pPr>
      <w:bookmarkStart w:id="0" w:name="_GoBack"/>
      <w:bookmarkEnd w:id="0"/>
      <w:r w:rsidRPr="002F6284">
        <w:rPr>
          <w:rFonts w:ascii="Palatino Linotype" w:hAnsi="Palatino Linotype"/>
          <w:noProof/>
          <w:sz w:val="22"/>
          <w:szCs w:val="22"/>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2F6284" w:rsidRDefault="00A4282D" w:rsidP="00A4282D">
      <w:pPr>
        <w:pStyle w:val="Title"/>
        <w:rPr>
          <w:rFonts w:ascii="Palatino Linotype" w:hAnsi="Palatino Linotype"/>
          <w:sz w:val="22"/>
          <w:szCs w:val="22"/>
        </w:rPr>
      </w:pPr>
    </w:p>
    <w:p w14:paraId="269979EC" w14:textId="77777777" w:rsidR="00A4282D" w:rsidRPr="002F6284" w:rsidRDefault="00A4282D" w:rsidP="00A4282D">
      <w:pPr>
        <w:pStyle w:val="Title"/>
        <w:rPr>
          <w:rFonts w:ascii="Palatino Linotype" w:hAnsi="Palatino Linotype"/>
          <w:sz w:val="22"/>
          <w:szCs w:val="22"/>
        </w:rPr>
      </w:pPr>
    </w:p>
    <w:p w14:paraId="68E72408" w14:textId="77777777" w:rsidR="00A4282D" w:rsidRPr="002F6284" w:rsidRDefault="00A4282D" w:rsidP="00A4282D">
      <w:pPr>
        <w:pStyle w:val="Title"/>
        <w:rPr>
          <w:rFonts w:ascii="Palatino Linotype" w:hAnsi="Palatino Linotype"/>
          <w:sz w:val="22"/>
          <w:szCs w:val="22"/>
        </w:rPr>
      </w:pPr>
    </w:p>
    <w:p w14:paraId="065E23D2" w14:textId="77777777" w:rsidR="0080639A" w:rsidRPr="002F6284" w:rsidRDefault="0080639A" w:rsidP="00A4282D">
      <w:pPr>
        <w:pStyle w:val="Title"/>
        <w:rPr>
          <w:rFonts w:ascii="Palatino Linotype" w:hAnsi="Palatino Linotype"/>
          <w:sz w:val="22"/>
          <w:szCs w:val="22"/>
        </w:rPr>
      </w:pPr>
    </w:p>
    <w:p w14:paraId="6490EBC1" w14:textId="77777777" w:rsidR="0080639A" w:rsidRPr="002F6284" w:rsidRDefault="00A16838" w:rsidP="00A4282D">
      <w:pPr>
        <w:pStyle w:val="Title"/>
        <w:rPr>
          <w:rFonts w:ascii="Palatino Linotype" w:hAnsi="Palatino Linotype"/>
          <w:sz w:val="22"/>
          <w:szCs w:val="22"/>
        </w:rPr>
      </w:pPr>
      <w:r w:rsidRPr="002F6284">
        <w:rPr>
          <w:rFonts w:ascii="Palatino Linotype" w:hAnsi="Palatino Linotype"/>
          <w:sz w:val="22"/>
          <w:szCs w:val="22"/>
        </w:rPr>
        <w:t>EDUCATIONAL POLICIES COMMITTEE</w:t>
      </w:r>
    </w:p>
    <w:p w14:paraId="26B13B5C" w14:textId="0E011E78" w:rsidR="0080639A" w:rsidRPr="002F6284" w:rsidRDefault="003B1C54" w:rsidP="00A4282D">
      <w:pPr>
        <w:pStyle w:val="Title"/>
        <w:rPr>
          <w:rFonts w:ascii="Palatino Linotype" w:hAnsi="Palatino Linotype"/>
          <w:sz w:val="22"/>
          <w:szCs w:val="22"/>
        </w:rPr>
      </w:pPr>
      <w:r w:rsidRPr="002F6284">
        <w:rPr>
          <w:rFonts w:ascii="Palatino Linotype" w:hAnsi="Palatino Linotype"/>
          <w:sz w:val="22"/>
          <w:szCs w:val="22"/>
        </w:rPr>
        <w:t>Thurs</w:t>
      </w:r>
      <w:r w:rsidR="004D0C55" w:rsidRPr="002F6284">
        <w:rPr>
          <w:rFonts w:ascii="Palatino Linotype" w:hAnsi="Palatino Linotype"/>
          <w:sz w:val="22"/>
          <w:szCs w:val="22"/>
        </w:rPr>
        <w:t xml:space="preserve">day, </w:t>
      </w:r>
      <w:r w:rsidRPr="002F6284">
        <w:rPr>
          <w:rFonts w:ascii="Palatino Linotype" w:hAnsi="Palatino Linotype"/>
          <w:sz w:val="22"/>
          <w:szCs w:val="22"/>
        </w:rPr>
        <w:t>17 September 2015</w:t>
      </w:r>
    </w:p>
    <w:p w14:paraId="016A71DD" w14:textId="77777777" w:rsidR="003B1C54" w:rsidRPr="002F6284" w:rsidRDefault="003B1C54" w:rsidP="00A4282D">
      <w:pPr>
        <w:pStyle w:val="Title"/>
        <w:rPr>
          <w:rFonts w:ascii="Palatino Linotype" w:hAnsi="Palatino Linotype"/>
          <w:sz w:val="22"/>
          <w:szCs w:val="22"/>
        </w:rPr>
      </w:pPr>
      <w:r w:rsidRPr="002F6284">
        <w:rPr>
          <w:rFonts w:ascii="Palatino Linotype" w:hAnsi="Palatino Linotype"/>
          <w:sz w:val="22"/>
          <w:szCs w:val="22"/>
        </w:rPr>
        <w:t>9:00Am – 10:30 AM</w:t>
      </w:r>
    </w:p>
    <w:p w14:paraId="45265242" w14:textId="31FBE2D7" w:rsidR="00685FB0" w:rsidRPr="002F6284" w:rsidRDefault="0080639A" w:rsidP="006944B7">
      <w:pPr>
        <w:pStyle w:val="Title"/>
        <w:rPr>
          <w:rFonts w:ascii="Palatino Linotype" w:hAnsi="Palatino Linotype"/>
          <w:sz w:val="22"/>
          <w:szCs w:val="22"/>
        </w:rPr>
      </w:pPr>
      <w:r w:rsidRPr="002F6284">
        <w:rPr>
          <w:rFonts w:ascii="Palatino Linotype" w:hAnsi="Palatino Linotype"/>
          <w:sz w:val="22"/>
          <w:szCs w:val="22"/>
        </w:rPr>
        <w:t>CCC Confer</w:t>
      </w:r>
      <w:r w:rsidR="00685FB0" w:rsidRPr="002F6284">
        <w:rPr>
          <w:rFonts w:ascii="Palatino Linotype" w:hAnsi="Palatino Linotype"/>
          <w:sz w:val="22"/>
          <w:szCs w:val="22"/>
        </w:rPr>
        <w:t xml:space="preserve"> </w:t>
      </w:r>
      <w:r w:rsidR="006944B7" w:rsidRPr="002F6284">
        <w:rPr>
          <w:rFonts w:ascii="Palatino Linotype" w:hAnsi="Palatino Linotype"/>
          <w:sz w:val="22"/>
          <w:szCs w:val="22"/>
        </w:rPr>
        <w:t>(CCCConfer.org)</w:t>
      </w:r>
      <w:r w:rsidR="006944B7" w:rsidRPr="002F6284">
        <w:rPr>
          <w:rFonts w:ascii="Palatino Linotype" w:hAnsi="Palatino Linotype"/>
          <w:sz w:val="22"/>
          <w:szCs w:val="22"/>
        </w:rPr>
        <w:br/>
      </w:r>
      <w:r w:rsidR="006944B7" w:rsidRPr="002F6284">
        <w:rPr>
          <w:rFonts w:ascii="Palatino Linotype" w:hAnsi="Palatino Linotype"/>
          <w:b w:val="0"/>
          <w:bCs w:val="0"/>
          <w:sz w:val="22"/>
          <w:szCs w:val="22"/>
        </w:rPr>
        <w:t xml:space="preserve">Participant Passcode: 306393 </w:t>
      </w:r>
      <w:r w:rsidR="006944B7" w:rsidRPr="002F6284">
        <w:rPr>
          <w:rFonts w:ascii="Palatino Linotype" w:hAnsi="Palatino Linotype"/>
          <w:sz w:val="22"/>
          <w:szCs w:val="22"/>
        </w:rPr>
        <w:br/>
        <w:t>*Toll free number: 1-888-450-4821</w:t>
      </w:r>
    </w:p>
    <w:p w14:paraId="6A2E796D" w14:textId="77777777" w:rsidR="00A4282D" w:rsidRPr="002F6284" w:rsidRDefault="00A4282D" w:rsidP="0080639A">
      <w:pPr>
        <w:pStyle w:val="Title"/>
        <w:rPr>
          <w:rFonts w:ascii="Palatino Linotype" w:hAnsi="Palatino Linotype"/>
          <w:sz w:val="22"/>
          <w:szCs w:val="22"/>
        </w:rPr>
      </w:pPr>
      <w:r w:rsidRPr="002F6284">
        <w:rPr>
          <w:rFonts w:ascii="Palatino Linotype" w:hAnsi="Palatino Linotype"/>
          <w:sz w:val="22"/>
          <w:szCs w:val="22"/>
        </w:rPr>
        <w:t>AGENDA</w:t>
      </w:r>
    </w:p>
    <w:p w14:paraId="13F5476E" w14:textId="77777777" w:rsidR="00A4282D" w:rsidRPr="002F6284" w:rsidRDefault="000E06F1" w:rsidP="00A4282D">
      <w:pPr>
        <w:pStyle w:val="mainbody"/>
        <w:spacing w:before="0" w:beforeAutospacing="0" w:after="0" w:afterAutospacing="0"/>
        <w:jc w:val="center"/>
        <w:rPr>
          <w:rFonts w:ascii="Palatino Linotype" w:hAnsi="Palatino Linotype"/>
          <w:sz w:val="22"/>
          <w:szCs w:val="22"/>
        </w:rPr>
      </w:pPr>
      <w:r w:rsidRPr="002F6284">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7EAC7511" w14:textId="5EC3EC60" w:rsidR="002F6284" w:rsidRPr="002F6284" w:rsidRDefault="002F6284" w:rsidP="002F6284">
      <w:pPr>
        <w:numPr>
          <w:ilvl w:val="0"/>
          <w:numId w:val="45"/>
        </w:numPr>
        <w:rPr>
          <w:rFonts w:ascii="Palatino Linotype" w:hAnsi="Palatino Linotype"/>
          <w:sz w:val="22"/>
          <w:szCs w:val="22"/>
        </w:rPr>
      </w:pPr>
      <w:r w:rsidRPr="002F6284">
        <w:rPr>
          <w:rFonts w:ascii="Palatino Linotype" w:hAnsi="Palatino Linotype"/>
          <w:sz w:val="22"/>
          <w:szCs w:val="22"/>
        </w:rPr>
        <w:t>Call to Order</w:t>
      </w:r>
    </w:p>
    <w:p w14:paraId="1D5008E7" w14:textId="133047F2" w:rsidR="002F6284" w:rsidRPr="002F6284" w:rsidRDefault="002F6284" w:rsidP="002F6284">
      <w:pPr>
        <w:ind w:left="1080"/>
        <w:rPr>
          <w:rFonts w:ascii="Palatino Linotype" w:hAnsi="Palatino Linotype"/>
          <w:sz w:val="22"/>
          <w:szCs w:val="22"/>
        </w:rPr>
      </w:pPr>
      <w:r w:rsidRPr="002F6284">
        <w:rPr>
          <w:rFonts w:ascii="Palatino Linotype" w:hAnsi="Palatino Linotype"/>
          <w:sz w:val="22"/>
          <w:szCs w:val="22"/>
        </w:rPr>
        <w:t xml:space="preserve"> </w:t>
      </w:r>
    </w:p>
    <w:p w14:paraId="22723A38" w14:textId="3E44BAF9" w:rsidR="002F6284" w:rsidRPr="002F6284" w:rsidRDefault="002F6284" w:rsidP="002F6284">
      <w:pPr>
        <w:numPr>
          <w:ilvl w:val="0"/>
          <w:numId w:val="45"/>
        </w:numPr>
        <w:rPr>
          <w:rFonts w:ascii="Palatino Linotype" w:hAnsi="Palatino Linotype"/>
          <w:sz w:val="22"/>
          <w:szCs w:val="22"/>
        </w:rPr>
      </w:pPr>
      <w:r w:rsidRPr="002F6284">
        <w:rPr>
          <w:rFonts w:ascii="Palatino Linotype" w:hAnsi="Palatino Linotype"/>
          <w:sz w:val="22"/>
          <w:szCs w:val="22"/>
        </w:rPr>
        <w:t>Introductions and Note Taker</w:t>
      </w:r>
    </w:p>
    <w:p w14:paraId="073803C1" w14:textId="77777777" w:rsidR="0080639A" w:rsidRPr="002F6284" w:rsidRDefault="0080639A" w:rsidP="0045174E">
      <w:pPr>
        <w:ind w:left="1080"/>
        <w:rPr>
          <w:rFonts w:ascii="Palatino Linotype" w:hAnsi="Palatino Linotype"/>
          <w:sz w:val="22"/>
          <w:szCs w:val="22"/>
        </w:rPr>
      </w:pPr>
    </w:p>
    <w:p w14:paraId="0752919C" w14:textId="0B15D468" w:rsidR="002F6284" w:rsidRPr="002F6284" w:rsidRDefault="0080639A" w:rsidP="002F6284">
      <w:pPr>
        <w:numPr>
          <w:ilvl w:val="0"/>
          <w:numId w:val="45"/>
        </w:numPr>
        <w:rPr>
          <w:rFonts w:ascii="Palatino Linotype" w:hAnsi="Palatino Linotype"/>
          <w:sz w:val="22"/>
          <w:szCs w:val="22"/>
        </w:rPr>
      </w:pPr>
      <w:r w:rsidRPr="002F6284">
        <w:rPr>
          <w:rFonts w:ascii="Palatino Linotype" w:hAnsi="Palatino Linotype"/>
          <w:sz w:val="22"/>
          <w:szCs w:val="22"/>
        </w:rPr>
        <w:t>Approval of the Agenda</w:t>
      </w:r>
    </w:p>
    <w:p w14:paraId="078187B8" w14:textId="77777777" w:rsidR="0080639A" w:rsidRPr="002F6284" w:rsidRDefault="0080639A" w:rsidP="0045174E">
      <w:pPr>
        <w:rPr>
          <w:rFonts w:ascii="Palatino Linotype" w:hAnsi="Palatino Linotype"/>
          <w:sz w:val="22"/>
          <w:szCs w:val="22"/>
        </w:rPr>
      </w:pPr>
    </w:p>
    <w:p w14:paraId="0F40561E" w14:textId="23AC2717" w:rsidR="0080639A" w:rsidRPr="002F6284" w:rsidRDefault="004D0C55" w:rsidP="0045174E">
      <w:pPr>
        <w:numPr>
          <w:ilvl w:val="0"/>
          <w:numId w:val="45"/>
        </w:numPr>
        <w:rPr>
          <w:rFonts w:ascii="Palatino Linotype" w:hAnsi="Palatino Linotype"/>
          <w:sz w:val="22"/>
          <w:szCs w:val="22"/>
        </w:rPr>
      </w:pPr>
      <w:r w:rsidRPr="002F6284">
        <w:rPr>
          <w:rFonts w:ascii="Palatino Linotype" w:hAnsi="Palatino Linotype"/>
          <w:sz w:val="22"/>
          <w:szCs w:val="22"/>
        </w:rPr>
        <w:t>Discussion items, with action as needed</w:t>
      </w:r>
    </w:p>
    <w:p w14:paraId="45BB5435" w14:textId="407D2188" w:rsidR="003B1C54" w:rsidRPr="002F6284" w:rsidRDefault="003B1C54" w:rsidP="00B82474">
      <w:pPr>
        <w:numPr>
          <w:ilvl w:val="1"/>
          <w:numId w:val="45"/>
        </w:numPr>
        <w:rPr>
          <w:rFonts w:ascii="Palatino Linotype" w:hAnsi="Palatino Linotype"/>
          <w:sz w:val="22"/>
          <w:szCs w:val="22"/>
        </w:rPr>
      </w:pPr>
      <w:r w:rsidRPr="002F6284">
        <w:rPr>
          <w:rFonts w:ascii="Palatino Linotype" w:hAnsi="Palatino Linotype"/>
          <w:sz w:val="22"/>
          <w:szCs w:val="22"/>
        </w:rPr>
        <w:t>Priorities for 2015-16</w:t>
      </w:r>
    </w:p>
    <w:p w14:paraId="65010197" w14:textId="72A6F6B6"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Set calendar for remaining meetings</w:t>
      </w:r>
    </w:p>
    <w:p w14:paraId="3E9A4CB2" w14:textId="0A53A3CC"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Dual Enrollment Document (13.02, F14):  Resolved, that the Academic Senate for California Community Colleges compile and communicate guidance which identifies pertinent regulations and effective practices and clarifies terminology regarding the enrollment of high school students in college courses and publish this guidance by the end of Fall 2015.</w:t>
      </w:r>
    </w:p>
    <w:p w14:paraId="3234802F" w14:textId="5E449124" w:rsidR="0080639A" w:rsidRPr="002F6284" w:rsidRDefault="0045174E" w:rsidP="00B82474">
      <w:pPr>
        <w:numPr>
          <w:ilvl w:val="1"/>
          <w:numId w:val="45"/>
        </w:numPr>
        <w:rPr>
          <w:rFonts w:ascii="Palatino Linotype" w:hAnsi="Palatino Linotype"/>
          <w:sz w:val="22"/>
          <w:szCs w:val="22"/>
        </w:rPr>
      </w:pPr>
      <w:r w:rsidRPr="002F6284">
        <w:rPr>
          <w:rFonts w:ascii="Palatino Linotype" w:hAnsi="Palatino Linotype"/>
          <w:sz w:val="22"/>
          <w:szCs w:val="22"/>
        </w:rPr>
        <w:t xml:space="preserve">Review of </w:t>
      </w:r>
      <w:r w:rsidR="00685FB0" w:rsidRPr="002F6284">
        <w:rPr>
          <w:rFonts w:ascii="Palatino Linotype" w:hAnsi="Palatino Linotype"/>
          <w:sz w:val="22"/>
          <w:szCs w:val="22"/>
        </w:rPr>
        <w:t>status of assigned resolutions</w:t>
      </w:r>
      <w:r w:rsidR="004D0C55" w:rsidRPr="002F6284">
        <w:rPr>
          <w:rFonts w:ascii="Palatino Linotype" w:hAnsi="Palatino Linotype"/>
          <w:sz w:val="22"/>
          <w:szCs w:val="22"/>
        </w:rPr>
        <w:t xml:space="preserve"> –updated</w:t>
      </w:r>
      <w:r w:rsidR="00687838" w:rsidRPr="002F6284">
        <w:rPr>
          <w:rFonts w:ascii="Palatino Linotype" w:hAnsi="Palatino Linotype"/>
          <w:sz w:val="22"/>
          <w:szCs w:val="22"/>
        </w:rPr>
        <w:t xml:space="preserve"> from August Executive Committee meeting</w:t>
      </w:r>
    </w:p>
    <w:p w14:paraId="11919A27" w14:textId="62260D80"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7.01 and 15.01 (S15):  Academic Dishonesty</w:t>
      </w:r>
    </w:p>
    <w:p w14:paraId="19D381C4" w14:textId="11DBD2FA"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17.01 (F12):  Approval of Grant Driven Projects</w:t>
      </w:r>
    </w:p>
    <w:p w14:paraId="68E0C469" w14:textId="67538902"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13.02 (F11):  Supplemental Instruction Survey and Glossary</w:t>
      </w:r>
    </w:p>
    <w:p w14:paraId="1E64607E" w14:textId="23196DAC" w:rsidR="004D0C55"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17.04 (S09):  resources for Senate/Bargaining Unit Relations</w:t>
      </w:r>
    </w:p>
    <w:p w14:paraId="332FD3B7" w14:textId="79F9E952" w:rsidR="004D0C55" w:rsidRPr="002F6284" w:rsidRDefault="004D0C55" w:rsidP="00B82474">
      <w:pPr>
        <w:numPr>
          <w:ilvl w:val="1"/>
          <w:numId w:val="45"/>
        </w:numPr>
        <w:rPr>
          <w:rFonts w:ascii="Palatino Linotype" w:hAnsi="Palatino Linotype"/>
          <w:sz w:val="22"/>
          <w:szCs w:val="22"/>
        </w:rPr>
      </w:pPr>
      <w:r w:rsidRPr="002F6284">
        <w:rPr>
          <w:rFonts w:ascii="Palatino Linotype" w:hAnsi="Palatino Linotype"/>
          <w:sz w:val="22"/>
          <w:szCs w:val="22"/>
        </w:rPr>
        <w:t>Review of survey results on automatic awarding of degrees</w:t>
      </w:r>
      <w:r w:rsidR="00687838" w:rsidRPr="002F6284">
        <w:rPr>
          <w:rFonts w:ascii="Palatino Linotype" w:hAnsi="Palatino Linotype"/>
          <w:sz w:val="22"/>
          <w:szCs w:val="22"/>
        </w:rPr>
        <w:t xml:space="preserve"> (Resolution 13.02 F12 now assigned)</w:t>
      </w:r>
    </w:p>
    <w:p w14:paraId="6A00608A" w14:textId="77777777" w:rsidR="003B1C54" w:rsidRPr="002F6284" w:rsidRDefault="00A029CC" w:rsidP="00687838">
      <w:pPr>
        <w:numPr>
          <w:ilvl w:val="1"/>
          <w:numId w:val="45"/>
        </w:numPr>
        <w:rPr>
          <w:rFonts w:ascii="Palatino Linotype" w:hAnsi="Palatino Linotype"/>
          <w:sz w:val="22"/>
          <w:szCs w:val="22"/>
        </w:rPr>
      </w:pPr>
      <w:r w:rsidRPr="002F6284">
        <w:rPr>
          <w:rFonts w:ascii="Palatino Linotype" w:hAnsi="Palatino Linotype"/>
          <w:sz w:val="22"/>
          <w:szCs w:val="22"/>
        </w:rPr>
        <w:t>Other?</w:t>
      </w:r>
      <w:r w:rsidR="00687838" w:rsidRPr="002F6284">
        <w:rPr>
          <w:rFonts w:ascii="Palatino Linotype" w:hAnsi="Palatino Linotype"/>
          <w:sz w:val="22"/>
          <w:szCs w:val="22"/>
        </w:rPr>
        <w:t xml:space="preserve"> </w:t>
      </w:r>
    </w:p>
    <w:p w14:paraId="1410D08D" w14:textId="77777777"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Breakouts</w:t>
      </w:r>
    </w:p>
    <w:p w14:paraId="581A0846" w14:textId="77777777"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 xml:space="preserve">Resolutions </w:t>
      </w:r>
    </w:p>
    <w:p w14:paraId="13A0EF2F" w14:textId="2108B53E" w:rsidR="0080639A" w:rsidRPr="002F6284" w:rsidRDefault="003B1C54" w:rsidP="0045174E">
      <w:pPr>
        <w:numPr>
          <w:ilvl w:val="2"/>
          <w:numId w:val="45"/>
        </w:numPr>
        <w:rPr>
          <w:rFonts w:ascii="Palatino Linotype" w:hAnsi="Palatino Linotype"/>
          <w:sz w:val="22"/>
          <w:szCs w:val="22"/>
        </w:rPr>
      </w:pPr>
      <w:r w:rsidRPr="002F6284">
        <w:rPr>
          <w:rFonts w:ascii="Palatino Linotype" w:hAnsi="Palatino Linotype"/>
          <w:sz w:val="22"/>
          <w:szCs w:val="22"/>
        </w:rPr>
        <w:t>Rostrum Articles</w:t>
      </w:r>
    </w:p>
    <w:p w14:paraId="661DDBC5" w14:textId="77777777" w:rsidR="00B405D1" w:rsidRPr="002F6284" w:rsidRDefault="00B405D1" w:rsidP="0045174E">
      <w:pPr>
        <w:numPr>
          <w:ilvl w:val="2"/>
          <w:numId w:val="45"/>
        </w:numPr>
        <w:rPr>
          <w:rFonts w:ascii="Palatino Linotype" w:hAnsi="Palatino Linotype"/>
          <w:sz w:val="22"/>
          <w:szCs w:val="22"/>
        </w:rPr>
      </w:pPr>
    </w:p>
    <w:p w14:paraId="5671773C" w14:textId="63D159E3" w:rsidR="00B405D1" w:rsidRPr="002F6284" w:rsidRDefault="00B405D1" w:rsidP="0045174E">
      <w:pPr>
        <w:numPr>
          <w:ilvl w:val="0"/>
          <w:numId w:val="45"/>
        </w:numPr>
        <w:rPr>
          <w:rFonts w:ascii="Palatino Linotype" w:hAnsi="Palatino Linotype"/>
          <w:sz w:val="22"/>
          <w:szCs w:val="22"/>
        </w:rPr>
      </w:pPr>
      <w:r w:rsidRPr="002F6284">
        <w:rPr>
          <w:rFonts w:ascii="Palatino Linotype" w:hAnsi="Palatino Linotype"/>
          <w:sz w:val="22"/>
          <w:szCs w:val="22"/>
        </w:rPr>
        <w:t>Events:</w:t>
      </w:r>
    </w:p>
    <w:p w14:paraId="71724476"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Committee – September 11-12, Sacramento City College/Citizen Hotel</w:t>
      </w:r>
    </w:p>
    <w:p w14:paraId="47B94B64"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Committee – October 2-3, Mira Costa College/Hilton Resort and Spa</w:t>
      </w:r>
    </w:p>
    <w:p w14:paraId="2A8E2428" w14:textId="45BAC9B6"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Committee – November 4, Marriott Irvine</w:t>
      </w:r>
    </w:p>
    <w:p w14:paraId="2A0DCA6E"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 xml:space="preserve">Fall CTE Regionals – </w:t>
      </w:r>
      <w:r w:rsidRPr="002F6284">
        <w:rPr>
          <w:rFonts w:ascii="Palatino Linotype" w:hAnsi="Palatino Linotype"/>
          <w:sz w:val="22"/>
          <w:szCs w:val="22"/>
        </w:rPr>
        <w:tab/>
        <w:t>October 9, American River College</w:t>
      </w:r>
    </w:p>
    <w:p w14:paraId="6E1BA4C4" w14:textId="7FCBBAD3" w:rsidR="00B405D1" w:rsidRPr="002F6284" w:rsidRDefault="00B405D1" w:rsidP="00B405D1">
      <w:pPr>
        <w:pStyle w:val="ListParagraph"/>
        <w:ind w:left="144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October 10, Irvine Valley College</w:t>
      </w:r>
    </w:p>
    <w:p w14:paraId="358CE5FF" w14:textId="7C0B7E1C" w:rsidR="00B405D1" w:rsidRPr="002F6284" w:rsidRDefault="00B405D1" w:rsidP="00B405D1">
      <w:pPr>
        <w:pStyle w:val="ListParagraph"/>
        <w:ind w:left="144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October 16, Bay Area-TBD</w:t>
      </w:r>
    </w:p>
    <w:p w14:paraId="79602599" w14:textId="64A33BD9" w:rsidR="00B405D1" w:rsidRPr="002F6284" w:rsidRDefault="00B405D1" w:rsidP="00B405D1">
      <w:pPr>
        <w:ind w:left="360" w:firstLine="36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October 17, Modesto College</w:t>
      </w:r>
    </w:p>
    <w:p w14:paraId="6976DC0B" w14:textId="77777777" w:rsidR="006944B7" w:rsidRPr="002F6284" w:rsidRDefault="006944B7" w:rsidP="00B405D1">
      <w:pPr>
        <w:ind w:left="360" w:firstLine="360"/>
        <w:rPr>
          <w:rFonts w:ascii="Palatino Linotype" w:hAnsi="Palatino Linotype"/>
          <w:sz w:val="22"/>
          <w:szCs w:val="22"/>
        </w:rPr>
      </w:pPr>
    </w:p>
    <w:p w14:paraId="788F6719" w14:textId="04A8F94B"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lastRenderedPageBreak/>
        <w:t xml:space="preserve">*Area Meetings – </w:t>
      </w:r>
      <w:r w:rsidRPr="002F6284">
        <w:rPr>
          <w:rFonts w:ascii="Palatino Linotype" w:hAnsi="Palatino Linotype"/>
          <w:sz w:val="22"/>
          <w:szCs w:val="22"/>
        </w:rPr>
        <w:tab/>
        <w:t xml:space="preserve">October 23, North </w:t>
      </w:r>
    </w:p>
    <w:p w14:paraId="15E2EC08" w14:textId="2095B972" w:rsidR="00B405D1" w:rsidRPr="002F6284" w:rsidRDefault="00B405D1" w:rsidP="006944B7">
      <w:pPr>
        <w:pStyle w:val="ListParagraph"/>
        <w:ind w:left="1080"/>
        <w:rPr>
          <w:rFonts w:ascii="Palatino Linotype" w:hAnsi="Palatino Linotype"/>
          <w:sz w:val="22"/>
          <w:szCs w:val="22"/>
        </w:rPr>
      </w:pP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r>
      <w:r w:rsidRPr="002F6284">
        <w:rPr>
          <w:rFonts w:ascii="Palatino Linotype" w:hAnsi="Palatino Linotype"/>
          <w:sz w:val="22"/>
          <w:szCs w:val="22"/>
        </w:rPr>
        <w:tab/>
        <w:t xml:space="preserve">October 24, South </w:t>
      </w:r>
    </w:p>
    <w:p w14:paraId="3745D34F"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*Fall Plenary – November 5-7, Marriott Irvine</w:t>
      </w:r>
    </w:p>
    <w:p w14:paraId="0783B05C"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Regional (North) – November 13, TBD</w:t>
      </w:r>
    </w:p>
    <w:p w14:paraId="1E608069"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Regional (South) – November 14, Mt. San Antonio College</w:t>
      </w:r>
    </w:p>
    <w:p w14:paraId="2E3552A5" w14:textId="772B0619"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Instructional Design and Innovation – January 21-23, Riverside Convention Center</w:t>
      </w:r>
    </w:p>
    <w:p w14:paraId="22850303" w14:textId="77777777" w:rsidR="00B405D1" w:rsidRPr="002F6284" w:rsidRDefault="00B405D1" w:rsidP="00B405D1">
      <w:pPr>
        <w:ind w:left="1080"/>
        <w:rPr>
          <w:rFonts w:ascii="Palatino Linotype" w:hAnsi="Palatino Linotype"/>
          <w:sz w:val="22"/>
          <w:szCs w:val="22"/>
        </w:rPr>
      </w:pPr>
    </w:p>
    <w:p w14:paraId="6223B5C8" w14:textId="0F01997E" w:rsidR="00B405D1" w:rsidRPr="002F6284" w:rsidRDefault="00B405D1" w:rsidP="0045174E">
      <w:pPr>
        <w:numPr>
          <w:ilvl w:val="0"/>
          <w:numId w:val="45"/>
        </w:numPr>
        <w:rPr>
          <w:rFonts w:ascii="Palatino Linotype" w:hAnsi="Palatino Linotype"/>
          <w:sz w:val="22"/>
          <w:szCs w:val="22"/>
        </w:rPr>
      </w:pPr>
      <w:r w:rsidRPr="002F6284">
        <w:rPr>
          <w:rFonts w:ascii="Palatino Linotype" w:hAnsi="Palatino Linotype"/>
          <w:sz w:val="22"/>
          <w:szCs w:val="22"/>
        </w:rPr>
        <w:t>Other?</w:t>
      </w:r>
    </w:p>
    <w:p w14:paraId="14D68C0F" w14:textId="77777777" w:rsidR="00A4282D" w:rsidRPr="002F6284" w:rsidRDefault="0080639A" w:rsidP="0045174E">
      <w:pPr>
        <w:numPr>
          <w:ilvl w:val="0"/>
          <w:numId w:val="45"/>
        </w:numPr>
        <w:rPr>
          <w:rFonts w:ascii="Palatino Linotype" w:hAnsi="Palatino Linotype"/>
          <w:sz w:val="22"/>
          <w:szCs w:val="22"/>
        </w:rPr>
      </w:pPr>
      <w:r w:rsidRPr="002F6284">
        <w:rPr>
          <w:rFonts w:ascii="Palatino Linotype" w:hAnsi="Palatino Linotype"/>
          <w:sz w:val="22"/>
          <w:szCs w:val="22"/>
        </w:rPr>
        <w:t>Adjournment</w:t>
      </w:r>
    </w:p>
    <w:p w14:paraId="05C7D826" w14:textId="77777777" w:rsidR="00A4282D" w:rsidRPr="002F6284" w:rsidRDefault="00A4282D" w:rsidP="0045174E">
      <w:pPr>
        <w:ind w:left="360" w:firstLine="720"/>
        <w:rPr>
          <w:rFonts w:ascii="Palatino Linotype" w:hAnsi="Palatino Linotype"/>
          <w:sz w:val="22"/>
          <w:szCs w:val="22"/>
        </w:rPr>
      </w:pPr>
    </w:p>
    <w:sectPr w:rsidR="00A4282D" w:rsidRPr="002F6284"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B405D1" w:rsidRDefault="00B405D1">
      <w:r>
        <w:separator/>
      </w:r>
    </w:p>
  </w:endnote>
  <w:endnote w:type="continuationSeparator" w:id="0">
    <w:p w14:paraId="1537179E" w14:textId="77777777" w:rsidR="00B405D1" w:rsidRDefault="00B4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B405D1" w:rsidRDefault="00B405D1">
      <w:r>
        <w:separator/>
      </w:r>
    </w:p>
  </w:footnote>
  <w:footnote w:type="continuationSeparator" w:id="0">
    <w:p w14:paraId="1219CED0" w14:textId="77777777" w:rsidR="00B405D1" w:rsidRDefault="00B405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EC9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E06F1"/>
    <w:rsid w:val="001F3908"/>
    <w:rsid w:val="002F6284"/>
    <w:rsid w:val="003B1C54"/>
    <w:rsid w:val="0045174E"/>
    <w:rsid w:val="004D0C55"/>
    <w:rsid w:val="00515127"/>
    <w:rsid w:val="006109EF"/>
    <w:rsid w:val="00685FB0"/>
    <w:rsid w:val="00687838"/>
    <w:rsid w:val="006944B7"/>
    <w:rsid w:val="0080639A"/>
    <w:rsid w:val="0089012F"/>
    <w:rsid w:val="009A5297"/>
    <w:rsid w:val="00A029CC"/>
    <w:rsid w:val="00A1506E"/>
    <w:rsid w:val="00A16838"/>
    <w:rsid w:val="00A31016"/>
    <w:rsid w:val="00A4282D"/>
    <w:rsid w:val="00A5607B"/>
    <w:rsid w:val="00B405D1"/>
    <w:rsid w:val="00B82474"/>
    <w:rsid w:val="00B85DCD"/>
    <w:rsid w:val="00BE033E"/>
    <w:rsid w:val="00DB6CF4"/>
    <w:rsid w:val="00E72867"/>
    <w:rsid w:val="00EC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1830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 Davison</cp:lastModifiedBy>
  <cp:revision>2</cp:revision>
  <cp:lastPrinted>2014-08-27T22:20:00Z</cp:lastPrinted>
  <dcterms:created xsi:type="dcterms:W3CDTF">2015-09-09T19:21:00Z</dcterms:created>
  <dcterms:modified xsi:type="dcterms:W3CDTF">2015-09-09T19:21:00Z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