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099EBA69" w:rsidR="0080639A" w:rsidRDefault="005D6197" w:rsidP="00A4282D">
      <w:pPr>
        <w:pStyle w:val="Title"/>
      </w:pPr>
      <w:r>
        <w:t xml:space="preserve">Faculty Development </w:t>
      </w:r>
      <w:r w:rsidR="007E6B6F" w:rsidRPr="007E6B6F">
        <w:t>Committee</w:t>
      </w:r>
    </w:p>
    <w:p w14:paraId="2961F974" w14:textId="7D854691" w:rsidR="005D6197" w:rsidRDefault="00F12978" w:rsidP="00A4282D">
      <w:pPr>
        <w:pStyle w:val="Title"/>
      </w:pPr>
      <w:r>
        <w:t>Saturday September 26</w:t>
      </w:r>
      <w:r w:rsidRPr="00F12978">
        <w:rPr>
          <w:vertAlign w:val="superscript"/>
        </w:rPr>
        <w:t>th</w:t>
      </w:r>
      <w:r>
        <w:t>, 2015</w:t>
      </w:r>
    </w:p>
    <w:p w14:paraId="0BA01FA3" w14:textId="654E997E" w:rsidR="005D6197" w:rsidRDefault="00F12978" w:rsidP="00A4282D">
      <w:pPr>
        <w:pStyle w:val="Title"/>
      </w:pPr>
      <w:r>
        <w:t>9:30 AM – 2:00 PM</w:t>
      </w:r>
    </w:p>
    <w:p w14:paraId="0D7EE6A8" w14:textId="2FF64368" w:rsidR="00F260AB" w:rsidRDefault="00A77C88" w:rsidP="007D367E">
      <w:pPr>
        <w:pStyle w:val="Title"/>
        <w:ind w:left="0"/>
      </w:pPr>
      <w:r>
        <w:t>West Los Angeles College</w:t>
      </w:r>
    </w:p>
    <w:p w14:paraId="24B68638" w14:textId="1363541A" w:rsidR="007E6B6F" w:rsidRPr="005D0E54" w:rsidRDefault="007E6B6F" w:rsidP="00F12978">
      <w:pPr>
        <w:pStyle w:val="Title"/>
        <w:ind w:left="0"/>
        <w:jc w:val="left"/>
      </w:pPr>
    </w:p>
    <w:p w14:paraId="0947D9C1" w14:textId="77777777" w:rsidR="00A4282D" w:rsidRPr="007E6B6F" w:rsidRDefault="00E827F6" w:rsidP="00A4282D">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1422"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4797890" w14:textId="77777777" w:rsidR="00A4282D" w:rsidRDefault="00A4282D" w:rsidP="007E6B6F"/>
    <w:p w14:paraId="6312EFAC" w14:textId="1D5DB3C5" w:rsidR="007E6B6F" w:rsidRDefault="007D367E" w:rsidP="007E6B6F">
      <w:pPr>
        <w:spacing w:line="360" w:lineRule="auto"/>
        <w:contextualSpacing/>
      </w:pPr>
      <w:r>
        <w:t>Members Present: J. Adams, A. Foster</w:t>
      </w:r>
      <w:r w:rsidR="003F0834">
        <w:t xml:space="preserve">, K. </w:t>
      </w:r>
      <w:proofErr w:type="spellStart"/>
      <w:r w:rsidR="003F0834">
        <w:t>Oborn</w:t>
      </w:r>
      <w:proofErr w:type="spellEnd"/>
      <w:r w:rsidR="003F0834">
        <w:t xml:space="preserve">, C. Rutan, K. </w:t>
      </w:r>
      <w:proofErr w:type="spellStart"/>
      <w:r w:rsidR="003F0834">
        <w:t>Schaef</w:t>
      </w:r>
      <w:r>
        <w:t>ers</w:t>
      </w:r>
      <w:proofErr w:type="spellEnd"/>
    </w:p>
    <w:p w14:paraId="6B28E42D" w14:textId="77777777" w:rsidR="007D367E" w:rsidRDefault="007D367E" w:rsidP="007E6B6F">
      <w:pPr>
        <w:spacing w:line="360" w:lineRule="auto"/>
        <w:contextualSpacing/>
      </w:pPr>
    </w:p>
    <w:p w14:paraId="68817EA3" w14:textId="1E691A1B" w:rsidR="007E6B6F" w:rsidRDefault="004660A1" w:rsidP="005840D9">
      <w:pPr>
        <w:pStyle w:val="ListParagraph"/>
        <w:numPr>
          <w:ilvl w:val="0"/>
          <w:numId w:val="7"/>
        </w:numPr>
        <w:spacing w:line="360" w:lineRule="auto"/>
      </w:pPr>
      <w:r>
        <w:t>Order of the Agenda</w:t>
      </w:r>
      <w:r w:rsidR="007D367E">
        <w:t>: Agenda was approved as presented.</w:t>
      </w:r>
    </w:p>
    <w:p w14:paraId="4FD5892C" w14:textId="4BDCA814" w:rsidR="00F47F15" w:rsidRDefault="007D367E" w:rsidP="005840D9">
      <w:pPr>
        <w:pStyle w:val="ListParagraph"/>
        <w:numPr>
          <w:ilvl w:val="0"/>
          <w:numId w:val="7"/>
        </w:numPr>
        <w:tabs>
          <w:tab w:val="left" w:pos="720"/>
          <w:tab w:val="left" w:pos="810"/>
          <w:tab w:val="left" w:pos="1440"/>
        </w:tabs>
        <w:spacing w:line="360" w:lineRule="auto"/>
      </w:pPr>
      <w:r>
        <w:t xml:space="preserve">Minutes from the August 16, 2015 meeting were approved as presented. </w:t>
      </w:r>
    </w:p>
    <w:p w14:paraId="4A8A2FAA" w14:textId="77777777" w:rsidR="007D367E" w:rsidRDefault="00804B66" w:rsidP="005840D9">
      <w:pPr>
        <w:pStyle w:val="ListParagraph"/>
        <w:numPr>
          <w:ilvl w:val="0"/>
          <w:numId w:val="7"/>
        </w:numPr>
        <w:tabs>
          <w:tab w:val="left" w:pos="720"/>
          <w:tab w:val="left" w:pos="810"/>
          <w:tab w:val="left" w:pos="1440"/>
        </w:tabs>
        <w:spacing w:line="360" w:lineRule="auto"/>
      </w:pPr>
      <w:r>
        <w:t>Clarification of the Charge of the Committee</w:t>
      </w:r>
      <w:r w:rsidR="007D367E">
        <w:t>:</w:t>
      </w:r>
    </w:p>
    <w:p w14:paraId="462EDAC3" w14:textId="77777777" w:rsidR="007D367E" w:rsidRDefault="007D367E" w:rsidP="00420401">
      <w:pPr>
        <w:pStyle w:val="ListParagraph"/>
        <w:tabs>
          <w:tab w:val="left" w:pos="720"/>
          <w:tab w:val="left" w:pos="810"/>
          <w:tab w:val="left" w:pos="1440"/>
        </w:tabs>
      </w:pPr>
      <w:r>
        <w:t>The committee discussed the new committee charge. The newly approved charge of the committee is:</w:t>
      </w:r>
    </w:p>
    <w:p w14:paraId="3EA58920" w14:textId="77777777" w:rsidR="00420401" w:rsidRDefault="00804B66" w:rsidP="00420401">
      <w:pPr>
        <w:ind w:left="720"/>
        <w:rPr>
          <w:rFonts w:cs="Lucida Grande"/>
          <w:i/>
          <w:color w:val="453B35"/>
        </w:rPr>
      </w:pPr>
      <w:r w:rsidRPr="00420401">
        <w:rPr>
          <w:i/>
        </w:rPr>
        <w:t xml:space="preserve"> </w:t>
      </w:r>
      <w:r w:rsidR="00420401" w:rsidRPr="00420401">
        <w:rPr>
          <w:rFonts w:cs="Lucida Grande"/>
          <w:i/>
          <w:color w:val="453B35"/>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w:t>
      </w:r>
      <w:r w:rsidR="00420401" w:rsidRPr="00420401">
        <w:rPr>
          <w:rFonts w:cs="Lucida Grande"/>
          <w:i/>
          <w:color w:val="453B35"/>
          <w:u w:val="single"/>
        </w:rPr>
        <w:t>,</w:t>
      </w:r>
      <w:r w:rsidR="00420401" w:rsidRPr="00420401">
        <w:rPr>
          <w:rFonts w:cs="Lucida Grande"/>
          <w:i/>
          <w:color w:val="453B35"/>
        </w:rPr>
        <w:t xml:space="preserve"> innovations in teaching and learning, and other topics related to academic and professional matters. The committee advocates for the importance of faculty development activities related to</w:t>
      </w:r>
      <w:r w:rsidR="00420401" w:rsidRPr="00420401">
        <w:rPr>
          <w:rFonts w:cs="Lucida Grande"/>
          <w:i/>
          <w:strike/>
          <w:color w:val="453B35"/>
        </w:rPr>
        <w:t xml:space="preserve"> </w:t>
      </w:r>
      <w:r w:rsidR="00420401" w:rsidRPr="00420401">
        <w:rPr>
          <w:rFonts w:cs="Lucida Grande"/>
          <w:i/>
          <w:color w:val="453B35"/>
        </w:rPr>
        <w:t>student success, quality faculty teaching and learning, academic and professional matters, and for appropriate levels of funding for such activities.</w:t>
      </w:r>
    </w:p>
    <w:p w14:paraId="6F8A6956" w14:textId="77777777" w:rsidR="00420401" w:rsidRDefault="00420401" w:rsidP="00420401">
      <w:pPr>
        <w:ind w:left="720"/>
        <w:rPr>
          <w:rFonts w:cs="Lucida Grande"/>
          <w:i/>
          <w:color w:val="453B35"/>
        </w:rPr>
      </w:pPr>
    </w:p>
    <w:p w14:paraId="2BF80AD8" w14:textId="67F284BF" w:rsidR="00420401" w:rsidRPr="00420401" w:rsidRDefault="00420401" w:rsidP="00420401">
      <w:pPr>
        <w:ind w:left="720"/>
      </w:pPr>
      <w:r>
        <w:rPr>
          <w:rFonts w:cs="Lucida Grande"/>
          <w:color w:val="453B35"/>
        </w:rPr>
        <w:t>The new charge emphasizes that the committee is focused on statewide issues related to faculty professional development. The committee will focus on identifying issues that affect all colleges, creating a professional development plan for the ASCCC, evaluating the professional development offerings of the ASCCC, and suggesting additional professional development options for ASCCC and the Professional Development College (PDC)</w:t>
      </w:r>
    </w:p>
    <w:p w14:paraId="5CF1DC9A" w14:textId="0E8B365F" w:rsidR="00804B66" w:rsidRDefault="00804B66" w:rsidP="007D367E">
      <w:pPr>
        <w:pStyle w:val="ListParagraph"/>
        <w:tabs>
          <w:tab w:val="left" w:pos="720"/>
          <w:tab w:val="left" w:pos="810"/>
          <w:tab w:val="left" w:pos="1440"/>
        </w:tabs>
        <w:spacing w:line="360" w:lineRule="auto"/>
      </w:pPr>
    </w:p>
    <w:p w14:paraId="42ED1778" w14:textId="6E8BA0B1" w:rsidR="00804B66" w:rsidRDefault="00804B66" w:rsidP="00804B66">
      <w:pPr>
        <w:pStyle w:val="ListParagraph"/>
        <w:numPr>
          <w:ilvl w:val="0"/>
          <w:numId w:val="7"/>
        </w:numPr>
        <w:tabs>
          <w:tab w:val="left" w:pos="720"/>
          <w:tab w:val="left" w:pos="810"/>
          <w:tab w:val="left" w:pos="1440"/>
        </w:tabs>
        <w:spacing w:line="360" w:lineRule="auto"/>
      </w:pPr>
      <w:r>
        <w:t>ASCCC Professional Development Plan</w:t>
      </w:r>
    </w:p>
    <w:p w14:paraId="5DDB73AB" w14:textId="3EB08DE4" w:rsidR="00420401" w:rsidRDefault="00420401" w:rsidP="007D2EF1">
      <w:pPr>
        <w:pStyle w:val="ListParagraph"/>
        <w:tabs>
          <w:tab w:val="left" w:pos="720"/>
          <w:tab w:val="left" w:pos="810"/>
          <w:tab w:val="left" w:pos="1440"/>
        </w:tabs>
      </w:pPr>
      <w:r>
        <w:t xml:space="preserve">The Executive Committee has tasked the FDC with developing a professional development plan for the Academic Senate. The plan needs to be tied to the ASCCC’s Strategic Plan that was adopted at the Spring 2015 Plenary Session. Areas proposed for the plan include strategies to recruit diverse faculty locally and for statewide service, evaluation of current ASCCC professional development offerings, </w:t>
      </w:r>
      <w:r w:rsidR="007D2EF1">
        <w:t xml:space="preserve">explore new options for ASCCC professional development beyond regional meetings, institutes, and plenary sessions, developing new modules for the PDC, exploration of partnerships with other groups like the Institutional Effectiveness Partnership </w:t>
      </w:r>
      <w:r w:rsidR="007D2EF1">
        <w:lastRenderedPageBreak/>
        <w:t>Initiative (IEPI), and propose strategies to position the ASCCC as the leader for community college faculty professional development.  C. Rutan will compile the ideas shared at the meeting into a preliminary draft for the committee to work on at the next meeting.</w:t>
      </w:r>
    </w:p>
    <w:p w14:paraId="1640270B" w14:textId="77777777" w:rsidR="007D2EF1" w:rsidRDefault="007D2EF1" w:rsidP="007D2EF1">
      <w:pPr>
        <w:pStyle w:val="ListParagraph"/>
        <w:tabs>
          <w:tab w:val="left" w:pos="720"/>
          <w:tab w:val="left" w:pos="810"/>
          <w:tab w:val="left" w:pos="1440"/>
        </w:tabs>
      </w:pPr>
    </w:p>
    <w:p w14:paraId="76A83D74" w14:textId="58FEAA3B" w:rsidR="00F12978" w:rsidRDefault="00F12978" w:rsidP="005840D9">
      <w:pPr>
        <w:pStyle w:val="ListParagraph"/>
        <w:numPr>
          <w:ilvl w:val="0"/>
          <w:numId w:val="7"/>
        </w:numPr>
        <w:tabs>
          <w:tab w:val="left" w:pos="720"/>
          <w:tab w:val="left" w:pos="810"/>
          <w:tab w:val="left" w:pos="1440"/>
        </w:tabs>
        <w:spacing w:line="360" w:lineRule="auto"/>
      </w:pPr>
      <w:r>
        <w:t>Strategies to Assess Effectiveness of ASCCC Professional Development Events</w:t>
      </w:r>
    </w:p>
    <w:p w14:paraId="362681DA" w14:textId="016477DB" w:rsidR="007D2EF1" w:rsidRDefault="007D2EF1" w:rsidP="00B46764">
      <w:pPr>
        <w:pStyle w:val="ListParagraph"/>
        <w:tabs>
          <w:tab w:val="left" w:pos="720"/>
          <w:tab w:val="left" w:pos="810"/>
          <w:tab w:val="left" w:pos="1440"/>
        </w:tabs>
      </w:pPr>
      <w:r>
        <w:t xml:space="preserve">The ASCCC sends out surveys following each professional development event to all attendees. J. Adams reported that very few surveys are completed and the majority of the responses focus on things that the senate does not control like the quality of the food or the temperature in breakout rooms. </w:t>
      </w:r>
      <w:r w:rsidR="00DD73C0">
        <w:t xml:space="preserve">In order to make the surveys </w:t>
      </w:r>
      <w:r w:rsidR="00B46764">
        <w:t xml:space="preserve">more effective, the committee discussed having outcomes for each session that would be listed in the online program. A possible template for breakout descriptions was suggested. The template would include </w:t>
      </w:r>
      <w:r w:rsidR="00B46764" w:rsidRPr="00B46764">
        <w:t>1) issue/context (resolutions, legislative update, CCCCO priorities, etc.) 2) content of session, and 3) expected outcome/take-away from the session. That would help orient attendees as well as ensure that presenters are equally mindful of outcomes for attendees.</w:t>
      </w:r>
      <w:r w:rsidR="00B46764">
        <w:t xml:space="preserve"> There was also discussion about including overall outcomes for events to help market them. This would be particularly helpful when creating new events like the Instructional Design and Innovation (IDI) Institute. C. Rutan will bring this idea to the November Executive Committee meeting and if it is approved, the IDI will be the first ASCCC event to include outcomes.</w:t>
      </w:r>
      <w:r w:rsidR="000809EE">
        <w:t xml:space="preserve"> </w:t>
      </w:r>
    </w:p>
    <w:p w14:paraId="0656AE35" w14:textId="77777777" w:rsidR="00B46764" w:rsidRDefault="00B46764" w:rsidP="00B46764">
      <w:pPr>
        <w:pStyle w:val="ListParagraph"/>
        <w:tabs>
          <w:tab w:val="left" w:pos="720"/>
          <w:tab w:val="left" w:pos="810"/>
          <w:tab w:val="left" w:pos="1440"/>
        </w:tabs>
      </w:pPr>
    </w:p>
    <w:p w14:paraId="09228932" w14:textId="1256FCE7" w:rsidR="00F12978" w:rsidRDefault="00F12978" w:rsidP="00F12978">
      <w:pPr>
        <w:pStyle w:val="ListParagraph"/>
        <w:numPr>
          <w:ilvl w:val="0"/>
          <w:numId w:val="7"/>
        </w:numPr>
        <w:tabs>
          <w:tab w:val="left" w:pos="720"/>
          <w:tab w:val="left" w:pos="810"/>
          <w:tab w:val="left" w:pos="1440"/>
        </w:tabs>
        <w:spacing w:line="360" w:lineRule="auto"/>
      </w:pPr>
      <w:r>
        <w:t>Discuss Possible Future Topics for the Professional Development College (PDC)</w:t>
      </w:r>
    </w:p>
    <w:p w14:paraId="4665C9B9" w14:textId="1BC4631C" w:rsidR="00B46764" w:rsidRDefault="00B46764" w:rsidP="00593711">
      <w:pPr>
        <w:pStyle w:val="ListParagraph"/>
        <w:tabs>
          <w:tab w:val="left" w:pos="720"/>
          <w:tab w:val="left" w:pos="810"/>
          <w:tab w:val="left" w:pos="1440"/>
        </w:tabs>
      </w:pPr>
      <w:r>
        <w:t>C. Rutan and J. Adams presented the plan for the PDC to include modules that interested faculty would be able to access at any time. The first module will be the recently completed Curriculum Basics 101 that is being prepared by the vendor for final posting. The committee discussed several possible modules that could be developed. The suggested modules were:</w:t>
      </w:r>
    </w:p>
    <w:p w14:paraId="5DD16B42" w14:textId="77777777" w:rsidR="00593711" w:rsidRDefault="00593711" w:rsidP="00593711">
      <w:pPr>
        <w:pStyle w:val="ListParagraph"/>
        <w:tabs>
          <w:tab w:val="left" w:pos="720"/>
          <w:tab w:val="left" w:pos="810"/>
          <w:tab w:val="left" w:pos="1440"/>
        </w:tabs>
      </w:pPr>
    </w:p>
    <w:p w14:paraId="654178CE" w14:textId="4E740518" w:rsidR="00B46764" w:rsidRDefault="00B46764" w:rsidP="00593711">
      <w:pPr>
        <w:pStyle w:val="ListParagraph"/>
        <w:numPr>
          <w:ilvl w:val="0"/>
          <w:numId w:val="9"/>
        </w:numPr>
        <w:tabs>
          <w:tab w:val="left" w:pos="720"/>
          <w:tab w:val="left" w:pos="810"/>
          <w:tab w:val="left" w:pos="1440"/>
        </w:tabs>
      </w:pPr>
      <w:r>
        <w:t>Rights and Responsibilities of Academic Senates</w:t>
      </w:r>
    </w:p>
    <w:p w14:paraId="53F44521" w14:textId="7A79F4B6" w:rsidR="00B46764" w:rsidRDefault="00593711" w:rsidP="00593711">
      <w:pPr>
        <w:pStyle w:val="ListParagraph"/>
        <w:numPr>
          <w:ilvl w:val="0"/>
          <w:numId w:val="9"/>
        </w:numPr>
        <w:tabs>
          <w:tab w:val="left" w:pos="720"/>
          <w:tab w:val="left" w:pos="810"/>
          <w:tab w:val="left" w:pos="1440"/>
        </w:tabs>
      </w:pPr>
      <w:r>
        <w:t>Laws and Regulations Governing Public Groups: Brown Act and Robert’s Rules of Order</w:t>
      </w:r>
    </w:p>
    <w:p w14:paraId="37315440" w14:textId="3150E58E" w:rsidR="00593711" w:rsidRDefault="00593711" w:rsidP="00593711">
      <w:pPr>
        <w:pStyle w:val="ListParagraph"/>
        <w:numPr>
          <w:ilvl w:val="0"/>
          <w:numId w:val="9"/>
        </w:numPr>
        <w:tabs>
          <w:tab w:val="left" w:pos="720"/>
          <w:tab w:val="left" w:pos="810"/>
          <w:tab w:val="left" w:pos="1440"/>
        </w:tabs>
      </w:pPr>
      <w:r>
        <w:t>Minimum Qualification and Equivalencies</w:t>
      </w:r>
    </w:p>
    <w:p w14:paraId="33ADE5AD" w14:textId="010ABE18" w:rsidR="00593711" w:rsidRDefault="00593711" w:rsidP="00593711">
      <w:pPr>
        <w:pStyle w:val="ListParagraph"/>
        <w:numPr>
          <w:ilvl w:val="0"/>
          <w:numId w:val="9"/>
        </w:numPr>
        <w:tabs>
          <w:tab w:val="left" w:pos="720"/>
          <w:tab w:val="left" w:pos="810"/>
          <w:tab w:val="left" w:pos="1440"/>
        </w:tabs>
      </w:pPr>
      <w:r>
        <w:t>Inmate Education</w:t>
      </w:r>
    </w:p>
    <w:p w14:paraId="07834BE9" w14:textId="5ACC930E" w:rsidR="00593711" w:rsidRDefault="00593711" w:rsidP="00593711">
      <w:pPr>
        <w:pStyle w:val="ListParagraph"/>
        <w:numPr>
          <w:ilvl w:val="0"/>
          <w:numId w:val="9"/>
        </w:numPr>
        <w:tabs>
          <w:tab w:val="left" w:pos="720"/>
          <w:tab w:val="left" w:pos="810"/>
          <w:tab w:val="left" w:pos="1440"/>
        </w:tabs>
      </w:pPr>
      <w:r>
        <w:t>Being an Academic Leader</w:t>
      </w:r>
    </w:p>
    <w:p w14:paraId="142B4396" w14:textId="290B0B26" w:rsidR="00593711" w:rsidRDefault="00593711" w:rsidP="00593711">
      <w:pPr>
        <w:pStyle w:val="ListParagraph"/>
        <w:numPr>
          <w:ilvl w:val="0"/>
          <w:numId w:val="9"/>
        </w:numPr>
        <w:tabs>
          <w:tab w:val="left" w:pos="720"/>
          <w:tab w:val="left" w:pos="810"/>
          <w:tab w:val="left" w:pos="1440"/>
        </w:tabs>
      </w:pPr>
      <w:r>
        <w:t>Improving Collaboration and Inclusivity through Better Communication</w:t>
      </w:r>
    </w:p>
    <w:p w14:paraId="27B788D9" w14:textId="46858C87" w:rsidR="00593711" w:rsidRDefault="00593711" w:rsidP="00593711">
      <w:pPr>
        <w:pStyle w:val="ListParagraph"/>
        <w:numPr>
          <w:ilvl w:val="0"/>
          <w:numId w:val="9"/>
        </w:numPr>
        <w:tabs>
          <w:tab w:val="left" w:pos="720"/>
          <w:tab w:val="left" w:pos="810"/>
          <w:tab w:val="left" w:pos="1440"/>
        </w:tabs>
      </w:pPr>
      <w:r>
        <w:t>Hiring of Diverse Faculty</w:t>
      </w:r>
    </w:p>
    <w:p w14:paraId="0C6CF874" w14:textId="299A4F47" w:rsidR="00593711" w:rsidRDefault="00593711" w:rsidP="00593711">
      <w:pPr>
        <w:pStyle w:val="ListParagraph"/>
        <w:numPr>
          <w:ilvl w:val="0"/>
          <w:numId w:val="9"/>
        </w:numPr>
        <w:tabs>
          <w:tab w:val="left" w:pos="720"/>
          <w:tab w:val="left" w:pos="810"/>
          <w:tab w:val="left" w:pos="1440"/>
        </w:tabs>
      </w:pPr>
      <w:r>
        <w:t>Community College Budgets</w:t>
      </w:r>
    </w:p>
    <w:p w14:paraId="4B8432B6" w14:textId="74E4DD79" w:rsidR="00593711" w:rsidRDefault="00593711" w:rsidP="00593711">
      <w:pPr>
        <w:pStyle w:val="ListParagraph"/>
        <w:numPr>
          <w:ilvl w:val="0"/>
          <w:numId w:val="9"/>
        </w:numPr>
        <w:tabs>
          <w:tab w:val="left" w:pos="720"/>
          <w:tab w:val="left" w:pos="810"/>
          <w:tab w:val="left" w:pos="1440"/>
        </w:tabs>
      </w:pPr>
      <w:r>
        <w:t>Pertinent and Relevant Sections of Title 5 and Education Code</w:t>
      </w:r>
    </w:p>
    <w:p w14:paraId="1FE0247F" w14:textId="32C7FDFE" w:rsidR="00593711" w:rsidRDefault="00593711" w:rsidP="00593711">
      <w:pPr>
        <w:pStyle w:val="ListParagraph"/>
        <w:numPr>
          <w:ilvl w:val="0"/>
          <w:numId w:val="9"/>
        </w:numPr>
        <w:tabs>
          <w:tab w:val="left" w:pos="720"/>
          <w:tab w:val="left" w:pos="810"/>
          <w:tab w:val="left" w:pos="1440"/>
        </w:tabs>
      </w:pPr>
      <w:r>
        <w:t>The History, Mission, and Goals of the ASCCC</w:t>
      </w:r>
    </w:p>
    <w:p w14:paraId="460CA3C9" w14:textId="77777777" w:rsidR="00593711" w:rsidRDefault="00593711" w:rsidP="00593711">
      <w:pPr>
        <w:pStyle w:val="ListParagraph"/>
        <w:tabs>
          <w:tab w:val="left" w:pos="720"/>
          <w:tab w:val="left" w:pos="810"/>
          <w:tab w:val="left" w:pos="1440"/>
        </w:tabs>
        <w:ind w:left="1440"/>
      </w:pPr>
    </w:p>
    <w:p w14:paraId="0B1153C9" w14:textId="56CBA6F8" w:rsidR="00593711" w:rsidRDefault="00593711" w:rsidP="00593711">
      <w:pPr>
        <w:tabs>
          <w:tab w:val="left" w:pos="720"/>
          <w:tab w:val="left" w:pos="810"/>
          <w:tab w:val="left" w:pos="1440"/>
        </w:tabs>
        <w:ind w:left="720"/>
      </w:pPr>
      <w:r>
        <w:t>A partial list of these possible topics will be brought forward to the November Executive Committee meeting for discussion. Additional modules will continue to be discussed by the committee and a list of possible modules will be included in the draft professional development plan.</w:t>
      </w:r>
    </w:p>
    <w:p w14:paraId="6DF42391" w14:textId="77777777" w:rsidR="00593711" w:rsidRDefault="00593711" w:rsidP="00593711">
      <w:pPr>
        <w:tabs>
          <w:tab w:val="left" w:pos="720"/>
          <w:tab w:val="left" w:pos="810"/>
          <w:tab w:val="left" w:pos="1440"/>
        </w:tabs>
        <w:ind w:left="720"/>
      </w:pPr>
    </w:p>
    <w:p w14:paraId="10CF9EA0" w14:textId="458E8F76" w:rsidR="00F12978" w:rsidRDefault="00F12978" w:rsidP="00F12978">
      <w:pPr>
        <w:pStyle w:val="ListParagraph"/>
        <w:numPr>
          <w:ilvl w:val="0"/>
          <w:numId w:val="7"/>
        </w:numPr>
        <w:tabs>
          <w:tab w:val="left" w:pos="720"/>
          <w:tab w:val="left" w:pos="810"/>
          <w:tab w:val="left" w:pos="1440"/>
        </w:tabs>
        <w:spacing w:line="360" w:lineRule="auto"/>
      </w:pPr>
      <w:r>
        <w:t>Discussion of Fall Plenary Breakout</w:t>
      </w:r>
    </w:p>
    <w:p w14:paraId="697FACFF" w14:textId="750CE715" w:rsidR="003F0834" w:rsidRDefault="003F0834" w:rsidP="003F0834">
      <w:pPr>
        <w:pStyle w:val="ListParagraph"/>
        <w:tabs>
          <w:tab w:val="left" w:pos="720"/>
          <w:tab w:val="left" w:pos="810"/>
          <w:tab w:val="left" w:pos="1440"/>
        </w:tabs>
      </w:pPr>
      <w:r>
        <w:t xml:space="preserve">The FDC has one breakout at Fall Plenary. The breakout will include a discussion with the audience about the effectiveness of ASCCC at meeting their PD needs. The breakout will also include a discussion of new ways of offering professional development other than an in person presentation. These methods will include the modules of the PDC, webinars, podcasts, and recording ASCCC presentations and posting them to the web. K. </w:t>
      </w:r>
      <w:proofErr w:type="spellStart"/>
      <w:r>
        <w:t>Oborn</w:t>
      </w:r>
      <w:proofErr w:type="spellEnd"/>
      <w:r>
        <w:t xml:space="preserve"> and K. </w:t>
      </w:r>
      <w:proofErr w:type="spellStart"/>
      <w:r>
        <w:t>Schaefers</w:t>
      </w:r>
      <w:proofErr w:type="spellEnd"/>
      <w:r>
        <w:t xml:space="preserve"> will both join C. Rutan and J. Adams at the presentation. In addition to the presentation, members of the FDC will be asked about to provide feedback on the sessions that they attend at the FDC meeting following the plenary session. </w:t>
      </w:r>
    </w:p>
    <w:p w14:paraId="3F020EB7" w14:textId="0DD5AAE0" w:rsidR="00B02BC4" w:rsidRDefault="005D6197" w:rsidP="005840D9">
      <w:pPr>
        <w:pStyle w:val="ListParagraph"/>
        <w:numPr>
          <w:ilvl w:val="0"/>
          <w:numId w:val="7"/>
        </w:numPr>
        <w:tabs>
          <w:tab w:val="left" w:pos="720"/>
          <w:tab w:val="left" w:pos="810"/>
          <w:tab w:val="left" w:pos="1440"/>
        </w:tabs>
        <w:spacing w:line="360" w:lineRule="auto"/>
      </w:pPr>
      <w:r>
        <w:lastRenderedPageBreak/>
        <w:t>Scheduling Future Meetings</w:t>
      </w:r>
    </w:p>
    <w:p w14:paraId="2EC6436A" w14:textId="071511DA" w:rsidR="003F0834" w:rsidRDefault="003F0834" w:rsidP="003F0834">
      <w:pPr>
        <w:pStyle w:val="ListParagraph"/>
        <w:tabs>
          <w:tab w:val="left" w:pos="720"/>
          <w:tab w:val="left" w:pos="810"/>
          <w:tab w:val="left" w:pos="1440"/>
        </w:tabs>
      </w:pPr>
      <w:bookmarkStart w:id="0" w:name="_GoBack"/>
      <w:r>
        <w:t>The next FDC meeting will be on October 29, 2015 from 10 AM until 12 PM via Zoom. C. Rutan will send out an agenda and login information for the meeting.</w:t>
      </w:r>
    </w:p>
    <w:bookmarkEnd w:id="0"/>
    <w:p w14:paraId="26F12E42" w14:textId="77777777" w:rsidR="004660A1" w:rsidRDefault="004660A1" w:rsidP="004660A1">
      <w:pPr>
        <w:tabs>
          <w:tab w:val="left" w:pos="720"/>
          <w:tab w:val="left" w:pos="810"/>
          <w:tab w:val="left" w:pos="1440"/>
        </w:tabs>
        <w:spacing w:line="360" w:lineRule="auto"/>
      </w:pPr>
    </w:p>
    <w:p w14:paraId="4E5A9197" w14:textId="4D18E048" w:rsidR="003F0834" w:rsidRDefault="003F0834" w:rsidP="004660A1">
      <w:pPr>
        <w:tabs>
          <w:tab w:val="left" w:pos="720"/>
          <w:tab w:val="left" w:pos="810"/>
          <w:tab w:val="left" w:pos="1440"/>
        </w:tabs>
        <w:spacing w:line="360" w:lineRule="auto"/>
      </w:pPr>
      <w:r>
        <w:t>The meeting adjourned at 1:40 PM</w:t>
      </w:r>
    </w:p>
    <w:p w14:paraId="03902CF2" w14:textId="77777777" w:rsidR="003F0834" w:rsidRDefault="003F0834" w:rsidP="004660A1">
      <w:pPr>
        <w:tabs>
          <w:tab w:val="left" w:pos="720"/>
          <w:tab w:val="left" w:pos="810"/>
          <w:tab w:val="left" w:pos="1440"/>
        </w:tabs>
        <w:spacing w:line="360" w:lineRule="auto"/>
      </w:pPr>
    </w:p>
    <w:p w14:paraId="4E6115FA" w14:textId="583838D9" w:rsidR="003F0834" w:rsidRDefault="003F0834" w:rsidP="004660A1">
      <w:pPr>
        <w:tabs>
          <w:tab w:val="left" w:pos="720"/>
          <w:tab w:val="left" w:pos="810"/>
          <w:tab w:val="left" w:pos="1440"/>
        </w:tabs>
        <w:spacing w:line="360" w:lineRule="auto"/>
      </w:pPr>
      <w:r>
        <w:t>Respectfully Submitted,</w:t>
      </w:r>
    </w:p>
    <w:p w14:paraId="7D950044" w14:textId="77777777" w:rsidR="003F0834" w:rsidRDefault="003F0834" w:rsidP="004660A1">
      <w:pPr>
        <w:tabs>
          <w:tab w:val="left" w:pos="720"/>
          <w:tab w:val="left" w:pos="810"/>
          <w:tab w:val="left" w:pos="1440"/>
        </w:tabs>
        <w:spacing w:line="360" w:lineRule="auto"/>
      </w:pPr>
    </w:p>
    <w:p w14:paraId="7FE9B851" w14:textId="4450F350" w:rsidR="003F0834" w:rsidRDefault="003F0834" w:rsidP="004660A1">
      <w:pPr>
        <w:tabs>
          <w:tab w:val="left" w:pos="720"/>
          <w:tab w:val="left" w:pos="810"/>
          <w:tab w:val="left" w:pos="1440"/>
        </w:tabs>
        <w:spacing w:line="360" w:lineRule="auto"/>
      </w:pPr>
      <w:r>
        <w:t>Craig Rutan</w:t>
      </w:r>
    </w:p>
    <w:p w14:paraId="41A2C638" w14:textId="531BD05D" w:rsidR="00060E4F" w:rsidRDefault="00060E4F" w:rsidP="004660A1">
      <w:pPr>
        <w:tabs>
          <w:tab w:val="left" w:pos="720"/>
          <w:tab w:val="left" w:pos="810"/>
          <w:tab w:val="left" w:pos="1440"/>
        </w:tabs>
        <w:spacing w:line="360" w:lineRule="auto"/>
      </w:pPr>
    </w:p>
    <w:p w14:paraId="1C9B1961" w14:textId="77777777" w:rsidR="004660A1" w:rsidRPr="007E6B6F" w:rsidRDefault="004660A1" w:rsidP="004660A1">
      <w:pPr>
        <w:tabs>
          <w:tab w:val="left" w:pos="720"/>
          <w:tab w:val="left" w:pos="810"/>
          <w:tab w:val="left" w:pos="1440"/>
        </w:tabs>
        <w:spacing w:line="360" w:lineRule="auto"/>
      </w:pPr>
    </w:p>
    <w:sectPr w:rsidR="004660A1" w:rsidRPr="007E6B6F" w:rsidSect="007D367E">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D835" w14:textId="77777777" w:rsidR="005A48D5" w:rsidRDefault="005A48D5">
      <w:r>
        <w:separator/>
      </w:r>
    </w:p>
  </w:endnote>
  <w:endnote w:type="continuationSeparator" w:id="0">
    <w:p w14:paraId="5E4C5FF7" w14:textId="77777777" w:rsidR="005A48D5" w:rsidRDefault="005A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3AEF17" w14:textId="77777777" w:rsidR="00813C9D" w:rsidRDefault="00813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577CFE" w14:textId="77777777" w:rsidR="00813C9D" w:rsidRDefault="00813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64A48F" w14:textId="77777777" w:rsidR="00813C9D" w:rsidRDefault="00813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4B8F6" w14:textId="77777777" w:rsidR="005A48D5" w:rsidRDefault="005A48D5">
      <w:r>
        <w:separator/>
      </w:r>
    </w:p>
  </w:footnote>
  <w:footnote w:type="continuationSeparator" w:id="0">
    <w:p w14:paraId="45ECB1D8" w14:textId="77777777" w:rsidR="005A48D5" w:rsidRDefault="005A48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48ED48" w14:textId="2ADE0A62" w:rsidR="00813C9D" w:rsidRDefault="003F0834">
    <w:pPr>
      <w:pStyle w:val="Header"/>
    </w:pPr>
    <w:r>
      <w:rPr>
        <w:noProof/>
      </w:rPr>
      <w:pict w14:anchorId="75752A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236.85pt;rotation:315;z-index:-251655168;mso-wrap-edited:f;mso-position-horizontal:center;mso-position-horizontal-relative:margin;mso-position-vertical:center;mso-position-vertical-relative:margin" wrapcoords="20335 5605 19378 4170 18729 3486 18592 3691 18319 3691 17909 3828 17567 4170 17396 4306 16986 5058 16713 6084 16542 7314 16337 8476 15687 8476 15585 8818 16268 11415 16542 11962 16542 13466 14252 8954 13432 7724 13124 8203 12406 8271 11859 8749 11449 9433 10561 8408 10151 8066 9741 8476 9570 8749 9057 8271 8715 8134 8578 8408 7997 8818 5571 5263 5092 4853 4306 4375 2666 4306 342 4306 103 4375 137 4716 1059 7314 957 16337 444 16884 205 16884 137 16884 103 17157 205 17362 3828 17430 4511 17225 5092 16884 5571 16337 6015 15653 6152 15927 7622 17499 9296 17499 9843 17362 9946 17225 9091 14081 9091 12509 10868 16063 12201 18114 12441 17635 12987 17225 13432 16542 13808 17294 14491 17772 15072 16747 15209 17020 16097 17499 16200 17430 17772 17499 18627 17362 18387 16473 17533 13944 20062 17430 20780 17567 21292 16815 21737 15858 20438 11962 20438 10458 20677 9433 21429 9365 21634 9159 21463 8544 20438 5810 20335 5605"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05A205" w14:textId="2104CCBF" w:rsidR="00813C9D" w:rsidRDefault="003F0834">
    <w:pPr>
      <w:pStyle w:val="Header"/>
    </w:pPr>
    <w:r>
      <w:rPr>
        <w:noProof/>
      </w:rPr>
      <w:pict w14:anchorId="1B121D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236.85pt;rotation:315;z-index:-251657216;mso-wrap-edited:f;mso-position-horizontal:center;mso-position-horizontal-relative:margin;mso-position-vertical:center;mso-position-vertical-relative:margin" wrapcoords="20335 5605 19378 4170 18729 3486 18592 3691 18319 3691 17909 3828 17567 4170 17396 4306 16986 5058 16713 6084 16542 7314 16337 8476 15687 8476 15585 8818 16268 11415 16542 11962 16542 13466 14252 8954 13432 7724 13124 8203 12406 8271 11859 8749 11449 9433 10561 8408 10151 8066 9741 8476 9570 8749 9057 8271 8715 8134 8578 8408 7997 8818 5571 5263 5092 4853 4306 4375 2666 4306 342 4306 103 4375 137 4716 1059 7314 957 16337 444 16884 205 16884 137 16884 103 17157 205 17362 3828 17430 4511 17225 5092 16884 5571 16337 6015 15653 6152 15927 7622 17499 9296 17499 9843 17362 9946 17225 9091 14081 9091 12509 10868 16063 12201 18114 12441 17635 12987 17225 13432 16542 13808 17294 14491 17772 15072 16747 15209 17020 16097 17499 16200 17430 17772 17499 18627 17362 18387 16473 17533 13944 20062 17430 20780 17567 21292 16815 21737 15858 20438 11962 20438 10458 20677 9433 21429 9365 21634 9159 21463 8544 20438 5810 20335 5605"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53C58C" w14:textId="246EB8FA" w:rsidR="00813C9D" w:rsidRDefault="003F0834">
    <w:pPr>
      <w:pStyle w:val="Header"/>
    </w:pPr>
    <w:r>
      <w:rPr>
        <w:noProof/>
      </w:rPr>
      <w:pict w14:anchorId="40AF69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236.85pt;rotation:315;z-index:-251653120;mso-wrap-edited:f;mso-position-horizontal:center;mso-position-horizontal-relative:margin;mso-position-vertical:center;mso-position-vertical-relative:margin" wrapcoords="20335 5605 19378 4170 18729 3486 18592 3691 18319 3691 17909 3828 17567 4170 17396 4306 16986 5058 16713 6084 16542 7314 16337 8476 15687 8476 15585 8818 16268 11415 16542 11962 16542 13466 14252 8954 13432 7724 13124 8203 12406 8271 11859 8749 11449 9433 10561 8408 10151 8066 9741 8476 9570 8749 9057 8271 8715 8134 8578 8408 7997 8818 5571 5263 5092 4853 4306 4375 2666 4306 342 4306 103 4375 137 4716 1059 7314 957 16337 444 16884 205 16884 137 16884 103 17157 205 17362 3828 17430 4511 17225 5092 16884 5571 16337 6015 15653 6152 15927 7622 17499 9296 17499 9843 17362 9946 17225 9091 14081 9091 12509 10868 16063 12201 18114 12441 17635 12987 17225 13432 16542 13808 17294 14491 17772 15072 16747 15209 17020 16097 17499 16200 17430 17772 17499 18627 17362 18387 16473 17533 13944 20062 17430 20780 17567 21292 16815 21737 15858 20438 11962 20438 10458 20677 9433 21429 9365 21634 9159 21463 8544 20438 5810 20335 5605"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A078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5">
    <w:nsid w:val="581A1DFB"/>
    <w:multiLevelType w:val="hybridMultilevel"/>
    <w:tmpl w:val="DC14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8">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6"/>
  </w:num>
  <w:num w:numId="7">
    <w:abstractNumId w:val="3"/>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52D53"/>
    <w:rsid w:val="00060E4F"/>
    <w:rsid w:val="000809EE"/>
    <w:rsid w:val="000844D5"/>
    <w:rsid w:val="000E06F1"/>
    <w:rsid w:val="001053BD"/>
    <w:rsid w:val="00165C9D"/>
    <w:rsid w:val="0019202E"/>
    <w:rsid w:val="001D25D1"/>
    <w:rsid w:val="001E37B0"/>
    <w:rsid w:val="00224393"/>
    <w:rsid w:val="002A6C60"/>
    <w:rsid w:val="002A71A5"/>
    <w:rsid w:val="002D2A20"/>
    <w:rsid w:val="00305920"/>
    <w:rsid w:val="003A0C9E"/>
    <w:rsid w:val="003B5DEC"/>
    <w:rsid w:val="003C216E"/>
    <w:rsid w:val="003F0834"/>
    <w:rsid w:val="00403501"/>
    <w:rsid w:val="00420401"/>
    <w:rsid w:val="0045174E"/>
    <w:rsid w:val="004542C1"/>
    <w:rsid w:val="004660A1"/>
    <w:rsid w:val="004E1E51"/>
    <w:rsid w:val="00526611"/>
    <w:rsid w:val="00557FA7"/>
    <w:rsid w:val="005840D9"/>
    <w:rsid w:val="0058696C"/>
    <w:rsid w:val="00592782"/>
    <w:rsid w:val="00593711"/>
    <w:rsid w:val="005A48D5"/>
    <w:rsid w:val="005D0E54"/>
    <w:rsid w:val="005D6197"/>
    <w:rsid w:val="006109EF"/>
    <w:rsid w:val="00624930"/>
    <w:rsid w:val="00631AAA"/>
    <w:rsid w:val="0065373B"/>
    <w:rsid w:val="00685FB0"/>
    <w:rsid w:val="007A3DC6"/>
    <w:rsid w:val="007A4B28"/>
    <w:rsid w:val="007D2EF1"/>
    <w:rsid w:val="007D367E"/>
    <w:rsid w:val="007E6B6F"/>
    <w:rsid w:val="0080404F"/>
    <w:rsid w:val="00804B66"/>
    <w:rsid w:val="0080639A"/>
    <w:rsid w:val="00813C9D"/>
    <w:rsid w:val="00870398"/>
    <w:rsid w:val="00966378"/>
    <w:rsid w:val="009A6CFB"/>
    <w:rsid w:val="009B680C"/>
    <w:rsid w:val="009C0689"/>
    <w:rsid w:val="00A1506E"/>
    <w:rsid w:val="00A31016"/>
    <w:rsid w:val="00A4282D"/>
    <w:rsid w:val="00A5607B"/>
    <w:rsid w:val="00A6289C"/>
    <w:rsid w:val="00A77C88"/>
    <w:rsid w:val="00A80DB3"/>
    <w:rsid w:val="00A8552A"/>
    <w:rsid w:val="00AA1B66"/>
    <w:rsid w:val="00B02BC4"/>
    <w:rsid w:val="00B46764"/>
    <w:rsid w:val="00B515A7"/>
    <w:rsid w:val="00BA3F00"/>
    <w:rsid w:val="00BE033E"/>
    <w:rsid w:val="00CA257D"/>
    <w:rsid w:val="00CC12D9"/>
    <w:rsid w:val="00CD4434"/>
    <w:rsid w:val="00D56D01"/>
    <w:rsid w:val="00D7669D"/>
    <w:rsid w:val="00DB6EC6"/>
    <w:rsid w:val="00DD73C0"/>
    <w:rsid w:val="00E061C5"/>
    <w:rsid w:val="00E609C2"/>
    <w:rsid w:val="00E72867"/>
    <w:rsid w:val="00E827F6"/>
    <w:rsid w:val="00EC13FF"/>
    <w:rsid w:val="00F12978"/>
    <w:rsid w:val="00F260AB"/>
    <w:rsid w:val="00F30EEA"/>
    <w:rsid w:val="00F47F15"/>
    <w:rsid w:val="00F72E92"/>
    <w:rsid w:val="00FC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81821-F83E-784A-B77E-77BC7F48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944</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6313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3</cp:revision>
  <cp:lastPrinted>2012-08-29T23:56:00Z</cp:lastPrinted>
  <dcterms:created xsi:type="dcterms:W3CDTF">2015-10-18T22:15:00Z</dcterms:created>
  <dcterms:modified xsi:type="dcterms:W3CDTF">2015-10-19T03:33:00Z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