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4466DA4C" w:rsidR="0080639A" w:rsidRPr="00095961" w:rsidRDefault="00626191" w:rsidP="00A4282D">
      <w:pPr>
        <w:pStyle w:val="Title"/>
        <w:rPr>
          <w:rFonts w:asciiTheme="majorHAnsi" w:hAnsiTheme="majorHAnsi"/>
          <w:sz w:val="24"/>
          <w:szCs w:val="24"/>
        </w:rPr>
      </w:pPr>
      <w:r>
        <w:rPr>
          <w:rFonts w:asciiTheme="majorHAnsi" w:hAnsiTheme="majorHAnsi"/>
          <w:sz w:val="24"/>
          <w:szCs w:val="24"/>
        </w:rPr>
        <w:t>2</w:t>
      </w:r>
      <w:r w:rsidR="00BC7E9D">
        <w:rPr>
          <w:rFonts w:asciiTheme="majorHAnsi" w:hAnsiTheme="majorHAnsi"/>
          <w:sz w:val="24"/>
          <w:szCs w:val="24"/>
        </w:rPr>
        <w:t>/2</w:t>
      </w:r>
      <w:r>
        <w:rPr>
          <w:rFonts w:asciiTheme="majorHAnsi" w:hAnsiTheme="majorHAnsi"/>
          <w:sz w:val="24"/>
          <w:szCs w:val="24"/>
        </w:rPr>
        <w:t>5</w:t>
      </w:r>
      <w:r w:rsidR="00BC7E9D">
        <w:rPr>
          <w:rFonts w:asciiTheme="majorHAnsi" w:hAnsiTheme="majorHAnsi"/>
          <w:sz w:val="24"/>
          <w:szCs w:val="24"/>
        </w:rPr>
        <w:t>/1</w:t>
      </w:r>
      <w:r w:rsidR="00E34A39">
        <w:rPr>
          <w:rFonts w:asciiTheme="majorHAnsi" w:hAnsiTheme="majorHAnsi"/>
          <w:sz w:val="24"/>
          <w:szCs w:val="24"/>
        </w:rPr>
        <w:t>9</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5087F04A" w14:textId="77777777" w:rsidR="007545FB" w:rsidRPr="007545FB" w:rsidRDefault="00D551C2" w:rsidP="007545FB">
      <w:pPr>
        <w:pStyle w:val="Title"/>
        <w:rPr>
          <w:rFonts w:asciiTheme="majorHAnsi" w:hAnsiTheme="majorHAnsi"/>
          <w:b w:val="0"/>
          <w:sz w:val="24"/>
        </w:rPr>
      </w:pPr>
      <w:r w:rsidRPr="00D551C2">
        <w:rPr>
          <w:rFonts w:asciiTheme="majorHAnsi" w:hAnsiTheme="majorHAnsi"/>
          <w:b w:val="0"/>
          <w:sz w:val="24"/>
        </w:rPr>
        <w:t xml:space="preserve"> </w:t>
      </w:r>
      <w:r w:rsidR="007545FB" w:rsidRPr="007545FB">
        <w:rPr>
          <w:rFonts w:asciiTheme="majorHAnsi" w:hAnsiTheme="majorHAnsi"/>
          <w:b w:val="0"/>
          <w:sz w:val="24"/>
        </w:rPr>
        <w:t>JOIN WEBEX MEETING</w:t>
      </w:r>
    </w:p>
    <w:p w14:paraId="0A1A1975" w14:textId="77777777" w:rsidR="007545FB" w:rsidRPr="007545FB" w:rsidRDefault="007545FB" w:rsidP="007545FB">
      <w:pPr>
        <w:pStyle w:val="Title"/>
        <w:rPr>
          <w:rFonts w:asciiTheme="majorHAnsi" w:hAnsiTheme="majorHAnsi"/>
          <w:b w:val="0"/>
          <w:sz w:val="24"/>
        </w:rPr>
      </w:pPr>
      <w:r w:rsidRPr="007545FB">
        <w:rPr>
          <w:rFonts w:asciiTheme="majorHAnsi" w:hAnsiTheme="majorHAnsi"/>
          <w:b w:val="0"/>
          <w:sz w:val="24"/>
        </w:rPr>
        <w:t>https://canyons.webex.com/canyons/j.php?MTID=m07c1df47778cc810182b93362c2cd108</w:t>
      </w:r>
    </w:p>
    <w:p w14:paraId="264F576D" w14:textId="77777777" w:rsidR="007545FB" w:rsidRPr="007545FB" w:rsidRDefault="007545FB" w:rsidP="007545FB">
      <w:pPr>
        <w:pStyle w:val="Title"/>
        <w:rPr>
          <w:rFonts w:asciiTheme="majorHAnsi" w:hAnsiTheme="majorHAnsi"/>
          <w:b w:val="0"/>
          <w:sz w:val="24"/>
        </w:rPr>
      </w:pPr>
      <w:r w:rsidRPr="007545FB">
        <w:rPr>
          <w:rFonts w:asciiTheme="majorHAnsi" w:hAnsiTheme="majorHAnsi"/>
          <w:b w:val="0"/>
          <w:sz w:val="24"/>
        </w:rPr>
        <w:t>Meeting number: 923 602 144</w:t>
      </w:r>
    </w:p>
    <w:p w14:paraId="374948E7" w14:textId="56D1038B" w:rsidR="00D551C2" w:rsidRPr="00D551C2" w:rsidRDefault="007545FB" w:rsidP="007545FB">
      <w:pPr>
        <w:pStyle w:val="Title"/>
        <w:rPr>
          <w:rFonts w:asciiTheme="majorHAnsi" w:hAnsiTheme="majorHAnsi"/>
          <w:b w:val="0"/>
          <w:sz w:val="24"/>
        </w:rPr>
      </w:pPr>
      <w:r w:rsidRPr="007545FB">
        <w:rPr>
          <w:rFonts w:asciiTheme="majorHAnsi" w:hAnsiTheme="majorHAnsi"/>
          <w:b w:val="0"/>
          <w:sz w:val="24"/>
        </w:rPr>
        <w:t>Meeting password: ASCCC</w:t>
      </w:r>
    </w:p>
    <w:p w14:paraId="6A2E796D" w14:textId="7FADA5A4" w:rsidR="00A4282D" w:rsidRPr="0080639A" w:rsidRDefault="0065395B" w:rsidP="0080639A">
      <w:pPr>
        <w:pStyle w:val="Title"/>
        <w:rPr>
          <w:rFonts w:asciiTheme="majorHAnsi" w:hAnsiTheme="majorHAnsi"/>
        </w:rPr>
      </w:pPr>
      <w:r>
        <w:rPr>
          <w:rFonts w:asciiTheme="majorHAnsi" w:hAnsiTheme="majorHAnsi"/>
        </w:rPr>
        <w:t xml:space="preserve">Summary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E37809" w14:textId="0874AED0" w:rsidR="00A07A57" w:rsidRDefault="0080639A" w:rsidP="00A07A57">
      <w:pPr>
        <w:numPr>
          <w:ilvl w:val="0"/>
          <w:numId w:val="7"/>
        </w:numPr>
        <w:rPr>
          <w:rFonts w:asciiTheme="majorHAnsi" w:hAnsiTheme="majorHAnsi"/>
        </w:rPr>
      </w:pPr>
      <w:r w:rsidRPr="00B4229C">
        <w:rPr>
          <w:rFonts w:asciiTheme="majorHAnsi" w:hAnsiTheme="majorHAnsi"/>
        </w:rPr>
        <w:t>Call to Order</w:t>
      </w:r>
      <w:r w:rsidR="0070093B">
        <w:rPr>
          <w:rFonts w:asciiTheme="majorHAnsi" w:hAnsiTheme="majorHAnsi"/>
        </w:rPr>
        <w:t xml:space="preserve"> and Selection of Note Taker</w:t>
      </w:r>
      <w:r w:rsidR="00765567">
        <w:rPr>
          <w:rFonts w:asciiTheme="majorHAnsi" w:hAnsiTheme="majorHAnsi"/>
        </w:rPr>
        <w:t xml:space="preserve"> – Rebecca Eikey &amp; Erik Reese</w:t>
      </w:r>
      <w:r w:rsidR="00A07A57">
        <w:rPr>
          <w:rFonts w:asciiTheme="majorHAnsi" w:hAnsiTheme="majorHAnsi"/>
        </w:rPr>
        <w:br/>
      </w:r>
      <w:r w:rsidR="0065395B">
        <w:rPr>
          <w:rFonts w:asciiTheme="majorHAnsi" w:hAnsiTheme="majorHAnsi"/>
        </w:rPr>
        <w:t>Present: Kim Perigo, Rebecca Eikey, Erik Reese, Jorge Ochoa, Michael Berke</w:t>
      </w:r>
    </w:p>
    <w:p w14:paraId="67EFE328" w14:textId="77777777" w:rsidR="0065395B" w:rsidRDefault="0065395B" w:rsidP="0065395B">
      <w:pPr>
        <w:ind w:left="1080"/>
        <w:rPr>
          <w:rFonts w:asciiTheme="majorHAnsi" w:hAnsiTheme="majorHAnsi"/>
        </w:rPr>
      </w:pPr>
      <w:r>
        <w:rPr>
          <w:rFonts w:asciiTheme="majorHAnsi" w:hAnsiTheme="majorHAnsi"/>
        </w:rPr>
        <w:t>Absent: Cheryl Aschenbach, Adrienne Foster</w:t>
      </w:r>
    </w:p>
    <w:p w14:paraId="46645194" w14:textId="7D4C01D9" w:rsidR="0065395B" w:rsidRDefault="0065395B" w:rsidP="0065395B">
      <w:pPr>
        <w:ind w:left="1080"/>
        <w:rPr>
          <w:rFonts w:asciiTheme="majorHAnsi" w:hAnsiTheme="majorHAnsi"/>
        </w:rPr>
      </w:pPr>
      <w:r>
        <w:rPr>
          <w:rFonts w:asciiTheme="majorHAnsi" w:hAnsiTheme="majorHAnsi"/>
        </w:rPr>
        <w:t xml:space="preserve"> </w:t>
      </w:r>
    </w:p>
    <w:p w14:paraId="485F5393" w14:textId="2F39511C" w:rsidR="003D482A" w:rsidRDefault="00765567" w:rsidP="00A07A57">
      <w:pPr>
        <w:numPr>
          <w:ilvl w:val="0"/>
          <w:numId w:val="7"/>
        </w:numPr>
        <w:rPr>
          <w:rFonts w:asciiTheme="majorHAnsi" w:hAnsiTheme="majorHAnsi"/>
        </w:rPr>
      </w:pPr>
      <w:r>
        <w:rPr>
          <w:rFonts w:asciiTheme="majorHAnsi" w:hAnsiTheme="majorHAnsi"/>
        </w:rPr>
        <w:t>Approval of Meeting Summary – approved by census</w:t>
      </w:r>
    </w:p>
    <w:p w14:paraId="4E5CB67C" w14:textId="0BEEAC2D" w:rsidR="003D482A" w:rsidRPr="007545FB" w:rsidRDefault="00A06C27" w:rsidP="003C29FD">
      <w:pPr>
        <w:numPr>
          <w:ilvl w:val="1"/>
          <w:numId w:val="7"/>
        </w:numPr>
        <w:rPr>
          <w:rFonts w:asciiTheme="majorHAnsi" w:hAnsiTheme="majorHAnsi"/>
        </w:rPr>
      </w:pPr>
      <w:hyperlink r:id="rId8" w:history="1">
        <w:r w:rsidR="00826AF3" w:rsidRPr="00E512C3">
          <w:rPr>
            <w:rStyle w:val="Hyperlink"/>
            <w:rFonts w:asciiTheme="majorHAnsi" w:hAnsiTheme="majorHAnsi"/>
          </w:rPr>
          <w:t xml:space="preserve"> </w:t>
        </w:r>
        <w:r w:rsidR="007545FB" w:rsidRPr="00E512C3">
          <w:rPr>
            <w:rStyle w:val="Hyperlink"/>
            <w:rFonts w:asciiTheme="majorHAnsi" w:hAnsiTheme="majorHAnsi"/>
          </w:rPr>
          <w:t>January 28, 2019</w:t>
        </w:r>
      </w:hyperlink>
      <w:r w:rsidR="003D482A" w:rsidRPr="007545FB">
        <w:rPr>
          <w:rFonts w:asciiTheme="majorHAnsi" w:hAnsiTheme="majorHAnsi"/>
        </w:rPr>
        <w:br/>
      </w:r>
    </w:p>
    <w:p w14:paraId="44987934" w14:textId="77777777" w:rsidR="003458E7" w:rsidRDefault="003458E7" w:rsidP="003458E7">
      <w:pPr>
        <w:numPr>
          <w:ilvl w:val="0"/>
          <w:numId w:val="7"/>
        </w:numPr>
        <w:jc w:val="both"/>
        <w:rPr>
          <w:rFonts w:asciiTheme="majorHAnsi" w:hAnsiTheme="majorHAnsi"/>
        </w:rPr>
      </w:pPr>
      <w:r>
        <w:rPr>
          <w:rFonts w:asciiTheme="majorHAnsi" w:hAnsiTheme="majorHAnsi"/>
        </w:rPr>
        <w:t>Status of *</w:t>
      </w:r>
      <w:hyperlink r:id="rId9" w:anchor="gid=2053551526" w:history="1">
        <w:r w:rsidRPr="00F13031">
          <w:rPr>
            <w:rStyle w:val="Hyperlink"/>
            <w:rFonts w:asciiTheme="majorHAnsi" w:hAnsiTheme="majorHAnsi"/>
          </w:rPr>
          <w:t>Committee Priorities</w:t>
        </w:r>
      </w:hyperlink>
      <w:r>
        <w:rPr>
          <w:rFonts w:asciiTheme="majorHAnsi" w:hAnsiTheme="majorHAnsi"/>
        </w:rPr>
        <w:t xml:space="preserve"> for 2018-2019</w:t>
      </w:r>
    </w:p>
    <w:p w14:paraId="78904163" w14:textId="2276A1A4" w:rsidR="0086173D" w:rsidRDefault="00A74B25" w:rsidP="00A74B25">
      <w:pPr>
        <w:ind w:left="1080"/>
        <w:rPr>
          <w:rFonts w:asciiTheme="majorHAnsi" w:hAnsiTheme="majorHAnsi"/>
          <w:i/>
        </w:rPr>
      </w:pPr>
      <w:r>
        <w:rPr>
          <w:rFonts w:asciiTheme="majorHAnsi" w:hAnsiTheme="majorHAnsi"/>
          <w:i/>
        </w:rPr>
        <w:t xml:space="preserve">The committee will revisit this after the Equivalency Regionals to see what progress </w:t>
      </w:r>
      <w:proofErr w:type="gramStart"/>
      <w:r>
        <w:rPr>
          <w:rFonts w:asciiTheme="majorHAnsi" w:hAnsiTheme="majorHAnsi"/>
          <w:i/>
        </w:rPr>
        <w:t>can be made</w:t>
      </w:r>
      <w:proofErr w:type="gramEnd"/>
      <w:r>
        <w:rPr>
          <w:rFonts w:asciiTheme="majorHAnsi" w:hAnsiTheme="majorHAnsi"/>
          <w:i/>
        </w:rPr>
        <w:t xml:space="preserve"> or possible surveys to give to field.</w:t>
      </w:r>
      <w:r w:rsidR="005E795A">
        <w:rPr>
          <w:rFonts w:asciiTheme="majorHAnsi" w:hAnsiTheme="majorHAnsi"/>
          <w:i/>
        </w:rPr>
        <w:t xml:space="preserve"> Some of the resolutions are 9+ years old. A number of resolutions focus on CTE. Committee members have been gathering possible ideas on how to address these. There is interest in using the CTE Toolkit to address most of these resolutions. </w:t>
      </w:r>
    </w:p>
    <w:p w14:paraId="251A3785" w14:textId="77777777" w:rsidR="00A74B25" w:rsidRPr="00A74B25" w:rsidRDefault="00A74B25" w:rsidP="00A74B25">
      <w:pPr>
        <w:ind w:left="1080"/>
        <w:rPr>
          <w:rFonts w:asciiTheme="majorHAnsi" w:hAnsiTheme="majorHAnsi"/>
          <w:i/>
        </w:rPr>
      </w:pPr>
    </w:p>
    <w:p w14:paraId="719998C5" w14:textId="349F32F5" w:rsidR="0086173D" w:rsidRDefault="0086173D" w:rsidP="00124571">
      <w:pPr>
        <w:numPr>
          <w:ilvl w:val="0"/>
          <w:numId w:val="7"/>
        </w:numPr>
        <w:rPr>
          <w:rFonts w:asciiTheme="majorHAnsi" w:hAnsiTheme="majorHAnsi"/>
        </w:rPr>
      </w:pPr>
      <w:r>
        <w:rPr>
          <w:rFonts w:asciiTheme="majorHAnsi" w:hAnsiTheme="majorHAnsi"/>
        </w:rPr>
        <w:t>Awards</w:t>
      </w:r>
      <w:r w:rsidR="005E795A">
        <w:rPr>
          <w:rFonts w:asciiTheme="majorHAnsi" w:hAnsiTheme="majorHAnsi"/>
        </w:rPr>
        <w:t xml:space="preserve"> </w:t>
      </w:r>
    </w:p>
    <w:p w14:paraId="3909C434" w14:textId="36D41991" w:rsidR="0086173D" w:rsidRDefault="0086173D" w:rsidP="0086173D">
      <w:pPr>
        <w:numPr>
          <w:ilvl w:val="1"/>
          <w:numId w:val="7"/>
        </w:numPr>
        <w:rPr>
          <w:rFonts w:asciiTheme="majorHAnsi" w:hAnsiTheme="majorHAnsi"/>
        </w:rPr>
      </w:pPr>
      <w:r>
        <w:rPr>
          <w:rFonts w:asciiTheme="majorHAnsi" w:hAnsiTheme="majorHAnsi"/>
        </w:rPr>
        <w:t xml:space="preserve">Diversity Award. </w:t>
      </w:r>
      <w:r w:rsidRPr="00BF6AA7">
        <w:rPr>
          <w:rFonts w:asciiTheme="majorHAnsi" w:hAnsiTheme="majorHAnsi"/>
        </w:rPr>
        <w:t xml:space="preserve">The scoring form </w:t>
      </w:r>
      <w:r>
        <w:rPr>
          <w:rFonts w:asciiTheme="majorHAnsi" w:hAnsiTheme="majorHAnsi"/>
        </w:rPr>
        <w:t>is due by Friday, March 8, 2019</w:t>
      </w:r>
    </w:p>
    <w:p w14:paraId="01E5B129" w14:textId="32AD6BBD" w:rsidR="006763BE" w:rsidRDefault="006763BE" w:rsidP="006763BE">
      <w:pPr>
        <w:ind w:left="1440"/>
        <w:rPr>
          <w:rFonts w:asciiTheme="majorHAnsi" w:hAnsiTheme="majorHAnsi"/>
          <w:i/>
        </w:rPr>
      </w:pPr>
      <w:r>
        <w:rPr>
          <w:rFonts w:asciiTheme="majorHAnsi" w:hAnsiTheme="majorHAnsi"/>
          <w:i/>
        </w:rPr>
        <w:t xml:space="preserve">All members have access to rubric for evaluation. </w:t>
      </w:r>
    </w:p>
    <w:p w14:paraId="420AF878" w14:textId="77777777" w:rsidR="006763BE" w:rsidRPr="006763BE" w:rsidRDefault="006763BE" w:rsidP="006763BE">
      <w:pPr>
        <w:ind w:left="1440"/>
        <w:rPr>
          <w:rFonts w:asciiTheme="majorHAnsi" w:hAnsiTheme="majorHAnsi"/>
          <w:i/>
        </w:rPr>
      </w:pPr>
    </w:p>
    <w:p w14:paraId="08AC9863" w14:textId="2DBCA4C4" w:rsidR="00124571" w:rsidRPr="00124571" w:rsidRDefault="00124571" w:rsidP="0086173D">
      <w:pPr>
        <w:numPr>
          <w:ilvl w:val="1"/>
          <w:numId w:val="7"/>
        </w:numPr>
        <w:rPr>
          <w:rFonts w:asciiTheme="majorHAnsi" w:hAnsiTheme="majorHAnsi"/>
        </w:rPr>
      </w:pPr>
      <w:r w:rsidRPr="00124571">
        <w:rPr>
          <w:rFonts w:asciiTheme="majorHAnsi" w:hAnsiTheme="majorHAnsi"/>
        </w:rPr>
        <w:t xml:space="preserve">Hayward Award Reading </w:t>
      </w:r>
      <w:r w:rsidR="0086173D">
        <w:rPr>
          <w:rFonts w:asciiTheme="majorHAnsi" w:hAnsiTheme="majorHAnsi"/>
        </w:rPr>
        <w:t xml:space="preserve"> </w:t>
      </w:r>
    </w:p>
    <w:p w14:paraId="38A7DA6A" w14:textId="71275C22" w:rsidR="0086173D" w:rsidRDefault="00124571" w:rsidP="00A14789">
      <w:pPr>
        <w:ind w:left="1080"/>
        <w:rPr>
          <w:rFonts w:asciiTheme="majorHAnsi" w:hAnsiTheme="majorHAnsi"/>
        </w:rPr>
      </w:pPr>
      <w:r w:rsidRPr="00124571">
        <w:rPr>
          <w:rFonts w:asciiTheme="majorHAnsi" w:hAnsiTheme="majorHAnsi"/>
          <w:sz w:val="22"/>
        </w:rPr>
        <w:t xml:space="preserve">The scores </w:t>
      </w:r>
      <w:r w:rsidR="007545FB">
        <w:rPr>
          <w:rFonts w:asciiTheme="majorHAnsi" w:hAnsiTheme="majorHAnsi"/>
          <w:sz w:val="22"/>
        </w:rPr>
        <w:t>we</w:t>
      </w:r>
      <w:r w:rsidRPr="00124571">
        <w:rPr>
          <w:rFonts w:asciiTheme="majorHAnsi" w:hAnsiTheme="majorHAnsi"/>
          <w:sz w:val="22"/>
        </w:rPr>
        <w:t xml:space="preserve">re due Feb </w:t>
      </w:r>
      <w:proofErr w:type="gramStart"/>
      <w:r w:rsidRPr="00124571">
        <w:rPr>
          <w:rFonts w:asciiTheme="majorHAnsi" w:hAnsiTheme="majorHAnsi"/>
          <w:sz w:val="22"/>
        </w:rPr>
        <w:t>11th</w:t>
      </w:r>
      <w:proofErr w:type="gramEnd"/>
      <w:r w:rsidRPr="00124571">
        <w:rPr>
          <w:rFonts w:asciiTheme="majorHAnsi" w:hAnsiTheme="majorHAnsi"/>
          <w:sz w:val="22"/>
        </w:rPr>
        <w:t xml:space="preserve">. Recall, we discussed in August that there were problems with the rubric for the Hayward Award now that the award no longer </w:t>
      </w:r>
      <w:proofErr w:type="gramStart"/>
      <w:r w:rsidRPr="00124571">
        <w:rPr>
          <w:rFonts w:asciiTheme="majorHAnsi" w:hAnsiTheme="majorHAnsi"/>
          <w:sz w:val="22"/>
        </w:rPr>
        <w:t>is given</w:t>
      </w:r>
      <w:proofErr w:type="gramEnd"/>
      <w:r w:rsidRPr="00124571">
        <w:rPr>
          <w:rFonts w:asciiTheme="majorHAnsi" w:hAnsiTheme="majorHAnsi"/>
          <w:sz w:val="22"/>
        </w:rPr>
        <w:t xml:space="preserve"> per Area. We decided status quo on the rubric so we could </w:t>
      </w:r>
      <w:proofErr w:type="gramStart"/>
      <w:r w:rsidRPr="00124571">
        <w:rPr>
          <w:rFonts w:asciiTheme="majorHAnsi" w:hAnsiTheme="majorHAnsi"/>
          <w:sz w:val="22"/>
        </w:rPr>
        <w:t>learn</w:t>
      </w:r>
      <w:proofErr w:type="gramEnd"/>
      <w:r w:rsidRPr="00124571">
        <w:rPr>
          <w:rFonts w:asciiTheme="majorHAnsi" w:hAnsiTheme="majorHAnsi"/>
          <w:sz w:val="22"/>
        </w:rPr>
        <w:t xml:space="preserve"> ourselves what the exact issue is. Please take notes as you are using the rubric so we can discuss potential changes in the rubric for next year</w:t>
      </w:r>
      <w:r w:rsidRPr="00124571">
        <w:rPr>
          <w:rFonts w:asciiTheme="majorHAnsi" w:hAnsiTheme="majorHAnsi"/>
        </w:rPr>
        <w:t>.</w:t>
      </w:r>
    </w:p>
    <w:p w14:paraId="6489C3A8" w14:textId="158B5DC7" w:rsidR="00682553" w:rsidRPr="00682553" w:rsidRDefault="00682553" w:rsidP="00682553">
      <w:pPr>
        <w:ind w:left="1080"/>
        <w:rPr>
          <w:rFonts w:asciiTheme="majorHAnsi" w:hAnsiTheme="majorHAnsi"/>
        </w:rPr>
      </w:pPr>
      <w:r>
        <w:rPr>
          <w:rFonts w:asciiTheme="majorHAnsi" w:hAnsiTheme="majorHAnsi"/>
        </w:rPr>
        <w:br/>
      </w:r>
      <w:r w:rsidRPr="00682553">
        <w:rPr>
          <w:rFonts w:asciiTheme="majorHAnsi" w:hAnsiTheme="majorHAnsi"/>
        </w:rPr>
        <w:t xml:space="preserve">The scores </w:t>
      </w:r>
      <w:proofErr w:type="gramStart"/>
      <w:r w:rsidRPr="00682553">
        <w:rPr>
          <w:rFonts w:asciiTheme="majorHAnsi" w:hAnsiTheme="majorHAnsi"/>
        </w:rPr>
        <w:t>are in from the readers for the Hayward Award and the winners are as follows, based</w:t>
      </w:r>
      <w:proofErr w:type="gramEnd"/>
      <w:r w:rsidRPr="00682553">
        <w:rPr>
          <w:rFonts w:asciiTheme="majorHAnsi" w:hAnsiTheme="majorHAnsi"/>
        </w:rPr>
        <w:t xml:space="preserve"> on the overall score. </w:t>
      </w:r>
    </w:p>
    <w:p w14:paraId="1423E9C9" w14:textId="77777777" w:rsidR="00682553" w:rsidRPr="00682553" w:rsidRDefault="00682553" w:rsidP="00682553">
      <w:pPr>
        <w:ind w:left="1080"/>
        <w:rPr>
          <w:rFonts w:asciiTheme="majorHAnsi" w:hAnsiTheme="majorHAnsi"/>
        </w:rPr>
      </w:pPr>
    </w:p>
    <w:p w14:paraId="40CC911F" w14:textId="77777777" w:rsidR="00682553" w:rsidRPr="00682553" w:rsidRDefault="00682553" w:rsidP="00682553">
      <w:pPr>
        <w:ind w:left="1080"/>
        <w:rPr>
          <w:rFonts w:asciiTheme="majorHAnsi" w:hAnsiTheme="majorHAnsi"/>
        </w:rPr>
      </w:pPr>
      <w:r w:rsidRPr="00682553">
        <w:rPr>
          <w:rFonts w:asciiTheme="majorHAnsi" w:hAnsiTheme="majorHAnsi"/>
        </w:rPr>
        <w:t>Full-Time</w:t>
      </w:r>
    </w:p>
    <w:p w14:paraId="02E82895" w14:textId="77777777" w:rsidR="00682553" w:rsidRPr="00682553" w:rsidRDefault="00682553" w:rsidP="00682553">
      <w:pPr>
        <w:ind w:left="1080"/>
        <w:rPr>
          <w:rFonts w:asciiTheme="majorHAnsi" w:hAnsiTheme="majorHAnsi"/>
        </w:rPr>
      </w:pPr>
      <w:r w:rsidRPr="00682553">
        <w:rPr>
          <w:rFonts w:asciiTheme="majorHAnsi" w:hAnsiTheme="majorHAnsi"/>
        </w:rPr>
        <w:t xml:space="preserve">Lynette </w:t>
      </w:r>
      <w:proofErr w:type="spellStart"/>
      <w:r w:rsidRPr="00682553">
        <w:rPr>
          <w:rFonts w:asciiTheme="majorHAnsi" w:hAnsiTheme="majorHAnsi"/>
        </w:rPr>
        <w:t>Nyaggah</w:t>
      </w:r>
      <w:proofErr w:type="spellEnd"/>
      <w:r w:rsidRPr="00682553">
        <w:rPr>
          <w:rFonts w:asciiTheme="majorHAnsi" w:hAnsiTheme="majorHAnsi"/>
        </w:rPr>
        <w:t>, ESL, Rio Hondo College, Area C</w:t>
      </w:r>
    </w:p>
    <w:p w14:paraId="1F699933" w14:textId="77777777" w:rsidR="00682553" w:rsidRPr="00682553" w:rsidRDefault="00682553" w:rsidP="00682553">
      <w:pPr>
        <w:ind w:left="1080"/>
        <w:rPr>
          <w:rFonts w:asciiTheme="majorHAnsi" w:hAnsiTheme="majorHAnsi"/>
        </w:rPr>
      </w:pPr>
      <w:r w:rsidRPr="00682553">
        <w:rPr>
          <w:rFonts w:asciiTheme="majorHAnsi" w:hAnsiTheme="majorHAnsi"/>
        </w:rPr>
        <w:t xml:space="preserve">Corinna </w:t>
      </w:r>
      <w:proofErr w:type="spellStart"/>
      <w:r w:rsidRPr="00682553">
        <w:rPr>
          <w:rFonts w:asciiTheme="majorHAnsi" w:hAnsiTheme="majorHAnsi"/>
        </w:rPr>
        <w:t>Evett</w:t>
      </w:r>
      <w:proofErr w:type="spellEnd"/>
      <w:r w:rsidRPr="00682553">
        <w:rPr>
          <w:rFonts w:asciiTheme="majorHAnsi" w:hAnsiTheme="majorHAnsi"/>
        </w:rPr>
        <w:t>, English, Santiago Canyon College, Area D</w:t>
      </w:r>
    </w:p>
    <w:p w14:paraId="3126EE6E" w14:textId="77777777" w:rsidR="00682553" w:rsidRPr="00682553" w:rsidRDefault="00682553" w:rsidP="00682553">
      <w:pPr>
        <w:ind w:left="1080"/>
        <w:rPr>
          <w:rFonts w:asciiTheme="majorHAnsi" w:hAnsiTheme="majorHAnsi"/>
        </w:rPr>
      </w:pPr>
    </w:p>
    <w:p w14:paraId="3D95C595" w14:textId="77777777" w:rsidR="00682553" w:rsidRPr="00682553" w:rsidRDefault="00682553" w:rsidP="00682553">
      <w:pPr>
        <w:ind w:left="1080"/>
        <w:rPr>
          <w:rFonts w:asciiTheme="majorHAnsi" w:hAnsiTheme="majorHAnsi"/>
        </w:rPr>
      </w:pPr>
      <w:r w:rsidRPr="00682553">
        <w:rPr>
          <w:rFonts w:asciiTheme="majorHAnsi" w:hAnsiTheme="majorHAnsi"/>
        </w:rPr>
        <w:lastRenderedPageBreak/>
        <w:t>Part-Time</w:t>
      </w:r>
    </w:p>
    <w:p w14:paraId="35C9B3E1" w14:textId="77777777" w:rsidR="00682553" w:rsidRPr="00682553" w:rsidRDefault="00682553" w:rsidP="00682553">
      <w:pPr>
        <w:ind w:left="1080"/>
        <w:rPr>
          <w:rFonts w:asciiTheme="majorHAnsi" w:hAnsiTheme="majorHAnsi"/>
        </w:rPr>
      </w:pPr>
      <w:r w:rsidRPr="00682553">
        <w:rPr>
          <w:rFonts w:asciiTheme="majorHAnsi" w:hAnsiTheme="majorHAnsi"/>
        </w:rPr>
        <w:t>Ivan Silva, Counseling, Skyline College, Area B</w:t>
      </w:r>
    </w:p>
    <w:p w14:paraId="0E066829" w14:textId="59E921AB" w:rsidR="00682553" w:rsidRDefault="00682553" w:rsidP="00682553">
      <w:pPr>
        <w:ind w:left="1080"/>
        <w:rPr>
          <w:rFonts w:asciiTheme="majorHAnsi" w:hAnsiTheme="majorHAnsi"/>
        </w:rPr>
      </w:pPr>
      <w:r w:rsidRPr="00682553">
        <w:rPr>
          <w:rFonts w:asciiTheme="majorHAnsi" w:hAnsiTheme="majorHAnsi"/>
        </w:rPr>
        <w:t>Rachel Purdie, History, Solano College, Area B</w:t>
      </w:r>
    </w:p>
    <w:p w14:paraId="5FBD73A9" w14:textId="47108905" w:rsidR="00497AA2" w:rsidRDefault="00497AA2" w:rsidP="00682553">
      <w:pPr>
        <w:ind w:left="1080"/>
        <w:rPr>
          <w:rFonts w:asciiTheme="majorHAnsi" w:hAnsiTheme="majorHAnsi"/>
          <w:i/>
        </w:rPr>
      </w:pPr>
      <w:r>
        <w:rPr>
          <w:rFonts w:asciiTheme="majorHAnsi" w:hAnsiTheme="majorHAnsi"/>
          <w:i/>
        </w:rPr>
        <w:t xml:space="preserve">The committee discussed the use of the rubric and need to have more of the data to see if there is bias towards full-time faculty. The scoring is using averages. There are two winners for FT and two for part-time based on highest average score. </w:t>
      </w:r>
    </w:p>
    <w:p w14:paraId="0E6EFDD9" w14:textId="60656A58" w:rsidR="00497AA2" w:rsidRPr="00497AA2" w:rsidRDefault="00495B36" w:rsidP="00495B36">
      <w:pPr>
        <w:ind w:left="1080"/>
        <w:rPr>
          <w:rFonts w:asciiTheme="majorHAnsi" w:hAnsiTheme="majorHAnsi"/>
          <w:i/>
        </w:rPr>
      </w:pPr>
      <w:r>
        <w:rPr>
          <w:rFonts w:asciiTheme="majorHAnsi" w:hAnsiTheme="majorHAnsi"/>
          <w:i/>
        </w:rPr>
        <w:t>ACTION: The committee needs to know the status FT vs PT for each candidate compared to the average score.</w:t>
      </w:r>
    </w:p>
    <w:p w14:paraId="4B7C8843" w14:textId="172FB18B" w:rsidR="0086173D" w:rsidRDefault="0086173D" w:rsidP="00495B36">
      <w:pPr>
        <w:ind w:left="1080"/>
        <w:rPr>
          <w:rFonts w:asciiTheme="majorHAnsi" w:hAnsiTheme="majorHAnsi"/>
        </w:rPr>
      </w:pPr>
      <w:r>
        <w:rPr>
          <w:rFonts w:asciiTheme="majorHAnsi" w:hAnsiTheme="majorHAnsi"/>
        </w:rPr>
        <w:t xml:space="preserve">c. Awards Handbook </w:t>
      </w:r>
      <w:hyperlink r:id="rId10" w:history="1">
        <w:r w:rsidRPr="00DE0B97">
          <w:rPr>
            <w:rStyle w:val="Hyperlink"/>
            <w:rFonts w:asciiTheme="majorHAnsi" w:hAnsiTheme="majorHAnsi"/>
          </w:rPr>
          <w:t>https://asccc.org/sites/default/files/Awards_Handbook_Adopted_8.11.2017.pdf</w:t>
        </w:r>
      </w:hyperlink>
      <w:r>
        <w:rPr>
          <w:rFonts w:asciiTheme="majorHAnsi" w:hAnsiTheme="majorHAnsi"/>
        </w:rPr>
        <w:t xml:space="preserve"> </w:t>
      </w:r>
      <w:r w:rsidR="00124571">
        <w:rPr>
          <w:rFonts w:asciiTheme="majorHAnsi" w:hAnsiTheme="majorHAnsi"/>
          <w:sz w:val="22"/>
          <w:szCs w:val="22"/>
        </w:rPr>
        <w:br/>
      </w:r>
      <w:r w:rsidR="00032871">
        <w:rPr>
          <w:rFonts w:asciiTheme="majorHAnsi" w:hAnsiTheme="majorHAnsi"/>
        </w:rPr>
        <w:t xml:space="preserve">Revision: </w:t>
      </w:r>
      <w:hyperlink r:id="rId11" w:history="1">
        <w:r w:rsidR="00032871" w:rsidRPr="00DE0B97">
          <w:rPr>
            <w:rStyle w:val="Hyperlink"/>
            <w:rFonts w:asciiTheme="majorHAnsi" w:hAnsiTheme="majorHAnsi"/>
          </w:rPr>
          <w:t>https://docs.google.com/document/d/1L8eZVzGoe1dwAoZsOKLn0UcR9aOUAPa2jqxuhGKxjN4/edit</w:t>
        </w:r>
      </w:hyperlink>
      <w:r w:rsidR="00032871">
        <w:rPr>
          <w:rFonts w:asciiTheme="majorHAnsi" w:hAnsiTheme="majorHAnsi"/>
        </w:rPr>
        <w:t xml:space="preserve"> </w:t>
      </w:r>
    </w:p>
    <w:p w14:paraId="1BBAD0B4" w14:textId="304AEE84" w:rsidR="00402365" w:rsidRDefault="00402365" w:rsidP="00495B36">
      <w:pPr>
        <w:ind w:left="1080"/>
        <w:rPr>
          <w:rFonts w:asciiTheme="majorHAnsi" w:hAnsiTheme="majorHAnsi"/>
          <w:i/>
        </w:rPr>
      </w:pPr>
      <w:r>
        <w:rPr>
          <w:rFonts w:asciiTheme="majorHAnsi" w:hAnsiTheme="majorHAnsi"/>
          <w:i/>
        </w:rPr>
        <w:t xml:space="preserve">The Handbook </w:t>
      </w:r>
      <w:proofErr w:type="gramStart"/>
      <w:r>
        <w:rPr>
          <w:rFonts w:asciiTheme="majorHAnsi" w:hAnsiTheme="majorHAnsi"/>
          <w:i/>
        </w:rPr>
        <w:t>may be revised</w:t>
      </w:r>
      <w:proofErr w:type="gramEnd"/>
      <w:r>
        <w:rPr>
          <w:rFonts w:asciiTheme="majorHAnsi" w:hAnsiTheme="majorHAnsi"/>
          <w:i/>
        </w:rPr>
        <w:t xml:space="preserve"> based on the evaluation of the Hayward Award data. </w:t>
      </w:r>
      <w:r w:rsidR="0027692D">
        <w:rPr>
          <w:rFonts w:asciiTheme="majorHAnsi" w:hAnsiTheme="majorHAnsi"/>
          <w:i/>
        </w:rPr>
        <w:t xml:space="preserve">Will follow up with committee electronically on this item. </w:t>
      </w:r>
    </w:p>
    <w:p w14:paraId="426C61F4" w14:textId="77777777" w:rsidR="00402365" w:rsidRPr="00402365" w:rsidRDefault="00402365" w:rsidP="00495B36">
      <w:pPr>
        <w:ind w:left="1080"/>
        <w:rPr>
          <w:rFonts w:asciiTheme="majorHAnsi" w:hAnsiTheme="majorHAnsi"/>
          <w:i/>
        </w:rPr>
      </w:pPr>
    </w:p>
    <w:p w14:paraId="40A9D7CE" w14:textId="72735319" w:rsidR="00D00ED8" w:rsidRDefault="00D00ED8" w:rsidP="00D00ED8">
      <w:pPr>
        <w:ind w:left="1080"/>
        <w:rPr>
          <w:rFonts w:asciiTheme="majorHAnsi" w:hAnsiTheme="majorHAnsi"/>
        </w:rPr>
      </w:pPr>
      <w:r>
        <w:rPr>
          <w:rFonts w:asciiTheme="majorHAnsi" w:hAnsiTheme="majorHAnsi"/>
        </w:rPr>
        <w:t>d. Winners of Awards</w:t>
      </w:r>
    </w:p>
    <w:p w14:paraId="4D47DEA4" w14:textId="463D2740" w:rsidR="00D00ED8" w:rsidRDefault="00D00ED8" w:rsidP="00D00ED8">
      <w:pPr>
        <w:ind w:left="1080"/>
        <w:rPr>
          <w:rFonts w:asciiTheme="majorHAnsi" w:hAnsiTheme="majorHAnsi"/>
        </w:rPr>
      </w:pPr>
      <w:r>
        <w:rPr>
          <w:rFonts w:asciiTheme="majorHAnsi" w:hAnsiTheme="majorHAnsi"/>
        </w:rPr>
        <w:tab/>
      </w:r>
      <w:proofErr w:type="spellStart"/>
      <w:r>
        <w:rPr>
          <w:rFonts w:asciiTheme="majorHAnsi" w:hAnsiTheme="majorHAnsi"/>
        </w:rPr>
        <w:t>i</w:t>
      </w:r>
      <w:proofErr w:type="spellEnd"/>
      <w:r>
        <w:rPr>
          <w:rFonts w:asciiTheme="majorHAnsi" w:hAnsiTheme="majorHAnsi"/>
        </w:rPr>
        <w:t>. Rostrum Article</w:t>
      </w:r>
      <w:r w:rsidR="00865ADD">
        <w:rPr>
          <w:rFonts w:asciiTheme="majorHAnsi" w:hAnsiTheme="majorHAnsi"/>
        </w:rPr>
        <w:t xml:space="preserve"> (Hayward Award) – March 4</w:t>
      </w:r>
      <w:r w:rsidR="00865ADD" w:rsidRPr="00865ADD">
        <w:rPr>
          <w:rFonts w:asciiTheme="majorHAnsi" w:hAnsiTheme="majorHAnsi"/>
          <w:vertAlign w:val="superscript"/>
        </w:rPr>
        <w:t>th</w:t>
      </w:r>
      <w:r w:rsidR="00865ADD">
        <w:rPr>
          <w:rFonts w:asciiTheme="majorHAnsi" w:hAnsiTheme="majorHAnsi"/>
        </w:rPr>
        <w:t xml:space="preserve"> </w:t>
      </w:r>
    </w:p>
    <w:p w14:paraId="63DECAEB" w14:textId="1D0C084D" w:rsidR="00D00ED8" w:rsidRDefault="00D00ED8" w:rsidP="00D00ED8">
      <w:pPr>
        <w:ind w:left="1080"/>
        <w:rPr>
          <w:rFonts w:asciiTheme="majorHAnsi" w:hAnsiTheme="majorHAnsi"/>
        </w:rPr>
      </w:pPr>
      <w:r>
        <w:rPr>
          <w:rFonts w:asciiTheme="majorHAnsi" w:hAnsiTheme="majorHAnsi"/>
        </w:rPr>
        <w:tab/>
        <w:t xml:space="preserve">ii. ASCCC Sessions – </w:t>
      </w:r>
      <w:r w:rsidR="00865ADD">
        <w:rPr>
          <w:rFonts w:asciiTheme="majorHAnsi" w:hAnsiTheme="majorHAnsi"/>
        </w:rPr>
        <w:t xml:space="preserve">Spring Plenary (Diversity) </w:t>
      </w:r>
      <w:r>
        <w:rPr>
          <w:rFonts w:asciiTheme="majorHAnsi" w:hAnsiTheme="majorHAnsi"/>
        </w:rPr>
        <w:t xml:space="preserve">Curriculum </w:t>
      </w:r>
      <w:r w:rsidR="00865ADD">
        <w:rPr>
          <w:rFonts w:asciiTheme="majorHAnsi" w:hAnsiTheme="majorHAnsi"/>
        </w:rPr>
        <w:t xml:space="preserve">(Exemplary Program) </w:t>
      </w:r>
      <w:r>
        <w:rPr>
          <w:rFonts w:asciiTheme="majorHAnsi" w:hAnsiTheme="majorHAnsi"/>
        </w:rPr>
        <w:t xml:space="preserve">and CTE Noncredit </w:t>
      </w:r>
      <w:r w:rsidR="00865ADD">
        <w:rPr>
          <w:rFonts w:asciiTheme="majorHAnsi" w:hAnsiTheme="majorHAnsi"/>
        </w:rPr>
        <w:t>(Exemplary Program)</w:t>
      </w:r>
    </w:p>
    <w:p w14:paraId="3490DBBC" w14:textId="29B7B5CD" w:rsidR="001715BC" w:rsidRDefault="001715BC" w:rsidP="001715BC">
      <w:pPr>
        <w:ind w:left="1080"/>
        <w:rPr>
          <w:rFonts w:asciiTheme="majorHAnsi" w:hAnsiTheme="majorHAnsi"/>
          <w:i/>
        </w:rPr>
      </w:pPr>
      <w:r>
        <w:rPr>
          <w:rFonts w:asciiTheme="majorHAnsi" w:hAnsiTheme="majorHAnsi"/>
          <w:i/>
        </w:rPr>
        <w:t xml:space="preserve">The Handbook </w:t>
      </w:r>
      <w:proofErr w:type="gramStart"/>
      <w:r>
        <w:rPr>
          <w:rFonts w:asciiTheme="majorHAnsi" w:hAnsiTheme="majorHAnsi"/>
          <w:i/>
        </w:rPr>
        <w:t>may be revised</w:t>
      </w:r>
      <w:proofErr w:type="gramEnd"/>
      <w:r>
        <w:rPr>
          <w:rFonts w:asciiTheme="majorHAnsi" w:hAnsiTheme="majorHAnsi"/>
          <w:i/>
        </w:rPr>
        <w:t xml:space="preserve"> on the ways of recognizing the winners. </w:t>
      </w:r>
    </w:p>
    <w:p w14:paraId="71A72705" w14:textId="77777777" w:rsidR="001715BC" w:rsidRDefault="001715BC" w:rsidP="00D00ED8">
      <w:pPr>
        <w:ind w:left="1080"/>
        <w:rPr>
          <w:rFonts w:asciiTheme="majorHAnsi" w:hAnsiTheme="majorHAnsi"/>
        </w:rPr>
      </w:pPr>
    </w:p>
    <w:p w14:paraId="24584A06" w14:textId="236C719D" w:rsidR="00D3172A" w:rsidRDefault="00D3172A" w:rsidP="00D00ED8">
      <w:pPr>
        <w:ind w:left="1080"/>
        <w:rPr>
          <w:rFonts w:asciiTheme="majorHAnsi" w:hAnsiTheme="majorHAnsi"/>
        </w:rPr>
      </w:pPr>
      <w:r>
        <w:rPr>
          <w:rFonts w:asciiTheme="majorHAnsi" w:hAnsiTheme="majorHAnsi"/>
        </w:rPr>
        <w:t>e. Exemplary Program Award Theme – Due May ASCCC Executive Committee Meeting</w:t>
      </w:r>
    </w:p>
    <w:p w14:paraId="124F4724" w14:textId="1C2E4836" w:rsidR="00D3172A" w:rsidRDefault="00D3172A" w:rsidP="00D00ED8">
      <w:pPr>
        <w:ind w:left="1080"/>
        <w:rPr>
          <w:rFonts w:asciiTheme="majorHAnsi" w:hAnsiTheme="majorHAnsi"/>
        </w:rPr>
      </w:pPr>
      <w:r>
        <w:rPr>
          <w:rFonts w:asciiTheme="majorHAnsi" w:hAnsiTheme="majorHAnsi"/>
        </w:rPr>
        <w:tab/>
      </w:r>
      <w:r w:rsidR="00DD4174">
        <w:rPr>
          <w:rFonts w:asciiTheme="majorHAnsi" w:hAnsiTheme="majorHAnsi"/>
        </w:rPr>
        <w:t>P</w:t>
      </w:r>
      <w:r>
        <w:rPr>
          <w:rFonts w:asciiTheme="majorHAnsi" w:hAnsiTheme="majorHAnsi"/>
        </w:rPr>
        <w:t xml:space="preserve">ossible idea – student support services, specifically </w:t>
      </w:r>
      <w:proofErr w:type="gramStart"/>
      <w:r>
        <w:rPr>
          <w:rFonts w:asciiTheme="majorHAnsi" w:hAnsiTheme="majorHAnsi"/>
        </w:rPr>
        <w:t>on-boarding</w:t>
      </w:r>
      <w:proofErr w:type="gramEnd"/>
      <w:r>
        <w:rPr>
          <w:rFonts w:asciiTheme="majorHAnsi" w:hAnsiTheme="majorHAnsi"/>
        </w:rPr>
        <w:t xml:space="preserve">. </w:t>
      </w:r>
    </w:p>
    <w:p w14:paraId="1DB5940D" w14:textId="721C49ED" w:rsidR="00D00ED8" w:rsidRPr="001715BC" w:rsidRDefault="001715BC" w:rsidP="00D00ED8">
      <w:pPr>
        <w:ind w:left="1080"/>
        <w:rPr>
          <w:rFonts w:asciiTheme="majorHAnsi" w:hAnsiTheme="majorHAnsi"/>
          <w:i/>
        </w:rPr>
      </w:pPr>
      <w:r>
        <w:rPr>
          <w:rFonts w:asciiTheme="majorHAnsi" w:hAnsiTheme="majorHAnsi"/>
          <w:i/>
        </w:rPr>
        <w:t xml:space="preserve">How do you define on-boarding programs? There would be a need to communicate to the field what this could be. </w:t>
      </w:r>
      <w:r w:rsidR="00E7404F">
        <w:rPr>
          <w:rFonts w:asciiTheme="majorHAnsi" w:hAnsiTheme="majorHAnsi"/>
          <w:i/>
        </w:rPr>
        <w:t xml:space="preserve">Perhaps the award could be for student support in general, such as tutoring, orientations, etc. </w:t>
      </w:r>
      <w:r w:rsidR="00031589">
        <w:rPr>
          <w:rFonts w:asciiTheme="majorHAnsi" w:hAnsiTheme="majorHAnsi"/>
          <w:i/>
        </w:rPr>
        <w:t xml:space="preserve">It would be good to highlight the good work in student services. Committee is supportive of </w:t>
      </w:r>
      <w:r w:rsidR="005E795A">
        <w:rPr>
          <w:rFonts w:asciiTheme="majorHAnsi" w:hAnsiTheme="majorHAnsi"/>
          <w:i/>
        </w:rPr>
        <w:t>general theme to be student support services</w:t>
      </w:r>
      <w:r w:rsidR="00031589">
        <w:rPr>
          <w:rFonts w:asciiTheme="majorHAnsi" w:hAnsiTheme="majorHAnsi"/>
          <w:i/>
        </w:rPr>
        <w:t xml:space="preserve">. </w:t>
      </w:r>
    </w:p>
    <w:p w14:paraId="5DFE3B2A" w14:textId="77777777" w:rsidR="001715BC" w:rsidRPr="00D00ED8" w:rsidRDefault="001715BC" w:rsidP="00D00ED8">
      <w:pPr>
        <w:ind w:left="1080"/>
        <w:rPr>
          <w:rFonts w:asciiTheme="majorHAnsi" w:hAnsiTheme="majorHAnsi"/>
        </w:rPr>
      </w:pPr>
    </w:p>
    <w:p w14:paraId="03845134" w14:textId="3F034B2D" w:rsidR="0086173D" w:rsidRDefault="0086173D" w:rsidP="0086173D">
      <w:pPr>
        <w:pStyle w:val="ListParagraph"/>
        <w:numPr>
          <w:ilvl w:val="0"/>
          <w:numId w:val="7"/>
        </w:numPr>
        <w:rPr>
          <w:rFonts w:asciiTheme="majorHAnsi" w:hAnsiTheme="majorHAnsi"/>
        </w:rPr>
      </w:pPr>
      <w:r>
        <w:rPr>
          <w:rFonts w:asciiTheme="majorHAnsi" w:hAnsiTheme="majorHAnsi"/>
        </w:rPr>
        <w:t>Spring Plenary Planning</w:t>
      </w:r>
    </w:p>
    <w:p w14:paraId="7CE3D85E" w14:textId="77777777" w:rsidR="0030524B" w:rsidRDefault="0086173D" w:rsidP="0086173D">
      <w:pPr>
        <w:numPr>
          <w:ilvl w:val="1"/>
          <w:numId w:val="7"/>
        </w:numPr>
        <w:rPr>
          <w:rStyle w:val="Hyperlink"/>
          <w:rFonts w:asciiTheme="majorHAnsi" w:hAnsiTheme="majorHAnsi"/>
          <w:color w:val="auto"/>
        </w:rPr>
      </w:pPr>
      <w:r>
        <w:rPr>
          <w:rStyle w:val="Hyperlink"/>
          <w:rFonts w:asciiTheme="majorHAnsi" w:hAnsiTheme="majorHAnsi"/>
          <w:color w:val="auto"/>
        </w:rPr>
        <w:t>Discipline Hearing &amp; Res</w:t>
      </w:r>
      <w:r w:rsidR="0030524B">
        <w:rPr>
          <w:rStyle w:val="Hyperlink"/>
          <w:rFonts w:asciiTheme="majorHAnsi" w:hAnsiTheme="majorHAnsi"/>
          <w:color w:val="auto"/>
        </w:rPr>
        <w:t xml:space="preserve">olution </w:t>
      </w:r>
    </w:p>
    <w:p w14:paraId="062BE9B9" w14:textId="1BB85BFE" w:rsidR="0086173D" w:rsidRDefault="0030524B" w:rsidP="0030524B">
      <w:pPr>
        <w:numPr>
          <w:ilvl w:val="2"/>
          <w:numId w:val="7"/>
        </w:numPr>
        <w:rPr>
          <w:rStyle w:val="Hyperlink"/>
          <w:rFonts w:asciiTheme="majorHAnsi" w:hAnsiTheme="majorHAnsi"/>
          <w:color w:val="auto"/>
        </w:rPr>
      </w:pPr>
      <w:r>
        <w:rPr>
          <w:rStyle w:val="Hyperlink"/>
          <w:rFonts w:asciiTheme="majorHAnsi" w:hAnsiTheme="majorHAnsi"/>
          <w:color w:val="auto"/>
        </w:rPr>
        <w:t>Homeland Security</w:t>
      </w:r>
    </w:p>
    <w:p w14:paraId="0AADD766" w14:textId="22F680A3" w:rsidR="0030524B" w:rsidRDefault="0030524B" w:rsidP="0030524B">
      <w:pPr>
        <w:numPr>
          <w:ilvl w:val="2"/>
          <w:numId w:val="7"/>
        </w:numPr>
        <w:rPr>
          <w:rStyle w:val="Hyperlink"/>
          <w:rFonts w:asciiTheme="majorHAnsi" w:hAnsiTheme="majorHAnsi"/>
          <w:color w:val="auto"/>
        </w:rPr>
      </w:pPr>
      <w:r>
        <w:rPr>
          <w:rStyle w:val="Hyperlink"/>
          <w:rFonts w:asciiTheme="majorHAnsi" w:hAnsiTheme="majorHAnsi"/>
          <w:color w:val="auto"/>
        </w:rPr>
        <w:t xml:space="preserve">Any new proposals </w:t>
      </w:r>
    </w:p>
    <w:p w14:paraId="65B1A243" w14:textId="526EC89D" w:rsidR="00E80C51" w:rsidRDefault="00E80C51" w:rsidP="00E80C51">
      <w:pPr>
        <w:ind w:left="1080"/>
        <w:rPr>
          <w:rStyle w:val="Hyperlink"/>
          <w:rFonts w:asciiTheme="majorHAnsi" w:hAnsiTheme="majorHAnsi"/>
          <w:i/>
          <w:color w:val="auto"/>
        </w:rPr>
      </w:pPr>
      <w:r>
        <w:rPr>
          <w:rStyle w:val="Hyperlink"/>
          <w:rFonts w:asciiTheme="majorHAnsi" w:hAnsiTheme="majorHAnsi"/>
          <w:i/>
          <w:color w:val="auto"/>
        </w:rPr>
        <w:t xml:space="preserve">There is a new cycle for discipline revisions. The </w:t>
      </w:r>
      <w:proofErr w:type="gramStart"/>
      <w:r>
        <w:rPr>
          <w:rStyle w:val="Hyperlink"/>
          <w:rFonts w:asciiTheme="majorHAnsi" w:hAnsiTheme="majorHAnsi"/>
          <w:i/>
          <w:color w:val="auto"/>
        </w:rPr>
        <w:t>2</w:t>
      </w:r>
      <w:r w:rsidRPr="00E80C51">
        <w:rPr>
          <w:rStyle w:val="Hyperlink"/>
          <w:rFonts w:asciiTheme="majorHAnsi" w:hAnsiTheme="majorHAnsi"/>
          <w:i/>
          <w:color w:val="auto"/>
          <w:vertAlign w:val="superscript"/>
        </w:rPr>
        <w:t>nd</w:t>
      </w:r>
      <w:proofErr w:type="gramEnd"/>
      <w:r>
        <w:rPr>
          <w:rStyle w:val="Hyperlink"/>
          <w:rFonts w:asciiTheme="majorHAnsi" w:hAnsiTheme="majorHAnsi"/>
          <w:i/>
          <w:color w:val="auto"/>
        </w:rPr>
        <w:t xml:space="preserve"> hearing will occur at spring plenary. </w:t>
      </w:r>
    </w:p>
    <w:p w14:paraId="7F12FF81" w14:textId="77777777" w:rsidR="00D46740" w:rsidRPr="00E80C51" w:rsidRDefault="00D46740" w:rsidP="00E80C51">
      <w:pPr>
        <w:ind w:left="1080"/>
        <w:rPr>
          <w:rStyle w:val="Hyperlink"/>
          <w:rFonts w:asciiTheme="majorHAnsi" w:hAnsiTheme="majorHAnsi"/>
          <w:i/>
          <w:color w:val="auto"/>
        </w:rPr>
      </w:pPr>
    </w:p>
    <w:p w14:paraId="5DB209AA" w14:textId="77777777" w:rsidR="0086173D" w:rsidRDefault="0086173D" w:rsidP="0086173D">
      <w:pPr>
        <w:numPr>
          <w:ilvl w:val="1"/>
          <w:numId w:val="7"/>
        </w:numPr>
        <w:rPr>
          <w:rStyle w:val="Hyperlink"/>
          <w:rFonts w:asciiTheme="majorHAnsi" w:hAnsiTheme="majorHAnsi"/>
          <w:color w:val="auto"/>
        </w:rPr>
      </w:pPr>
      <w:r>
        <w:rPr>
          <w:rStyle w:val="Hyperlink"/>
          <w:rFonts w:asciiTheme="majorHAnsi" w:hAnsiTheme="majorHAnsi"/>
          <w:color w:val="auto"/>
        </w:rPr>
        <w:t>Breakout Session ideas</w:t>
      </w:r>
    </w:p>
    <w:p w14:paraId="0D29C3E3" w14:textId="2F0DB760" w:rsidR="00D00ED8" w:rsidRDefault="00D00ED8" w:rsidP="00D00ED8">
      <w:pPr>
        <w:pStyle w:val="NormalWeb"/>
        <w:spacing w:before="0" w:beforeAutospacing="0" w:after="0" w:afterAutospacing="0"/>
        <w:ind w:left="1440" w:firstLine="720"/>
      </w:pPr>
      <w:proofErr w:type="spellStart"/>
      <w:r>
        <w:rPr>
          <w:rFonts w:ascii="Calibri" w:hAnsi="Calibri"/>
          <w:b/>
          <w:bCs/>
          <w:color w:val="222222"/>
        </w:rPr>
        <w:t>i</w:t>
      </w:r>
      <w:proofErr w:type="spellEnd"/>
      <w:r>
        <w:rPr>
          <w:rFonts w:ascii="Calibri" w:hAnsi="Calibri"/>
          <w:b/>
          <w:bCs/>
          <w:color w:val="222222"/>
        </w:rPr>
        <w:t>. Equivalency to the Associates Degree</w:t>
      </w:r>
    </w:p>
    <w:p w14:paraId="164C8EA5" w14:textId="77777777" w:rsidR="00D00ED8" w:rsidRDefault="00D00ED8" w:rsidP="00D00ED8">
      <w:pPr>
        <w:pStyle w:val="NormalWeb"/>
        <w:spacing w:before="0" w:beforeAutospacing="0" w:after="0" w:afterAutospacing="0"/>
        <w:ind w:left="2160"/>
      </w:pPr>
      <w:r>
        <w:rPr>
          <w:rFonts w:ascii="Calibri" w:hAnsi="Calibri"/>
          <w:color w:val="222222"/>
        </w:rPr>
        <w:t>Rebecca Eikey, ASCCC Area C Representative</w:t>
      </w:r>
    </w:p>
    <w:p w14:paraId="120905BE" w14:textId="77777777" w:rsidR="00D00ED8" w:rsidRDefault="00D00ED8" w:rsidP="00D00ED8">
      <w:pPr>
        <w:pStyle w:val="NormalWeb"/>
        <w:spacing w:before="0" w:beforeAutospacing="0" w:after="0" w:afterAutospacing="0"/>
        <w:ind w:left="1440" w:firstLine="720"/>
      </w:pPr>
      <w:r>
        <w:rPr>
          <w:rFonts w:ascii="Calibri" w:hAnsi="Calibri"/>
          <w:color w:val="222222"/>
        </w:rPr>
        <w:t>Lynn Shaw, Interim Director Workforce and Economic Development</w:t>
      </w:r>
    </w:p>
    <w:p w14:paraId="7F2E0D88" w14:textId="77777777" w:rsidR="00D00ED8" w:rsidRDefault="00D00ED8" w:rsidP="00D00ED8">
      <w:pPr>
        <w:pStyle w:val="NormalWeb"/>
        <w:spacing w:before="0" w:beforeAutospacing="0" w:after="0" w:afterAutospacing="0"/>
        <w:ind w:left="1440" w:firstLine="720"/>
      </w:pPr>
      <w:r>
        <w:rPr>
          <w:rFonts w:ascii="Calibri" w:hAnsi="Calibri"/>
          <w:color w:val="222222"/>
        </w:rPr>
        <w:t xml:space="preserve">Cheryl Aschenbach, ASCCC North Representative (Lead) </w:t>
      </w:r>
    </w:p>
    <w:p w14:paraId="24CA0D80" w14:textId="77777777" w:rsidR="00D00ED8" w:rsidRDefault="00D00ED8" w:rsidP="00D00ED8"/>
    <w:p w14:paraId="76749AF9" w14:textId="36CA2289" w:rsidR="00D00ED8" w:rsidRDefault="00D00ED8" w:rsidP="001B24C8">
      <w:pPr>
        <w:pStyle w:val="NormalWeb"/>
        <w:spacing w:before="0" w:beforeAutospacing="0" w:after="0" w:afterAutospacing="0"/>
        <w:ind w:left="1440"/>
        <w:rPr>
          <w:rFonts w:ascii="Calibri" w:hAnsi="Calibri"/>
          <w:i/>
          <w:color w:val="222222"/>
          <w:sz w:val="22"/>
          <w:szCs w:val="22"/>
          <w:shd w:val="clear" w:color="auto" w:fill="FFFFFF"/>
        </w:rPr>
      </w:pPr>
      <w:r w:rsidRPr="0030524B">
        <w:rPr>
          <w:rFonts w:ascii="Calibri" w:hAnsi="Calibri"/>
          <w:i/>
          <w:color w:val="222222"/>
          <w:sz w:val="22"/>
          <w:szCs w:val="22"/>
          <w:shd w:val="clear" w:color="auto" w:fill="FFFFFF"/>
        </w:rPr>
        <w:t xml:space="preserve">In response to Strong Work Force recommendation #13, which focused on the use of equivalency to increase hiring pools of qualified CTE instructors, the Chancellor’s Office CTE Minimum Qualifications Workgroup has developed an Equivalency Toolkit. The Toolkit is a collection of resources that colleges, HR officers, deans, and faculty can use to improve and promote the use of equivalency in hiring and that applicants and use to better understand and navigate </w:t>
      </w:r>
      <w:r w:rsidRPr="0030524B">
        <w:rPr>
          <w:rFonts w:ascii="Calibri" w:hAnsi="Calibri"/>
          <w:i/>
          <w:color w:val="222222"/>
          <w:sz w:val="22"/>
          <w:szCs w:val="22"/>
          <w:shd w:val="clear" w:color="auto" w:fill="FFFFFF"/>
        </w:rPr>
        <w:lastRenderedPageBreak/>
        <w:t>equivalency processes. Join representatives of the workgroup to explore the toolkit and to discuss effective practices for equivalency processes.</w:t>
      </w:r>
    </w:p>
    <w:p w14:paraId="039BA85B" w14:textId="16E0FB37" w:rsidR="00DD4174" w:rsidRDefault="00DD4174" w:rsidP="001B24C8">
      <w:pPr>
        <w:pStyle w:val="NormalWeb"/>
        <w:spacing w:before="0" w:beforeAutospacing="0" w:after="0" w:afterAutospacing="0"/>
        <w:ind w:left="1440"/>
        <w:rPr>
          <w:rFonts w:ascii="Calibri" w:hAnsi="Calibri"/>
          <w:i/>
          <w:color w:val="222222"/>
          <w:sz w:val="22"/>
          <w:szCs w:val="22"/>
          <w:shd w:val="clear" w:color="auto" w:fill="FFFFFF"/>
        </w:rPr>
      </w:pPr>
    </w:p>
    <w:p w14:paraId="5012307D" w14:textId="424CEF00" w:rsidR="00D46740" w:rsidRDefault="00D46740" w:rsidP="001B24C8">
      <w:pPr>
        <w:pStyle w:val="NormalWeb"/>
        <w:spacing w:before="0" w:beforeAutospacing="0" w:after="0" w:afterAutospacing="0"/>
        <w:ind w:left="1440"/>
        <w:rPr>
          <w:rFonts w:ascii="Calibri" w:hAnsi="Calibri"/>
          <w:i/>
          <w:color w:val="222222"/>
          <w:sz w:val="22"/>
          <w:szCs w:val="22"/>
          <w:shd w:val="clear" w:color="auto" w:fill="FFFFFF"/>
        </w:rPr>
      </w:pPr>
      <w:r>
        <w:rPr>
          <w:rFonts w:ascii="Calibri" w:hAnsi="Calibri"/>
          <w:i/>
          <w:color w:val="222222"/>
          <w:sz w:val="22"/>
          <w:szCs w:val="22"/>
          <w:shd w:val="clear" w:color="auto" w:fill="FFFFFF"/>
        </w:rPr>
        <w:t xml:space="preserve">Michael and Erik could help if needed with this presentation. </w:t>
      </w:r>
    </w:p>
    <w:p w14:paraId="1C79AE0A" w14:textId="77777777" w:rsidR="005E795A" w:rsidRPr="0030524B" w:rsidRDefault="005E795A" w:rsidP="001B24C8">
      <w:pPr>
        <w:pStyle w:val="NormalWeb"/>
        <w:spacing w:before="0" w:beforeAutospacing="0" w:after="0" w:afterAutospacing="0"/>
        <w:ind w:left="1440"/>
        <w:rPr>
          <w:rFonts w:ascii="Calibri" w:hAnsi="Calibri"/>
          <w:i/>
          <w:color w:val="222222"/>
          <w:sz w:val="22"/>
          <w:szCs w:val="22"/>
          <w:shd w:val="clear" w:color="auto" w:fill="FFFFFF"/>
        </w:rPr>
      </w:pPr>
    </w:p>
    <w:p w14:paraId="246CC042" w14:textId="7550B874" w:rsidR="00802417" w:rsidRDefault="001B24C8" w:rsidP="00DD4174">
      <w:pPr>
        <w:pStyle w:val="NormalWeb"/>
        <w:spacing w:before="0" w:beforeAutospacing="0" w:after="0" w:afterAutospacing="0"/>
        <w:ind w:left="720" w:firstLine="720"/>
        <w:rPr>
          <w:rFonts w:ascii="Calibri" w:hAnsi="Calibri"/>
          <w:color w:val="222222"/>
        </w:rPr>
      </w:pPr>
      <w:r>
        <w:rPr>
          <w:rFonts w:ascii="Calibri" w:hAnsi="Calibri"/>
          <w:color w:val="222222"/>
          <w:sz w:val="22"/>
          <w:szCs w:val="22"/>
          <w:shd w:val="clear" w:color="auto" w:fill="FFFFFF"/>
        </w:rPr>
        <w:t xml:space="preserve">ii. </w:t>
      </w:r>
      <w:r>
        <w:rPr>
          <w:rFonts w:ascii="Calibri" w:hAnsi="Calibri"/>
          <w:color w:val="222222"/>
        </w:rPr>
        <w:t>Re-evaluation of ASCCC Mission Statement - Eikey/Bruzzese</w:t>
      </w:r>
    </w:p>
    <w:p w14:paraId="6C31E7D3" w14:textId="5EF5C019" w:rsidR="001B24C8" w:rsidRDefault="00802417" w:rsidP="001B24C8">
      <w:pPr>
        <w:pStyle w:val="NormalWeb"/>
        <w:spacing w:before="0" w:beforeAutospacing="0" w:after="0" w:afterAutospacing="0"/>
        <w:ind w:left="720" w:firstLine="720"/>
      </w:pPr>
      <w:r>
        <w:rPr>
          <w:rFonts w:ascii="Calibri" w:hAnsi="Calibri"/>
          <w:color w:val="222222"/>
        </w:rPr>
        <w:t xml:space="preserve">ACTION: </w:t>
      </w:r>
      <w:r w:rsidR="001B24C8">
        <w:rPr>
          <w:rFonts w:ascii="Calibri" w:hAnsi="Calibri"/>
          <w:color w:val="222222"/>
        </w:rPr>
        <w:t xml:space="preserve">Description needed by March </w:t>
      </w:r>
      <w:proofErr w:type="gramStart"/>
      <w:r w:rsidR="001B24C8">
        <w:rPr>
          <w:rFonts w:ascii="Calibri" w:hAnsi="Calibri"/>
          <w:color w:val="222222"/>
        </w:rPr>
        <w:t>4</w:t>
      </w:r>
      <w:r w:rsidR="001B24C8" w:rsidRPr="001B24C8">
        <w:rPr>
          <w:rFonts w:ascii="Calibri" w:hAnsi="Calibri"/>
          <w:color w:val="222222"/>
          <w:vertAlign w:val="superscript"/>
        </w:rPr>
        <w:t>th</w:t>
      </w:r>
      <w:proofErr w:type="gramEnd"/>
      <w:r w:rsidR="001B24C8">
        <w:rPr>
          <w:rFonts w:ascii="Calibri" w:hAnsi="Calibri"/>
          <w:color w:val="222222"/>
        </w:rPr>
        <w:t xml:space="preserve">. </w:t>
      </w:r>
    </w:p>
    <w:p w14:paraId="44BD44F3" w14:textId="3CB13DD6" w:rsidR="001B24C8" w:rsidRDefault="00D46740" w:rsidP="001B24C8">
      <w:pPr>
        <w:pStyle w:val="NormalWeb"/>
        <w:spacing w:before="0" w:beforeAutospacing="0" w:after="0" w:afterAutospacing="0"/>
        <w:ind w:left="1440"/>
        <w:rPr>
          <w:rFonts w:asciiTheme="majorHAnsi" w:hAnsiTheme="majorHAnsi" w:cstheme="majorHAnsi"/>
          <w:i/>
        </w:rPr>
      </w:pPr>
      <w:r w:rsidRPr="00D46740">
        <w:rPr>
          <w:rFonts w:asciiTheme="majorHAnsi" w:hAnsiTheme="majorHAnsi" w:cstheme="majorHAnsi"/>
          <w:i/>
        </w:rPr>
        <w:t xml:space="preserve">The conversation in fall plenary centered </w:t>
      </w:r>
      <w:proofErr w:type="gramStart"/>
      <w:r w:rsidRPr="00D46740">
        <w:rPr>
          <w:rFonts w:asciiTheme="majorHAnsi" w:hAnsiTheme="majorHAnsi" w:cstheme="majorHAnsi"/>
          <w:i/>
        </w:rPr>
        <w:t>around</w:t>
      </w:r>
      <w:proofErr w:type="gramEnd"/>
      <w:r w:rsidRPr="00D46740">
        <w:rPr>
          <w:rFonts w:asciiTheme="majorHAnsi" w:hAnsiTheme="majorHAnsi" w:cstheme="majorHAnsi"/>
          <w:i/>
        </w:rPr>
        <w:t xml:space="preserve"> the need to define our Values and then create the Mission statement. </w:t>
      </w:r>
      <w:r>
        <w:rPr>
          <w:rFonts w:asciiTheme="majorHAnsi" w:hAnsiTheme="majorHAnsi" w:cstheme="majorHAnsi"/>
          <w:i/>
        </w:rPr>
        <w:t xml:space="preserve">The participants wanted something more aspirational than what we currently have. There are notes from fall plenary and we could use that as a basis of where to go next. </w:t>
      </w:r>
    </w:p>
    <w:p w14:paraId="769E037F" w14:textId="77777777" w:rsidR="00D46740" w:rsidRDefault="00D46740" w:rsidP="001B24C8">
      <w:pPr>
        <w:pStyle w:val="NormalWeb"/>
        <w:spacing w:before="0" w:beforeAutospacing="0" w:after="0" w:afterAutospacing="0"/>
        <w:ind w:left="1440"/>
        <w:rPr>
          <w:rFonts w:asciiTheme="majorHAnsi" w:hAnsiTheme="majorHAnsi" w:cstheme="majorHAnsi"/>
          <w:i/>
        </w:rPr>
      </w:pPr>
    </w:p>
    <w:p w14:paraId="202FD996" w14:textId="77777777" w:rsidR="004139FF" w:rsidRDefault="00D46740" w:rsidP="000F0608">
      <w:pPr>
        <w:pStyle w:val="NormalWeb"/>
        <w:spacing w:before="0" w:beforeAutospacing="0" w:after="0" w:afterAutospacing="0"/>
        <w:ind w:left="1440"/>
        <w:rPr>
          <w:rFonts w:asciiTheme="majorHAnsi" w:hAnsiTheme="majorHAnsi" w:cstheme="majorHAnsi"/>
          <w:i/>
        </w:rPr>
      </w:pPr>
      <w:r>
        <w:rPr>
          <w:rFonts w:asciiTheme="majorHAnsi" w:hAnsiTheme="majorHAnsi" w:cstheme="majorHAnsi"/>
          <w:i/>
        </w:rPr>
        <w:t xml:space="preserve">The committee is concerned that there will not be a large enough sample of participants to be able to draw conclusions </w:t>
      </w:r>
      <w:proofErr w:type="gramStart"/>
      <w:r>
        <w:rPr>
          <w:rFonts w:asciiTheme="majorHAnsi" w:hAnsiTheme="majorHAnsi" w:cstheme="majorHAnsi"/>
          <w:i/>
        </w:rPr>
        <w:t>from?</w:t>
      </w:r>
      <w:proofErr w:type="gramEnd"/>
      <w:r>
        <w:rPr>
          <w:rFonts w:asciiTheme="majorHAnsi" w:hAnsiTheme="majorHAnsi" w:cstheme="majorHAnsi"/>
          <w:i/>
        </w:rPr>
        <w:t xml:space="preserve"> If there was large enough input,</w:t>
      </w:r>
      <w:r w:rsidR="008E4FA5">
        <w:rPr>
          <w:rFonts w:asciiTheme="majorHAnsi" w:hAnsiTheme="majorHAnsi" w:cstheme="majorHAnsi"/>
          <w:i/>
        </w:rPr>
        <w:t xml:space="preserve"> could </w:t>
      </w:r>
      <w:proofErr w:type="gramStart"/>
      <w:r w:rsidR="008E4FA5">
        <w:rPr>
          <w:rFonts w:asciiTheme="majorHAnsi" w:hAnsiTheme="majorHAnsi" w:cstheme="majorHAnsi"/>
          <w:i/>
        </w:rPr>
        <w:t>3</w:t>
      </w:r>
      <w:proofErr w:type="gramEnd"/>
      <w:r w:rsidR="008E4FA5">
        <w:rPr>
          <w:rFonts w:asciiTheme="majorHAnsi" w:hAnsiTheme="majorHAnsi" w:cstheme="majorHAnsi"/>
          <w:i/>
        </w:rPr>
        <w:t xml:space="preserve"> or 4 drafts be created? Can we advocate </w:t>
      </w:r>
      <w:proofErr w:type="gramStart"/>
      <w:r w:rsidR="008E4FA5">
        <w:rPr>
          <w:rFonts w:asciiTheme="majorHAnsi" w:hAnsiTheme="majorHAnsi" w:cstheme="majorHAnsi"/>
          <w:i/>
        </w:rPr>
        <w:t>to be</w:t>
      </w:r>
      <w:proofErr w:type="gramEnd"/>
      <w:r w:rsidR="008E4FA5">
        <w:rPr>
          <w:rFonts w:asciiTheme="majorHAnsi" w:hAnsiTheme="majorHAnsi" w:cstheme="majorHAnsi"/>
          <w:i/>
        </w:rPr>
        <w:t xml:space="preserve"> part of a general session. </w:t>
      </w:r>
      <w:r w:rsidR="00F9748A">
        <w:rPr>
          <w:rFonts w:asciiTheme="majorHAnsi" w:hAnsiTheme="majorHAnsi" w:cstheme="majorHAnsi"/>
          <w:i/>
        </w:rPr>
        <w:t xml:space="preserve">Could it part of a meal? </w:t>
      </w:r>
    </w:p>
    <w:p w14:paraId="338126D2" w14:textId="77777777" w:rsidR="004139FF" w:rsidRDefault="004139FF" w:rsidP="000F0608">
      <w:pPr>
        <w:pStyle w:val="NormalWeb"/>
        <w:spacing w:before="0" w:beforeAutospacing="0" w:after="0" w:afterAutospacing="0"/>
        <w:ind w:left="1440"/>
        <w:rPr>
          <w:rFonts w:asciiTheme="majorHAnsi" w:hAnsiTheme="majorHAnsi" w:cstheme="majorHAnsi"/>
          <w:i/>
        </w:rPr>
      </w:pPr>
    </w:p>
    <w:p w14:paraId="63AFE386" w14:textId="17BA2EDC" w:rsidR="00D46740" w:rsidRPr="000F0608" w:rsidRDefault="004139FF" w:rsidP="000F0608">
      <w:pPr>
        <w:pStyle w:val="NormalWeb"/>
        <w:spacing w:before="0" w:beforeAutospacing="0" w:after="0" w:afterAutospacing="0"/>
        <w:ind w:left="1440"/>
        <w:rPr>
          <w:rFonts w:asciiTheme="majorHAnsi" w:hAnsiTheme="majorHAnsi" w:cstheme="majorHAnsi"/>
          <w:i/>
        </w:rPr>
      </w:pPr>
      <w:r>
        <w:rPr>
          <w:rFonts w:asciiTheme="majorHAnsi" w:hAnsiTheme="majorHAnsi" w:cstheme="majorHAnsi"/>
          <w:i/>
        </w:rPr>
        <w:t>Wh</w:t>
      </w:r>
      <w:r w:rsidR="00F9748A">
        <w:rPr>
          <w:rFonts w:asciiTheme="majorHAnsi" w:hAnsiTheme="majorHAnsi" w:cstheme="majorHAnsi"/>
          <w:i/>
        </w:rPr>
        <w:t xml:space="preserve">at are the top </w:t>
      </w:r>
      <w:proofErr w:type="gramStart"/>
      <w:r w:rsidR="00F9748A">
        <w:rPr>
          <w:rFonts w:asciiTheme="majorHAnsi" w:hAnsiTheme="majorHAnsi" w:cstheme="majorHAnsi"/>
          <w:i/>
        </w:rPr>
        <w:t>5</w:t>
      </w:r>
      <w:proofErr w:type="gramEnd"/>
      <w:r w:rsidR="00F9748A">
        <w:rPr>
          <w:rFonts w:asciiTheme="majorHAnsi" w:hAnsiTheme="majorHAnsi" w:cstheme="majorHAnsi"/>
          <w:i/>
        </w:rPr>
        <w:t xml:space="preserve"> values you see with ASCCC? Could this be a breakfast activity? </w:t>
      </w:r>
      <w:proofErr w:type="gramStart"/>
      <w:r w:rsidR="00DE2D8F">
        <w:rPr>
          <w:rFonts w:asciiTheme="majorHAnsi" w:hAnsiTheme="majorHAnsi" w:cstheme="majorHAnsi"/>
          <w:i/>
        </w:rPr>
        <w:t>Or</w:t>
      </w:r>
      <w:proofErr w:type="gramEnd"/>
      <w:r w:rsidR="00DE2D8F">
        <w:rPr>
          <w:rFonts w:asciiTheme="majorHAnsi" w:hAnsiTheme="majorHAnsi" w:cstheme="majorHAnsi"/>
          <w:i/>
        </w:rPr>
        <w:t xml:space="preserve"> part of the 2</w:t>
      </w:r>
      <w:r w:rsidR="00DE2D8F" w:rsidRPr="00DE2D8F">
        <w:rPr>
          <w:rFonts w:asciiTheme="majorHAnsi" w:hAnsiTheme="majorHAnsi" w:cstheme="majorHAnsi"/>
          <w:i/>
          <w:vertAlign w:val="superscript"/>
        </w:rPr>
        <w:t>nd</w:t>
      </w:r>
      <w:r w:rsidR="00DE2D8F">
        <w:rPr>
          <w:rFonts w:asciiTheme="majorHAnsi" w:hAnsiTheme="majorHAnsi" w:cstheme="majorHAnsi"/>
          <w:i/>
        </w:rPr>
        <w:t xml:space="preserve"> General Session (history of ASCCC). </w:t>
      </w:r>
      <w:proofErr w:type="gramStart"/>
      <w:r w:rsidR="00D349B4">
        <w:rPr>
          <w:rFonts w:asciiTheme="majorHAnsi" w:hAnsiTheme="majorHAnsi" w:cstheme="majorHAnsi"/>
          <w:i/>
        </w:rPr>
        <w:t>Prefer to do this electronically, but paper could work.</w:t>
      </w:r>
      <w:proofErr w:type="gramEnd"/>
      <w:r w:rsidR="00D349B4">
        <w:rPr>
          <w:rFonts w:asciiTheme="majorHAnsi" w:hAnsiTheme="majorHAnsi" w:cstheme="majorHAnsi"/>
          <w:i/>
        </w:rPr>
        <w:t xml:space="preserve"> </w:t>
      </w:r>
      <w:r w:rsidR="000F0608">
        <w:rPr>
          <w:rFonts w:asciiTheme="majorHAnsi" w:hAnsiTheme="majorHAnsi" w:cstheme="majorHAnsi"/>
          <w:i/>
        </w:rPr>
        <w:t xml:space="preserve">In terms of an electronic polling app, there is the </w:t>
      </w:r>
      <w:proofErr w:type="spellStart"/>
      <w:r w:rsidR="000F0608">
        <w:rPr>
          <w:rFonts w:asciiTheme="majorHAnsi" w:hAnsiTheme="majorHAnsi" w:cstheme="majorHAnsi"/>
          <w:i/>
        </w:rPr>
        <w:t>Socrat</w:t>
      </w:r>
      <w:bookmarkStart w:id="0" w:name="_GoBack"/>
      <w:bookmarkEnd w:id="0"/>
      <w:r w:rsidR="000F0608">
        <w:rPr>
          <w:rFonts w:asciiTheme="majorHAnsi" w:hAnsiTheme="majorHAnsi" w:cstheme="majorHAnsi"/>
          <w:i/>
        </w:rPr>
        <w:t>ive</w:t>
      </w:r>
      <w:proofErr w:type="spellEnd"/>
      <w:r w:rsidR="000F0608">
        <w:rPr>
          <w:rFonts w:asciiTheme="majorHAnsi" w:hAnsiTheme="majorHAnsi" w:cstheme="majorHAnsi"/>
          <w:i/>
        </w:rPr>
        <w:t xml:space="preserve"> Student App. Students ar</w:t>
      </w:r>
      <w:r w:rsidR="000F0608" w:rsidRPr="000F0608">
        <w:rPr>
          <w:rFonts w:asciiTheme="majorHAnsi" w:hAnsiTheme="majorHAnsi" w:cstheme="majorHAnsi"/>
          <w:i/>
        </w:rPr>
        <w:t>e prompted to join the teacher's room via the teacher's unique code. No student accounts necessary!</w:t>
      </w:r>
      <w:r w:rsidR="000F0608">
        <w:rPr>
          <w:rFonts w:asciiTheme="majorHAnsi" w:hAnsiTheme="majorHAnsi" w:cstheme="majorHAnsi"/>
          <w:i/>
        </w:rPr>
        <w:t xml:space="preserve"> </w:t>
      </w:r>
      <w:proofErr w:type="gramStart"/>
      <w:r w:rsidR="000F0608">
        <w:rPr>
          <w:rFonts w:asciiTheme="majorHAnsi" w:hAnsiTheme="majorHAnsi" w:cstheme="majorHAnsi"/>
          <w:i/>
        </w:rPr>
        <w:t>Can be used</w:t>
      </w:r>
      <w:proofErr w:type="gramEnd"/>
      <w:r w:rsidR="000F0608">
        <w:rPr>
          <w:rFonts w:asciiTheme="majorHAnsi" w:hAnsiTheme="majorHAnsi" w:cstheme="majorHAnsi"/>
          <w:i/>
        </w:rPr>
        <w:t xml:space="preserve"> with a cell phone. </w:t>
      </w:r>
      <w:r>
        <w:rPr>
          <w:rFonts w:asciiTheme="majorHAnsi" w:hAnsiTheme="majorHAnsi" w:cstheme="majorHAnsi"/>
          <w:i/>
        </w:rPr>
        <w:t xml:space="preserve">This </w:t>
      </w:r>
      <w:proofErr w:type="gramStart"/>
      <w:r>
        <w:rPr>
          <w:rFonts w:asciiTheme="majorHAnsi" w:hAnsiTheme="majorHAnsi" w:cstheme="majorHAnsi"/>
          <w:i/>
        </w:rPr>
        <w:t>could still be done</w:t>
      </w:r>
      <w:proofErr w:type="gramEnd"/>
      <w:r>
        <w:rPr>
          <w:rFonts w:asciiTheme="majorHAnsi" w:hAnsiTheme="majorHAnsi" w:cstheme="majorHAnsi"/>
          <w:i/>
        </w:rPr>
        <w:t xml:space="preserve"> in a group method. </w:t>
      </w:r>
    </w:p>
    <w:p w14:paraId="615E07F5" w14:textId="6F642F2C" w:rsidR="00805D2F" w:rsidRDefault="00805D2F" w:rsidP="001B24C8">
      <w:pPr>
        <w:pStyle w:val="NormalWeb"/>
        <w:spacing w:before="0" w:beforeAutospacing="0" w:after="0" w:afterAutospacing="0"/>
        <w:ind w:left="1440"/>
        <w:rPr>
          <w:rFonts w:asciiTheme="majorHAnsi" w:hAnsiTheme="majorHAnsi" w:cstheme="majorHAnsi"/>
          <w:i/>
        </w:rPr>
      </w:pPr>
    </w:p>
    <w:p w14:paraId="71729DC6" w14:textId="587C1954" w:rsidR="00805D2F" w:rsidRDefault="00805D2F" w:rsidP="001B24C8">
      <w:pPr>
        <w:pStyle w:val="NormalWeb"/>
        <w:spacing w:before="0" w:beforeAutospacing="0" w:after="0" w:afterAutospacing="0"/>
        <w:ind w:left="1440"/>
        <w:rPr>
          <w:rFonts w:asciiTheme="majorHAnsi" w:hAnsiTheme="majorHAnsi" w:cstheme="majorHAnsi"/>
          <w:i/>
        </w:rPr>
      </w:pPr>
      <w:r>
        <w:rPr>
          <w:rFonts w:asciiTheme="majorHAnsi" w:hAnsiTheme="majorHAnsi" w:cstheme="majorHAnsi"/>
          <w:i/>
        </w:rPr>
        <w:t>Values</w:t>
      </w:r>
      <w:r w:rsidRPr="00805D2F">
        <w:rPr>
          <w:rFonts w:asciiTheme="majorHAnsi" w:hAnsiTheme="majorHAnsi" w:cstheme="majorHAnsi"/>
          <w:i/>
        </w:rPr>
        <w:sym w:font="Wingdings" w:char="F0E0"/>
      </w:r>
      <w:r>
        <w:rPr>
          <w:rFonts w:asciiTheme="majorHAnsi" w:hAnsiTheme="majorHAnsi" w:cstheme="majorHAnsi"/>
          <w:i/>
        </w:rPr>
        <w:t xml:space="preserve"> Mission </w:t>
      </w:r>
      <w:r w:rsidRPr="00805D2F">
        <w:rPr>
          <w:rFonts w:asciiTheme="majorHAnsi" w:hAnsiTheme="majorHAnsi" w:cstheme="majorHAnsi"/>
          <w:i/>
        </w:rPr>
        <w:sym w:font="Wingdings" w:char="F0E0"/>
      </w:r>
      <w:r>
        <w:rPr>
          <w:rFonts w:asciiTheme="majorHAnsi" w:hAnsiTheme="majorHAnsi" w:cstheme="majorHAnsi"/>
          <w:i/>
        </w:rPr>
        <w:t xml:space="preserve"> Vision </w:t>
      </w:r>
    </w:p>
    <w:p w14:paraId="243E59F3" w14:textId="7C7E109C" w:rsidR="008E4FA5" w:rsidRDefault="00805D2F" w:rsidP="001B24C8">
      <w:pPr>
        <w:pStyle w:val="NormalWeb"/>
        <w:spacing w:before="0" w:beforeAutospacing="0" w:after="0" w:afterAutospacing="0"/>
        <w:ind w:left="1440"/>
        <w:rPr>
          <w:rFonts w:asciiTheme="majorHAnsi" w:hAnsiTheme="majorHAnsi" w:cstheme="majorHAnsi"/>
          <w:i/>
        </w:rPr>
      </w:pPr>
      <w:r>
        <w:rPr>
          <w:rFonts w:asciiTheme="majorHAnsi" w:hAnsiTheme="majorHAnsi" w:cstheme="majorHAnsi"/>
          <w:i/>
        </w:rPr>
        <w:t xml:space="preserve">Generate ideas per table in those three categories. </w:t>
      </w:r>
    </w:p>
    <w:p w14:paraId="0B50220B" w14:textId="77777777" w:rsidR="00805D2F" w:rsidRDefault="00805D2F" w:rsidP="001B24C8">
      <w:pPr>
        <w:pStyle w:val="NormalWeb"/>
        <w:spacing w:before="0" w:beforeAutospacing="0" w:after="0" w:afterAutospacing="0"/>
        <w:ind w:left="1440"/>
        <w:rPr>
          <w:rFonts w:asciiTheme="majorHAnsi" w:hAnsiTheme="majorHAnsi" w:cstheme="majorHAnsi"/>
          <w:i/>
        </w:rPr>
      </w:pPr>
    </w:p>
    <w:p w14:paraId="2C5F4C1C" w14:textId="6DCDA112" w:rsidR="008E4FA5" w:rsidRPr="00D46740" w:rsidRDefault="008E4FA5" w:rsidP="001B24C8">
      <w:pPr>
        <w:pStyle w:val="NormalWeb"/>
        <w:spacing w:before="0" w:beforeAutospacing="0" w:after="0" w:afterAutospacing="0"/>
        <w:ind w:left="1440"/>
        <w:rPr>
          <w:rFonts w:asciiTheme="majorHAnsi" w:hAnsiTheme="majorHAnsi" w:cstheme="majorHAnsi"/>
          <w:i/>
        </w:rPr>
      </w:pPr>
      <w:r>
        <w:rPr>
          <w:rFonts w:asciiTheme="majorHAnsi" w:hAnsiTheme="majorHAnsi" w:cstheme="majorHAnsi"/>
          <w:i/>
        </w:rPr>
        <w:t>Kim</w:t>
      </w:r>
      <w:r w:rsidR="000F0608">
        <w:rPr>
          <w:rFonts w:asciiTheme="majorHAnsi" w:hAnsiTheme="majorHAnsi" w:cstheme="majorHAnsi"/>
          <w:i/>
        </w:rPr>
        <w:t xml:space="preserve"> and Erik</w:t>
      </w:r>
      <w:r>
        <w:rPr>
          <w:rFonts w:asciiTheme="majorHAnsi" w:hAnsiTheme="majorHAnsi" w:cstheme="majorHAnsi"/>
          <w:i/>
        </w:rPr>
        <w:t xml:space="preserve"> could help with this session and subsequent work. </w:t>
      </w:r>
    </w:p>
    <w:p w14:paraId="3AA8F456" w14:textId="33494C6C" w:rsidR="00A14789" w:rsidRPr="00A14789" w:rsidRDefault="00A14789" w:rsidP="003458E7">
      <w:pPr>
        <w:jc w:val="both"/>
        <w:rPr>
          <w:rFonts w:asciiTheme="majorHAnsi" w:hAnsiTheme="majorHAnsi"/>
        </w:rPr>
      </w:pPr>
    </w:p>
    <w:p w14:paraId="1A3AEBB6" w14:textId="6D708E7E" w:rsidR="00A14789" w:rsidRDefault="00A14789" w:rsidP="003458E7">
      <w:pPr>
        <w:numPr>
          <w:ilvl w:val="0"/>
          <w:numId w:val="7"/>
        </w:numPr>
        <w:rPr>
          <w:rFonts w:asciiTheme="majorHAnsi" w:hAnsiTheme="majorHAnsi"/>
        </w:rPr>
      </w:pPr>
      <w:r>
        <w:rPr>
          <w:rFonts w:asciiTheme="majorHAnsi" w:hAnsiTheme="majorHAnsi"/>
        </w:rPr>
        <w:t>S&amp;P Meeting Dates</w:t>
      </w:r>
    </w:p>
    <w:p w14:paraId="73F691A6" w14:textId="5A49AC25" w:rsidR="00A14789" w:rsidRDefault="00A14789" w:rsidP="00D00ED8">
      <w:pPr>
        <w:numPr>
          <w:ilvl w:val="2"/>
          <w:numId w:val="12"/>
        </w:numPr>
        <w:rPr>
          <w:rFonts w:asciiTheme="majorHAnsi" w:hAnsiTheme="majorHAnsi"/>
        </w:rPr>
      </w:pPr>
      <w:r>
        <w:rPr>
          <w:rFonts w:asciiTheme="majorHAnsi" w:hAnsiTheme="majorHAnsi"/>
        </w:rPr>
        <w:t>March 25</w:t>
      </w:r>
      <w:r w:rsidRPr="00BC7E9D">
        <w:rPr>
          <w:rFonts w:asciiTheme="majorHAnsi" w:hAnsiTheme="majorHAnsi"/>
          <w:vertAlign w:val="superscript"/>
        </w:rPr>
        <w:t>th</w:t>
      </w:r>
      <w:r w:rsidR="00805D2F">
        <w:rPr>
          <w:rFonts w:asciiTheme="majorHAnsi" w:hAnsiTheme="majorHAnsi"/>
        </w:rPr>
        <w:t xml:space="preserve">, 4:30 pm </w:t>
      </w:r>
    </w:p>
    <w:p w14:paraId="553E7D65" w14:textId="77777777" w:rsidR="00A14789" w:rsidRPr="00805C1E" w:rsidRDefault="00A14789" w:rsidP="00D00ED8">
      <w:pPr>
        <w:numPr>
          <w:ilvl w:val="2"/>
          <w:numId w:val="12"/>
        </w:numPr>
        <w:rPr>
          <w:rFonts w:asciiTheme="majorHAnsi" w:hAnsiTheme="majorHAnsi"/>
        </w:rPr>
      </w:pPr>
      <w:r>
        <w:rPr>
          <w:rFonts w:asciiTheme="majorHAnsi" w:hAnsiTheme="majorHAnsi"/>
        </w:rPr>
        <w:t>April 22</w:t>
      </w:r>
      <w:r w:rsidRPr="00BC7E9D">
        <w:rPr>
          <w:rFonts w:asciiTheme="majorHAnsi" w:hAnsiTheme="majorHAnsi"/>
          <w:vertAlign w:val="superscript"/>
        </w:rPr>
        <w:t>nd</w:t>
      </w:r>
      <w:r>
        <w:rPr>
          <w:rFonts w:asciiTheme="majorHAnsi" w:hAnsiTheme="majorHAnsi"/>
        </w:rPr>
        <w:t>, 4:30 pm</w:t>
      </w:r>
    </w:p>
    <w:p w14:paraId="12176FBD" w14:textId="77777777" w:rsidR="00A14789" w:rsidRDefault="00A14789" w:rsidP="00A14789">
      <w:pPr>
        <w:ind w:left="1080"/>
        <w:rPr>
          <w:rFonts w:asciiTheme="majorHAnsi" w:hAnsiTheme="majorHAnsi"/>
        </w:rPr>
      </w:pPr>
    </w:p>
    <w:p w14:paraId="22B857EE" w14:textId="77777777" w:rsidR="00D84AC9" w:rsidRPr="003458E7" w:rsidRDefault="00D84AC9" w:rsidP="00D84AC9">
      <w:pPr>
        <w:ind w:left="1080"/>
        <w:rPr>
          <w:rFonts w:asciiTheme="majorHAnsi" w:hAnsiTheme="majorHAnsi"/>
        </w:rPr>
      </w:pPr>
    </w:p>
    <w:p w14:paraId="2DA826BE" w14:textId="6220605B" w:rsidR="003458E7" w:rsidRPr="003458E7" w:rsidRDefault="003458E7" w:rsidP="003458E7">
      <w:pPr>
        <w:numPr>
          <w:ilvl w:val="0"/>
          <w:numId w:val="7"/>
        </w:numPr>
        <w:rPr>
          <w:rFonts w:asciiTheme="majorHAnsi" w:hAnsiTheme="majorHAnsi"/>
        </w:rPr>
      </w:pPr>
      <w:r w:rsidRPr="003458E7">
        <w:rPr>
          <w:rFonts w:asciiTheme="majorHAnsi" w:hAnsiTheme="majorHAnsi"/>
        </w:rPr>
        <w:t>Unfinished Business</w:t>
      </w:r>
    </w:p>
    <w:p w14:paraId="680CD5EA" w14:textId="77777777" w:rsidR="003458E7" w:rsidRPr="00F46AF0" w:rsidRDefault="003458E7" w:rsidP="00D84AC9">
      <w:pPr>
        <w:pStyle w:val="ListParagraph"/>
        <w:numPr>
          <w:ilvl w:val="0"/>
          <w:numId w:val="13"/>
        </w:numPr>
        <w:rPr>
          <w:rFonts w:asciiTheme="majorHAnsi" w:hAnsiTheme="majorHAnsi"/>
        </w:rPr>
      </w:pPr>
      <w:r>
        <w:rPr>
          <w:rFonts w:asciiTheme="majorHAnsi" w:hAnsiTheme="majorHAnsi" w:cstheme="majorHAnsi"/>
        </w:rPr>
        <w:t xml:space="preserve">Frequency of Surveys &amp; Disseminating Information. </w:t>
      </w:r>
    </w:p>
    <w:p w14:paraId="4F775A3C" w14:textId="77777777" w:rsidR="003458E7" w:rsidRPr="00805C1E" w:rsidRDefault="003458E7" w:rsidP="003458E7">
      <w:pPr>
        <w:ind w:left="1080"/>
        <w:jc w:val="both"/>
        <w:rPr>
          <w:rFonts w:asciiTheme="majorHAnsi" w:hAnsiTheme="majorHAnsi" w:cstheme="majorHAnsi"/>
        </w:rPr>
      </w:pPr>
      <w:r w:rsidRPr="00805C1E">
        <w:rPr>
          <w:rFonts w:asciiTheme="majorHAnsi" w:hAnsiTheme="majorHAnsi" w:cstheme="majorHAnsi"/>
        </w:rPr>
        <w:t xml:space="preserve">Follow Up: The Standards and Practices Committee to </w:t>
      </w:r>
      <w:r w:rsidRPr="00B247FA">
        <w:rPr>
          <w:rFonts w:asciiTheme="majorHAnsi" w:hAnsiTheme="majorHAnsi" w:cstheme="majorHAnsi"/>
          <w:u w:val="single"/>
        </w:rPr>
        <w:t>bring recommendations</w:t>
      </w:r>
      <w:r w:rsidRPr="00805C1E">
        <w:rPr>
          <w:rFonts w:asciiTheme="majorHAnsi" w:hAnsiTheme="majorHAnsi" w:cstheme="majorHAnsi"/>
        </w:rPr>
        <w:t xml:space="preserve"> in the fall to the Executive Committee about the survey creation process and analysis and dissemination of the results.</w:t>
      </w:r>
      <w:r>
        <w:rPr>
          <w:rFonts w:asciiTheme="majorHAnsi" w:hAnsiTheme="majorHAnsi" w:cstheme="majorHAnsi"/>
        </w:rPr>
        <w:t>”</w:t>
      </w:r>
    </w:p>
    <w:p w14:paraId="24AE6E8E" w14:textId="77777777" w:rsidR="00D84AC9" w:rsidRDefault="00D84AC9" w:rsidP="00D84AC9">
      <w:pPr>
        <w:pStyle w:val="ListParagraph"/>
        <w:numPr>
          <w:ilvl w:val="1"/>
          <w:numId w:val="7"/>
        </w:numPr>
        <w:rPr>
          <w:rFonts w:asciiTheme="majorHAnsi" w:hAnsiTheme="majorHAnsi"/>
        </w:rPr>
      </w:pPr>
      <w:r>
        <w:rPr>
          <w:rFonts w:asciiTheme="majorHAnsi" w:hAnsiTheme="majorHAnsi"/>
        </w:rPr>
        <w:t>Equivalency Regional Meetings for Spring 2019</w:t>
      </w:r>
    </w:p>
    <w:p w14:paraId="52D4013F" w14:textId="77777777" w:rsidR="00D84AC9" w:rsidRDefault="00D84AC9" w:rsidP="00D84AC9">
      <w:pPr>
        <w:pStyle w:val="ListParagraph"/>
        <w:numPr>
          <w:ilvl w:val="1"/>
          <w:numId w:val="13"/>
        </w:numPr>
        <w:rPr>
          <w:rFonts w:asciiTheme="majorHAnsi" w:hAnsiTheme="majorHAnsi"/>
        </w:rPr>
      </w:pPr>
      <w:r>
        <w:rPr>
          <w:rFonts w:asciiTheme="majorHAnsi" w:hAnsiTheme="majorHAnsi"/>
        </w:rPr>
        <w:t>Workshops similar to 2017 Curriculum Streamlining</w:t>
      </w:r>
    </w:p>
    <w:p w14:paraId="79F0CB1B" w14:textId="77777777" w:rsidR="00D84AC9" w:rsidRDefault="00D84AC9" w:rsidP="00D84AC9">
      <w:pPr>
        <w:pStyle w:val="ListParagraph"/>
        <w:numPr>
          <w:ilvl w:val="1"/>
          <w:numId w:val="13"/>
        </w:numPr>
        <w:rPr>
          <w:rFonts w:asciiTheme="majorHAnsi" w:hAnsiTheme="majorHAnsi"/>
        </w:rPr>
      </w:pPr>
      <w:r>
        <w:rPr>
          <w:rFonts w:asciiTheme="majorHAnsi" w:hAnsiTheme="majorHAnsi"/>
        </w:rPr>
        <w:t xml:space="preserve">Desired outcomes: </w:t>
      </w:r>
    </w:p>
    <w:p w14:paraId="25ACC3D2" w14:textId="77777777" w:rsidR="00D84AC9" w:rsidRDefault="00D84AC9" w:rsidP="00D84AC9">
      <w:pPr>
        <w:pStyle w:val="ListParagraph"/>
        <w:numPr>
          <w:ilvl w:val="3"/>
          <w:numId w:val="12"/>
        </w:numPr>
        <w:rPr>
          <w:rFonts w:asciiTheme="majorHAnsi" w:hAnsiTheme="majorHAnsi"/>
        </w:rPr>
      </w:pPr>
      <w:r>
        <w:rPr>
          <w:rFonts w:asciiTheme="majorHAnsi" w:hAnsiTheme="majorHAnsi"/>
        </w:rPr>
        <w:t>to promote and improve the use of Equivalencies in the state – provide teams with effective equivalency practices and to examine their own practices for possible improvements</w:t>
      </w:r>
    </w:p>
    <w:p w14:paraId="0F3E035B" w14:textId="24228DDE" w:rsidR="00DD4174" w:rsidRPr="00DD4174" w:rsidRDefault="00D84AC9" w:rsidP="00DD4174">
      <w:pPr>
        <w:pStyle w:val="ListParagraph"/>
        <w:numPr>
          <w:ilvl w:val="3"/>
          <w:numId w:val="12"/>
        </w:numPr>
        <w:rPr>
          <w:rStyle w:val="Hyperlink"/>
          <w:rFonts w:asciiTheme="majorHAnsi" w:hAnsiTheme="majorHAnsi"/>
          <w:color w:val="auto"/>
        </w:rPr>
      </w:pPr>
      <w:r>
        <w:rPr>
          <w:rFonts w:asciiTheme="majorHAnsi" w:hAnsiTheme="majorHAnsi"/>
        </w:rPr>
        <w:t xml:space="preserve">to promote use of </w:t>
      </w:r>
      <w:hyperlink r:id="rId12" w:history="1">
        <w:r w:rsidRPr="00816FD8">
          <w:rPr>
            <w:rStyle w:val="Hyperlink"/>
            <w:rFonts w:asciiTheme="majorHAnsi" w:hAnsiTheme="majorHAnsi"/>
          </w:rPr>
          <w:t>CTE MQ&amp;E Toolkit</w:t>
        </w:r>
      </w:hyperlink>
    </w:p>
    <w:p w14:paraId="5CA952C4" w14:textId="79387331" w:rsidR="00DD4174" w:rsidRDefault="00DD4174" w:rsidP="00DD4174">
      <w:pPr>
        <w:pStyle w:val="ListParagraph"/>
        <w:numPr>
          <w:ilvl w:val="3"/>
          <w:numId w:val="12"/>
        </w:numPr>
        <w:rPr>
          <w:rStyle w:val="Hyperlink"/>
          <w:rFonts w:asciiTheme="majorHAnsi" w:hAnsiTheme="majorHAnsi"/>
          <w:color w:val="000000" w:themeColor="text1"/>
        </w:rPr>
      </w:pPr>
      <w:r w:rsidRPr="000F0608">
        <w:rPr>
          <w:rStyle w:val="Hyperlink"/>
          <w:rFonts w:asciiTheme="majorHAnsi" w:hAnsiTheme="majorHAnsi"/>
          <w:color w:val="000000" w:themeColor="text1"/>
        </w:rPr>
        <w:t xml:space="preserve">write rostrum article </w:t>
      </w:r>
    </w:p>
    <w:p w14:paraId="05A82168" w14:textId="07E1C522" w:rsidR="000F0608" w:rsidRDefault="000F0608" w:rsidP="000F0608">
      <w:pPr>
        <w:ind w:left="1080"/>
        <w:rPr>
          <w:rFonts w:asciiTheme="majorHAnsi" w:hAnsiTheme="majorHAnsi"/>
          <w:i/>
          <w:color w:val="000000" w:themeColor="text1"/>
        </w:rPr>
      </w:pPr>
      <w:r>
        <w:rPr>
          <w:rFonts w:asciiTheme="majorHAnsi" w:hAnsiTheme="majorHAnsi"/>
          <w:i/>
          <w:color w:val="000000" w:themeColor="text1"/>
        </w:rPr>
        <w:lastRenderedPageBreak/>
        <w:t xml:space="preserve">Concern about advertising these soon. </w:t>
      </w:r>
      <w:r w:rsidR="004139FF">
        <w:rPr>
          <w:rFonts w:asciiTheme="majorHAnsi" w:hAnsiTheme="majorHAnsi"/>
          <w:i/>
          <w:color w:val="000000" w:themeColor="text1"/>
        </w:rPr>
        <w:t xml:space="preserve">The selection of the dates depend on the locations. </w:t>
      </w:r>
    </w:p>
    <w:p w14:paraId="7B546956" w14:textId="77777777" w:rsidR="00EC2A25" w:rsidRPr="000F0608" w:rsidRDefault="00EC2A25" w:rsidP="000F0608">
      <w:pPr>
        <w:ind w:left="1080"/>
        <w:rPr>
          <w:rFonts w:asciiTheme="majorHAnsi" w:hAnsiTheme="majorHAnsi"/>
          <w:i/>
          <w:color w:val="000000" w:themeColor="text1"/>
        </w:rPr>
      </w:pPr>
    </w:p>
    <w:p w14:paraId="1CC82749" w14:textId="26263C8A" w:rsidR="000F0608" w:rsidRPr="00D84AC9" w:rsidRDefault="000F0608" w:rsidP="000F0608">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r w:rsidR="00EC2A25">
        <w:rPr>
          <w:rFonts w:asciiTheme="majorHAnsi" w:hAnsiTheme="majorHAnsi"/>
          <w:b/>
        </w:rPr>
        <w:t>at 5:40 pm</w:t>
      </w:r>
    </w:p>
    <w:p w14:paraId="335BF00B" w14:textId="77777777" w:rsidR="005743D3" w:rsidRDefault="005743D3" w:rsidP="0070093B">
      <w:pPr>
        <w:rPr>
          <w:rFonts w:asciiTheme="majorHAnsi" w:hAnsiTheme="majorHAnsi"/>
          <w:i/>
        </w:rPr>
      </w:pPr>
    </w:p>
    <w:p w14:paraId="4B2CF8ED" w14:textId="4C17426B"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w:t>
      </w:r>
      <w:proofErr w:type="gramStart"/>
      <w:r w:rsidRPr="0070093B">
        <w:rPr>
          <w:rFonts w:asciiTheme="majorHAnsi" w:hAnsiTheme="majorHAnsi"/>
          <w:sz w:val="20"/>
          <w:szCs w:val="20"/>
        </w:rPr>
        <w:t>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w:t>
      </w:r>
      <w:proofErr w:type="gramEnd"/>
      <w:r w:rsidRPr="0070093B">
        <w:rPr>
          <w:rFonts w:asciiTheme="majorHAnsi" w:hAnsiTheme="majorHAnsi"/>
          <w:sz w:val="20"/>
          <w:szCs w:val="20"/>
        </w:rPr>
        <w:t xml:space="preserve"> As assigned by the President or Executive Committee, the committee chair or designee will assist local academic senates with compliance issues associated with state statutes and their implementation. </w:t>
      </w:r>
    </w:p>
    <w:p w14:paraId="68698F69" w14:textId="54B0ACE9" w:rsidR="00124571" w:rsidRPr="00600A30" w:rsidRDefault="00124571" w:rsidP="004B62D3">
      <w:pPr>
        <w:rPr>
          <w:rFonts w:asciiTheme="majorHAnsi" w:hAnsiTheme="majorHAnsi"/>
          <w:color w:val="000000" w:themeColor="text1"/>
          <w:u w:val="single"/>
        </w:rPr>
      </w:pPr>
    </w:p>
    <w:sectPr w:rsidR="00124571" w:rsidRPr="00600A30" w:rsidSect="00805C1E">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A7F5" w14:textId="77777777" w:rsidR="00A06C27" w:rsidRDefault="00A06C27">
      <w:r>
        <w:separator/>
      </w:r>
    </w:p>
  </w:endnote>
  <w:endnote w:type="continuationSeparator" w:id="0">
    <w:p w14:paraId="5FB4C139" w14:textId="77777777" w:rsidR="00A06C27" w:rsidRDefault="00A0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BA0D" w14:textId="77777777" w:rsidR="00A06C27" w:rsidRDefault="00A06C27">
      <w:r>
        <w:separator/>
      </w:r>
    </w:p>
  </w:footnote>
  <w:footnote w:type="continuationSeparator" w:id="0">
    <w:p w14:paraId="6F5C7F91" w14:textId="77777777" w:rsidR="00A06C27" w:rsidRDefault="00A0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8B2ED662"/>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4D65"/>
    <w:multiLevelType w:val="hybridMultilevel"/>
    <w:tmpl w:val="60AE7E16"/>
    <w:lvl w:ilvl="0" w:tplc="3B6055C8">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93A48"/>
    <w:multiLevelType w:val="hybridMultilevel"/>
    <w:tmpl w:val="31EA3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A68B0"/>
    <w:multiLevelType w:val="hybridMultilevel"/>
    <w:tmpl w:val="CF08F2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8"/>
  </w:num>
  <w:num w:numId="10">
    <w:abstractNumId w:val="10"/>
  </w:num>
  <w:num w:numId="11">
    <w:abstractNumId w:val="5"/>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13025"/>
    <w:rsid w:val="00020835"/>
    <w:rsid w:val="00022D3A"/>
    <w:rsid w:val="00031589"/>
    <w:rsid w:val="00032871"/>
    <w:rsid w:val="00035A84"/>
    <w:rsid w:val="00036445"/>
    <w:rsid w:val="00042A4E"/>
    <w:rsid w:val="00043363"/>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0608"/>
    <w:rsid w:val="000F18D3"/>
    <w:rsid w:val="00100899"/>
    <w:rsid w:val="00105C57"/>
    <w:rsid w:val="00105D15"/>
    <w:rsid w:val="001132AF"/>
    <w:rsid w:val="001159E8"/>
    <w:rsid w:val="00124571"/>
    <w:rsid w:val="001247C0"/>
    <w:rsid w:val="00124D85"/>
    <w:rsid w:val="001266C6"/>
    <w:rsid w:val="001560E8"/>
    <w:rsid w:val="00161DD7"/>
    <w:rsid w:val="0016495D"/>
    <w:rsid w:val="001715BC"/>
    <w:rsid w:val="001822F7"/>
    <w:rsid w:val="00194DC3"/>
    <w:rsid w:val="001A774F"/>
    <w:rsid w:val="001B0A38"/>
    <w:rsid w:val="001B24C8"/>
    <w:rsid w:val="001B27EE"/>
    <w:rsid w:val="001B40DA"/>
    <w:rsid w:val="001B600C"/>
    <w:rsid w:val="001C0D6A"/>
    <w:rsid w:val="001D7C43"/>
    <w:rsid w:val="001E0589"/>
    <w:rsid w:val="001E639C"/>
    <w:rsid w:val="001E7E29"/>
    <w:rsid w:val="0022657D"/>
    <w:rsid w:val="002319B6"/>
    <w:rsid w:val="002326FE"/>
    <w:rsid w:val="00234883"/>
    <w:rsid w:val="00237F1D"/>
    <w:rsid w:val="00245F77"/>
    <w:rsid w:val="0025302B"/>
    <w:rsid w:val="00262D6F"/>
    <w:rsid w:val="00266257"/>
    <w:rsid w:val="00275083"/>
    <w:rsid w:val="0027692D"/>
    <w:rsid w:val="0028248C"/>
    <w:rsid w:val="00292212"/>
    <w:rsid w:val="002A195F"/>
    <w:rsid w:val="002A29C4"/>
    <w:rsid w:val="002B186E"/>
    <w:rsid w:val="002B3AAE"/>
    <w:rsid w:val="002B67DA"/>
    <w:rsid w:val="002C4552"/>
    <w:rsid w:val="002E1437"/>
    <w:rsid w:val="002E3585"/>
    <w:rsid w:val="002F6055"/>
    <w:rsid w:val="00300EA5"/>
    <w:rsid w:val="0030524B"/>
    <w:rsid w:val="00312BAB"/>
    <w:rsid w:val="0031428C"/>
    <w:rsid w:val="003148FD"/>
    <w:rsid w:val="003149F9"/>
    <w:rsid w:val="003231E8"/>
    <w:rsid w:val="003458E7"/>
    <w:rsid w:val="003569D0"/>
    <w:rsid w:val="0036640B"/>
    <w:rsid w:val="00377EEC"/>
    <w:rsid w:val="003906EA"/>
    <w:rsid w:val="00395567"/>
    <w:rsid w:val="003A0C05"/>
    <w:rsid w:val="003A0ED0"/>
    <w:rsid w:val="003A726D"/>
    <w:rsid w:val="003B4DEB"/>
    <w:rsid w:val="003C2286"/>
    <w:rsid w:val="003C29FD"/>
    <w:rsid w:val="003D482A"/>
    <w:rsid w:val="003F35E5"/>
    <w:rsid w:val="003F479C"/>
    <w:rsid w:val="003F6559"/>
    <w:rsid w:val="003F681D"/>
    <w:rsid w:val="00402365"/>
    <w:rsid w:val="004063AF"/>
    <w:rsid w:val="00412492"/>
    <w:rsid w:val="004131DA"/>
    <w:rsid w:val="004134D1"/>
    <w:rsid w:val="0041367C"/>
    <w:rsid w:val="004139FF"/>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5B36"/>
    <w:rsid w:val="00496071"/>
    <w:rsid w:val="00497AA2"/>
    <w:rsid w:val="004A78CF"/>
    <w:rsid w:val="004B61B0"/>
    <w:rsid w:val="004B62D3"/>
    <w:rsid w:val="004C19D9"/>
    <w:rsid w:val="004D348B"/>
    <w:rsid w:val="004F2105"/>
    <w:rsid w:val="004F61F7"/>
    <w:rsid w:val="00511299"/>
    <w:rsid w:val="00511863"/>
    <w:rsid w:val="00540608"/>
    <w:rsid w:val="00543566"/>
    <w:rsid w:val="00546DCC"/>
    <w:rsid w:val="005522F9"/>
    <w:rsid w:val="005577F7"/>
    <w:rsid w:val="00566EEC"/>
    <w:rsid w:val="00567026"/>
    <w:rsid w:val="005743D3"/>
    <w:rsid w:val="00576C85"/>
    <w:rsid w:val="00582ACA"/>
    <w:rsid w:val="00585CCB"/>
    <w:rsid w:val="0059095D"/>
    <w:rsid w:val="005949BB"/>
    <w:rsid w:val="005A364B"/>
    <w:rsid w:val="005A36BF"/>
    <w:rsid w:val="005A5B69"/>
    <w:rsid w:val="005A74DA"/>
    <w:rsid w:val="005B44A8"/>
    <w:rsid w:val="005C3FA8"/>
    <w:rsid w:val="005D397F"/>
    <w:rsid w:val="005D3EBD"/>
    <w:rsid w:val="005D5030"/>
    <w:rsid w:val="005D5088"/>
    <w:rsid w:val="005E795A"/>
    <w:rsid w:val="005F4210"/>
    <w:rsid w:val="00600A30"/>
    <w:rsid w:val="00601EF5"/>
    <w:rsid w:val="00605397"/>
    <w:rsid w:val="006109EF"/>
    <w:rsid w:val="00616C94"/>
    <w:rsid w:val="00625747"/>
    <w:rsid w:val="00626191"/>
    <w:rsid w:val="00626D22"/>
    <w:rsid w:val="0064085C"/>
    <w:rsid w:val="00641B80"/>
    <w:rsid w:val="0065395B"/>
    <w:rsid w:val="00657C17"/>
    <w:rsid w:val="006763BE"/>
    <w:rsid w:val="00676C02"/>
    <w:rsid w:val="00680F12"/>
    <w:rsid w:val="00682553"/>
    <w:rsid w:val="00685FB0"/>
    <w:rsid w:val="006B7636"/>
    <w:rsid w:val="006C2E8F"/>
    <w:rsid w:val="006D2259"/>
    <w:rsid w:val="006E3AB7"/>
    <w:rsid w:val="006F0751"/>
    <w:rsid w:val="006F5E43"/>
    <w:rsid w:val="006F7A01"/>
    <w:rsid w:val="0070093B"/>
    <w:rsid w:val="00704DB2"/>
    <w:rsid w:val="00707D8F"/>
    <w:rsid w:val="007106F1"/>
    <w:rsid w:val="007166AA"/>
    <w:rsid w:val="00722839"/>
    <w:rsid w:val="007545FB"/>
    <w:rsid w:val="00755F42"/>
    <w:rsid w:val="007564FC"/>
    <w:rsid w:val="0076476B"/>
    <w:rsid w:val="00765567"/>
    <w:rsid w:val="0078283E"/>
    <w:rsid w:val="007868A9"/>
    <w:rsid w:val="00795B77"/>
    <w:rsid w:val="007A182E"/>
    <w:rsid w:val="007A4E19"/>
    <w:rsid w:val="007A508F"/>
    <w:rsid w:val="007A67B8"/>
    <w:rsid w:val="007D49BF"/>
    <w:rsid w:val="007D7370"/>
    <w:rsid w:val="007E234E"/>
    <w:rsid w:val="007E5957"/>
    <w:rsid w:val="007E5F64"/>
    <w:rsid w:val="007E726A"/>
    <w:rsid w:val="007F33CC"/>
    <w:rsid w:val="007F4587"/>
    <w:rsid w:val="008008D8"/>
    <w:rsid w:val="00802417"/>
    <w:rsid w:val="00805C1E"/>
    <w:rsid w:val="00805D2F"/>
    <w:rsid w:val="0080639A"/>
    <w:rsid w:val="00807047"/>
    <w:rsid w:val="00811F2C"/>
    <w:rsid w:val="00813FC1"/>
    <w:rsid w:val="008155B8"/>
    <w:rsid w:val="00816FD8"/>
    <w:rsid w:val="00826AF3"/>
    <w:rsid w:val="008277E1"/>
    <w:rsid w:val="00832E63"/>
    <w:rsid w:val="008424DA"/>
    <w:rsid w:val="0086173D"/>
    <w:rsid w:val="00865ADD"/>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E4FA5"/>
    <w:rsid w:val="008E52EB"/>
    <w:rsid w:val="008F05AF"/>
    <w:rsid w:val="00911052"/>
    <w:rsid w:val="00931174"/>
    <w:rsid w:val="00934695"/>
    <w:rsid w:val="00940548"/>
    <w:rsid w:val="00952D24"/>
    <w:rsid w:val="00963F3A"/>
    <w:rsid w:val="0096544C"/>
    <w:rsid w:val="009704F7"/>
    <w:rsid w:val="00981907"/>
    <w:rsid w:val="00982004"/>
    <w:rsid w:val="009A22D2"/>
    <w:rsid w:val="009B267B"/>
    <w:rsid w:val="009B50A5"/>
    <w:rsid w:val="009B6260"/>
    <w:rsid w:val="009C3528"/>
    <w:rsid w:val="009C447E"/>
    <w:rsid w:val="009C7D14"/>
    <w:rsid w:val="009D1878"/>
    <w:rsid w:val="009E000D"/>
    <w:rsid w:val="009E3BA2"/>
    <w:rsid w:val="009E4622"/>
    <w:rsid w:val="009E7C40"/>
    <w:rsid w:val="009F1F58"/>
    <w:rsid w:val="009F705D"/>
    <w:rsid w:val="009F75AD"/>
    <w:rsid w:val="00A06C27"/>
    <w:rsid w:val="00A07A57"/>
    <w:rsid w:val="00A10E07"/>
    <w:rsid w:val="00A14789"/>
    <w:rsid w:val="00A1506E"/>
    <w:rsid w:val="00A16838"/>
    <w:rsid w:val="00A227F5"/>
    <w:rsid w:val="00A31016"/>
    <w:rsid w:val="00A406B3"/>
    <w:rsid w:val="00A40987"/>
    <w:rsid w:val="00A4282D"/>
    <w:rsid w:val="00A51F23"/>
    <w:rsid w:val="00A5607B"/>
    <w:rsid w:val="00A70D9F"/>
    <w:rsid w:val="00A72929"/>
    <w:rsid w:val="00A74A5F"/>
    <w:rsid w:val="00A74B25"/>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F0632"/>
    <w:rsid w:val="00AF323E"/>
    <w:rsid w:val="00B17B19"/>
    <w:rsid w:val="00B205A7"/>
    <w:rsid w:val="00B2479A"/>
    <w:rsid w:val="00B247F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591C"/>
    <w:rsid w:val="00BB64DB"/>
    <w:rsid w:val="00BC28F1"/>
    <w:rsid w:val="00BC7E9D"/>
    <w:rsid w:val="00BD48DB"/>
    <w:rsid w:val="00BE033E"/>
    <w:rsid w:val="00BE2C02"/>
    <w:rsid w:val="00BE4EE6"/>
    <w:rsid w:val="00BF6AA7"/>
    <w:rsid w:val="00BF737A"/>
    <w:rsid w:val="00C14311"/>
    <w:rsid w:val="00C23EB9"/>
    <w:rsid w:val="00C30DA0"/>
    <w:rsid w:val="00C335C5"/>
    <w:rsid w:val="00C353C1"/>
    <w:rsid w:val="00C456F4"/>
    <w:rsid w:val="00C53BE8"/>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D00ED8"/>
    <w:rsid w:val="00D0721D"/>
    <w:rsid w:val="00D17423"/>
    <w:rsid w:val="00D3172A"/>
    <w:rsid w:val="00D349B4"/>
    <w:rsid w:val="00D35D57"/>
    <w:rsid w:val="00D46740"/>
    <w:rsid w:val="00D5145D"/>
    <w:rsid w:val="00D551C2"/>
    <w:rsid w:val="00D55C94"/>
    <w:rsid w:val="00D60100"/>
    <w:rsid w:val="00D6485C"/>
    <w:rsid w:val="00D66C18"/>
    <w:rsid w:val="00D67206"/>
    <w:rsid w:val="00D8129E"/>
    <w:rsid w:val="00D846F6"/>
    <w:rsid w:val="00D84AC9"/>
    <w:rsid w:val="00DB0849"/>
    <w:rsid w:val="00DB6CF4"/>
    <w:rsid w:val="00DC1F1E"/>
    <w:rsid w:val="00DD4174"/>
    <w:rsid w:val="00DD7980"/>
    <w:rsid w:val="00DE2D8F"/>
    <w:rsid w:val="00DF2D65"/>
    <w:rsid w:val="00DF5CE9"/>
    <w:rsid w:val="00DF62AB"/>
    <w:rsid w:val="00DF7075"/>
    <w:rsid w:val="00E00793"/>
    <w:rsid w:val="00E0243D"/>
    <w:rsid w:val="00E045CF"/>
    <w:rsid w:val="00E06EBD"/>
    <w:rsid w:val="00E34A39"/>
    <w:rsid w:val="00E36DB1"/>
    <w:rsid w:val="00E4601B"/>
    <w:rsid w:val="00E46238"/>
    <w:rsid w:val="00E50FE0"/>
    <w:rsid w:val="00E512C3"/>
    <w:rsid w:val="00E602BE"/>
    <w:rsid w:val="00E72867"/>
    <w:rsid w:val="00E732F6"/>
    <w:rsid w:val="00E7404F"/>
    <w:rsid w:val="00E80C51"/>
    <w:rsid w:val="00E96BA1"/>
    <w:rsid w:val="00EA186D"/>
    <w:rsid w:val="00EA7D8F"/>
    <w:rsid w:val="00EB1794"/>
    <w:rsid w:val="00EC13FF"/>
    <w:rsid w:val="00EC2A25"/>
    <w:rsid w:val="00EE3588"/>
    <w:rsid w:val="00EF090D"/>
    <w:rsid w:val="00F04ACE"/>
    <w:rsid w:val="00F06415"/>
    <w:rsid w:val="00F13031"/>
    <w:rsid w:val="00F206E2"/>
    <w:rsid w:val="00F26730"/>
    <w:rsid w:val="00F44F73"/>
    <w:rsid w:val="00F46AF0"/>
    <w:rsid w:val="00F46B04"/>
    <w:rsid w:val="00F579BF"/>
    <w:rsid w:val="00F62AFF"/>
    <w:rsid w:val="00F720A3"/>
    <w:rsid w:val="00F7256F"/>
    <w:rsid w:val="00F76796"/>
    <w:rsid w:val="00F81EBE"/>
    <w:rsid w:val="00F839C8"/>
    <w:rsid w:val="00F86E3B"/>
    <w:rsid w:val="00F86FC5"/>
    <w:rsid w:val="00F94100"/>
    <w:rsid w:val="00F9748A"/>
    <w:rsid w:val="00FB3D1B"/>
    <w:rsid w:val="00FC2DB4"/>
    <w:rsid w:val="00FC5B02"/>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9">
      <w:bodyDiv w:val="1"/>
      <w:marLeft w:val="0"/>
      <w:marRight w:val="0"/>
      <w:marTop w:val="0"/>
      <w:marBottom w:val="0"/>
      <w:divBdr>
        <w:top w:val="none" w:sz="0" w:space="0" w:color="auto"/>
        <w:left w:val="none" w:sz="0" w:space="0" w:color="auto"/>
        <w:bottom w:val="none" w:sz="0" w:space="0" w:color="auto"/>
        <w:right w:val="none" w:sz="0" w:space="0" w:color="auto"/>
      </w:divBdr>
    </w:div>
    <w:div w:id="59981672">
      <w:bodyDiv w:val="1"/>
      <w:marLeft w:val="0"/>
      <w:marRight w:val="0"/>
      <w:marTop w:val="0"/>
      <w:marBottom w:val="0"/>
      <w:divBdr>
        <w:top w:val="none" w:sz="0" w:space="0" w:color="auto"/>
        <w:left w:val="none" w:sz="0" w:space="0" w:color="auto"/>
        <w:bottom w:val="none" w:sz="0" w:space="0" w:color="auto"/>
        <w:right w:val="none" w:sz="0" w:space="0" w:color="auto"/>
      </w:divBdr>
    </w:div>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80880926">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84163036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88482461">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669626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1874071314">
      <w:bodyDiv w:val="1"/>
      <w:marLeft w:val="0"/>
      <w:marRight w:val="0"/>
      <w:marTop w:val="0"/>
      <w:marBottom w:val="0"/>
      <w:divBdr>
        <w:top w:val="none" w:sz="0" w:space="0" w:color="auto"/>
        <w:left w:val="none" w:sz="0" w:space="0" w:color="auto"/>
        <w:bottom w:val="none" w:sz="0" w:space="0" w:color="auto"/>
        <w:right w:val="none" w:sz="0" w:space="0" w:color="auto"/>
      </w:divBdr>
    </w:div>
    <w:div w:id="1994026401">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JtdTmZb2VmUTM3QAhHKH2HCAnSLjhrEyMrHLrQQZog/ed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drive/folders/1jol1zYbNm3toQ8IPmD94Afzt1_2Gx3z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L8eZVzGoe1dwAoZsOKLn0UcR9aOUAPa2jqxuhGKxjN4/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ccc.org/sites/default/files/Awards_Handbook_Adopted_8.11.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6LxdTXnuPX8WUI8n0yPuQZSCARSDD72TTEk5g4xZLR8/ed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7712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22</cp:revision>
  <cp:lastPrinted>2017-04-13T00:50:00Z</cp:lastPrinted>
  <dcterms:created xsi:type="dcterms:W3CDTF">2019-02-26T00:28:00Z</dcterms:created>
  <dcterms:modified xsi:type="dcterms:W3CDTF">2019-03-19T15:30:00Z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