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15" w:rsidRPr="00E34115" w:rsidRDefault="0040161A" w:rsidP="00A73115">
      <w:pPr>
        <w:contextualSpacing/>
        <w:rPr>
          <w:rFonts w:ascii="Comic Sans MS" w:hAnsi="Comic Sans MS" w:cstheme="minorHAnsi"/>
          <w:b/>
          <w:sz w:val="26"/>
          <w:szCs w:val="26"/>
        </w:rPr>
      </w:pPr>
      <w:r w:rsidRPr="00E34115">
        <w:rPr>
          <w:rFonts w:ascii="Comic Sans MS" w:hAnsi="Comic Sans MS" w:cstheme="minorHAnsi"/>
          <w:b/>
          <w:sz w:val="26"/>
          <w:szCs w:val="26"/>
        </w:rPr>
        <w:t xml:space="preserve">ASCCC </w:t>
      </w:r>
      <w:proofErr w:type="gramStart"/>
      <w:r w:rsidR="00A73115" w:rsidRPr="00E34115">
        <w:rPr>
          <w:rFonts w:ascii="Comic Sans MS" w:hAnsi="Comic Sans MS" w:cstheme="minorHAnsi"/>
          <w:b/>
          <w:sz w:val="26"/>
          <w:szCs w:val="26"/>
        </w:rPr>
        <w:t>Fall</w:t>
      </w:r>
      <w:proofErr w:type="gramEnd"/>
      <w:r w:rsidR="00A73115" w:rsidRPr="00E34115">
        <w:rPr>
          <w:rFonts w:ascii="Comic Sans MS" w:hAnsi="Comic Sans MS" w:cstheme="minorHAnsi"/>
          <w:b/>
          <w:sz w:val="26"/>
          <w:szCs w:val="26"/>
        </w:rPr>
        <w:t xml:space="preserve"> 2011 – Plenary Session</w:t>
      </w:r>
    </w:p>
    <w:p w:rsidR="002129B5" w:rsidRPr="00330AA8" w:rsidRDefault="00A73115" w:rsidP="00330AA8">
      <w:pPr>
        <w:contextualSpacing/>
        <w:rPr>
          <w:rFonts w:ascii="Comic Sans MS" w:hAnsi="Comic Sans MS" w:cstheme="minorHAnsi"/>
          <w:b/>
          <w:sz w:val="26"/>
          <w:szCs w:val="26"/>
          <w:u w:val="single"/>
        </w:rPr>
      </w:pPr>
      <w:r w:rsidRPr="00E34115">
        <w:rPr>
          <w:rFonts w:ascii="Comic Sans MS" w:hAnsi="Comic Sans MS" w:cstheme="minorHAnsi"/>
          <w:b/>
          <w:sz w:val="26"/>
          <w:szCs w:val="26"/>
          <w:u w:val="single"/>
        </w:rPr>
        <w:t>SB 1143 Student Success Task Force Recommendations Breakouts: Basic Skills</w:t>
      </w:r>
    </w:p>
    <w:p w:rsidR="00330AA8" w:rsidRPr="00330AA8" w:rsidRDefault="00330AA8" w:rsidP="00330AA8">
      <w:pPr>
        <w:contextualSpacing/>
        <w:rPr>
          <w:rFonts w:ascii="Comic Sans MS" w:hAnsi="Comic Sans MS" w:cstheme="minorHAnsi"/>
          <w:szCs w:val="20"/>
        </w:rPr>
      </w:pPr>
      <w:r w:rsidRPr="00330AA8">
        <w:rPr>
          <w:rFonts w:ascii="Comic Sans MS" w:hAnsi="Comic Sans MS" w:cstheme="minorHAnsi"/>
          <w:szCs w:val="20"/>
        </w:rPr>
        <w:t>(</w:t>
      </w:r>
      <w:r w:rsidR="002129B5" w:rsidRPr="00330AA8">
        <w:rPr>
          <w:rFonts w:ascii="Comic Sans MS" w:hAnsi="Comic Sans MS" w:cstheme="minorHAnsi"/>
          <w:szCs w:val="20"/>
        </w:rPr>
        <w:t>Wheeler North, Facilitator</w:t>
      </w:r>
      <w:r w:rsidRPr="00330AA8">
        <w:rPr>
          <w:rFonts w:ascii="Comic Sans MS" w:hAnsi="Comic Sans MS" w:cstheme="minorHAnsi"/>
          <w:szCs w:val="20"/>
        </w:rPr>
        <w:t xml:space="preserve">; </w:t>
      </w:r>
      <w:r w:rsidR="002129B5" w:rsidRPr="00330AA8">
        <w:rPr>
          <w:rFonts w:ascii="Comic Sans MS" w:hAnsi="Comic Sans MS" w:cstheme="minorHAnsi"/>
          <w:szCs w:val="20"/>
        </w:rPr>
        <w:t>Dianna Chi</w:t>
      </w:r>
      <w:r w:rsidRPr="00330AA8">
        <w:rPr>
          <w:rFonts w:ascii="Comic Sans MS" w:hAnsi="Comic Sans MS" w:cstheme="minorHAnsi"/>
          <w:szCs w:val="20"/>
        </w:rPr>
        <w:t>abotti, At Large Representative;</w:t>
      </w:r>
    </w:p>
    <w:p w:rsidR="002129B5" w:rsidRPr="00330AA8" w:rsidRDefault="00330AA8" w:rsidP="00330AA8">
      <w:pPr>
        <w:contextualSpacing/>
        <w:rPr>
          <w:rFonts w:ascii="Comic Sans MS" w:hAnsi="Comic Sans MS" w:cstheme="minorHAnsi"/>
          <w:szCs w:val="20"/>
        </w:rPr>
      </w:pPr>
      <w:r w:rsidRPr="00330AA8">
        <w:rPr>
          <w:rFonts w:ascii="Comic Sans MS" w:hAnsi="Comic Sans MS" w:cstheme="minorHAnsi"/>
          <w:szCs w:val="20"/>
        </w:rPr>
        <w:t>Mark W</w:t>
      </w:r>
      <w:r w:rsidR="002129B5" w:rsidRPr="00330AA8">
        <w:rPr>
          <w:rFonts w:ascii="Comic Sans MS" w:hAnsi="Comic Sans MS" w:cstheme="minorHAnsi"/>
          <w:szCs w:val="20"/>
        </w:rPr>
        <w:t>ade Lieu, Cha</w:t>
      </w:r>
      <w:r w:rsidRPr="00330AA8">
        <w:rPr>
          <w:rFonts w:ascii="Comic Sans MS" w:hAnsi="Comic Sans MS" w:cstheme="minorHAnsi"/>
          <w:szCs w:val="20"/>
        </w:rPr>
        <w:t>ncellor’s Office Representative; Beth Smith, Vice President)</w:t>
      </w:r>
    </w:p>
    <w:p w:rsidR="00A73115" w:rsidRPr="00E34115" w:rsidRDefault="00A73115" w:rsidP="00FF6B35">
      <w:pPr>
        <w:contextualSpacing/>
        <w:jc w:val="left"/>
        <w:rPr>
          <w:rFonts w:ascii="Comic Sans MS" w:hAnsi="Comic Sans MS" w:cstheme="minorHAnsi"/>
          <w:sz w:val="24"/>
        </w:rPr>
      </w:pPr>
    </w:p>
    <w:p w:rsidR="007F22C3" w:rsidRPr="00E34115" w:rsidRDefault="007F22C3" w:rsidP="00FF6B35">
      <w:pPr>
        <w:contextualSpacing/>
        <w:jc w:val="left"/>
        <w:rPr>
          <w:rFonts w:ascii="Comic Sans MS" w:hAnsi="Comic Sans MS" w:cstheme="minorHAnsi"/>
          <w:sz w:val="24"/>
        </w:rPr>
      </w:pPr>
      <w:r w:rsidRPr="00E34115">
        <w:rPr>
          <w:rFonts w:ascii="Comic Sans MS" w:hAnsi="Comic Sans MS" w:cstheme="minorHAnsi"/>
          <w:sz w:val="24"/>
        </w:rPr>
        <w:t xml:space="preserve">I. </w:t>
      </w:r>
      <w:r w:rsidR="002129B5">
        <w:rPr>
          <w:rFonts w:ascii="Comic Sans MS" w:hAnsi="Comic Sans MS" w:cstheme="minorHAnsi"/>
          <w:sz w:val="24"/>
        </w:rPr>
        <w:tab/>
      </w:r>
      <w:r w:rsidRPr="00E34115">
        <w:rPr>
          <w:rFonts w:ascii="Comic Sans MS" w:hAnsi="Comic Sans MS" w:cstheme="minorHAnsi"/>
          <w:sz w:val="24"/>
        </w:rPr>
        <w:t>Review and Discuss Recommendations</w:t>
      </w:r>
      <w:r w:rsidR="00C540CC" w:rsidRPr="00E34115">
        <w:rPr>
          <w:rFonts w:ascii="Comic Sans MS" w:hAnsi="Comic Sans MS" w:cstheme="minorHAnsi"/>
          <w:sz w:val="24"/>
        </w:rPr>
        <w:t xml:space="preserve"> 1.1, 3.4, 5.1 and 5.2</w:t>
      </w:r>
    </w:p>
    <w:p w:rsidR="007F22C3" w:rsidRPr="00E34115" w:rsidRDefault="007F22C3" w:rsidP="007F22C3">
      <w:pPr>
        <w:contextualSpacing/>
        <w:jc w:val="left"/>
        <w:rPr>
          <w:rFonts w:ascii="Comic Sans MS" w:hAnsi="Comic Sans MS" w:cstheme="minorHAnsi"/>
          <w:sz w:val="24"/>
        </w:rPr>
      </w:pPr>
      <w:r w:rsidRPr="00E34115">
        <w:rPr>
          <w:rFonts w:ascii="Comic Sans MS" w:hAnsi="Comic Sans MS" w:cstheme="minorHAnsi"/>
          <w:sz w:val="24"/>
        </w:rPr>
        <w:t xml:space="preserve">II. </w:t>
      </w:r>
      <w:r w:rsidR="002129B5">
        <w:rPr>
          <w:rFonts w:ascii="Comic Sans MS" w:hAnsi="Comic Sans MS" w:cstheme="minorHAnsi"/>
          <w:sz w:val="24"/>
        </w:rPr>
        <w:tab/>
      </w:r>
      <w:r w:rsidRPr="00E34115">
        <w:rPr>
          <w:rFonts w:ascii="Comic Sans MS" w:hAnsi="Comic Sans MS" w:cstheme="minorHAnsi"/>
          <w:sz w:val="24"/>
        </w:rPr>
        <w:t>Review existing and proposed resolutions</w:t>
      </w:r>
      <w:r w:rsidR="00C540CC" w:rsidRPr="00E34115">
        <w:rPr>
          <w:rFonts w:ascii="Comic Sans MS" w:hAnsi="Comic Sans MS" w:cstheme="minorHAnsi"/>
          <w:sz w:val="24"/>
        </w:rPr>
        <w:t xml:space="preserve"> on these topics</w:t>
      </w:r>
      <w:r w:rsidRPr="00E34115">
        <w:rPr>
          <w:rFonts w:ascii="Comic Sans MS" w:hAnsi="Comic Sans MS" w:cstheme="minorHAnsi"/>
          <w:sz w:val="24"/>
        </w:rPr>
        <w:t xml:space="preserve">. </w:t>
      </w:r>
    </w:p>
    <w:p w:rsidR="00FF5D96" w:rsidRPr="00E34115" w:rsidRDefault="007F22C3" w:rsidP="00330AA8">
      <w:pPr>
        <w:ind w:left="720" w:hanging="720"/>
        <w:contextualSpacing/>
        <w:jc w:val="left"/>
        <w:rPr>
          <w:rFonts w:ascii="Comic Sans MS" w:hAnsi="Comic Sans MS" w:cstheme="minorHAnsi"/>
          <w:sz w:val="24"/>
        </w:rPr>
      </w:pPr>
      <w:r w:rsidRPr="00E34115">
        <w:rPr>
          <w:rFonts w:ascii="Comic Sans MS" w:hAnsi="Comic Sans MS" w:cstheme="minorHAnsi"/>
          <w:sz w:val="24"/>
        </w:rPr>
        <w:t xml:space="preserve">III. </w:t>
      </w:r>
      <w:r w:rsidR="002129B5">
        <w:rPr>
          <w:rFonts w:ascii="Comic Sans MS" w:hAnsi="Comic Sans MS" w:cstheme="minorHAnsi"/>
          <w:sz w:val="24"/>
        </w:rPr>
        <w:tab/>
      </w:r>
      <w:r w:rsidRPr="00E34115">
        <w:rPr>
          <w:rFonts w:ascii="Comic Sans MS" w:hAnsi="Comic Sans MS" w:cstheme="minorHAnsi"/>
          <w:sz w:val="24"/>
        </w:rPr>
        <w:t>What goal</w:t>
      </w:r>
      <w:r w:rsidR="00A73115" w:rsidRPr="00E34115">
        <w:rPr>
          <w:rFonts w:ascii="Comic Sans MS" w:hAnsi="Comic Sans MS" w:cstheme="minorHAnsi"/>
          <w:sz w:val="24"/>
        </w:rPr>
        <w:t>(s)</w:t>
      </w:r>
      <w:r w:rsidRPr="00E34115">
        <w:rPr>
          <w:rFonts w:ascii="Comic Sans MS" w:hAnsi="Comic Sans MS" w:cstheme="minorHAnsi"/>
          <w:sz w:val="24"/>
        </w:rPr>
        <w:t xml:space="preserve"> are these recommendations trying to achieve? How do we get there? If what is proposed</w:t>
      </w:r>
      <w:r w:rsidR="00FF5D96" w:rsidRPr="00E34115">
        <w:rPr>
          <w:rFonts w:ascii="Comic Sans MS" w:hAnsi="Comic Sans MS" w:cstheme="minorHAnsi"/>
          <w:sz w:val="24"/>
        </w:rPr>
        <w:t xml:space="preserve"> does not do it - what should we</w:t>
      </w:r>
      <w:r w:rsidRPr="00E34115">
        <w:rPr>
          <w:rFonts w:ascii="Comic Sans MS" w:hAnsi="Comic Sans MS" w:cstheme="minorHAnsi"/>
          <w:sz w:val="24"/>
        </w:rPr>
        <w:t xml:space="preserve"> suggest? </w:t>
      </w:r>
    </w:p>
    <w:p w:rsidR="00FF5D96" w:rsidRPr="00E34115" w:rsidRDefault="00FF5D96" w:rsidP="00FF5D96">
      <w:pPr>
        <w:contextualSpacing/>
        <w:jc w:val="left"/>
        <w:rPr>
          <w:rFonts w:ascii="Comic Sans MS" w:hAnsi="Comic Sans MS" w:cstheme="minorHAnsi"/>
          <w:sz w:val="24"/>
        </w:rPr>
      </w:pPr>
    </w:p>
    <w:p w:rsidR="00FF5D96" w:rsidRPr="00E34115" w:rsidRDefault="00FF5D96" w:rsidP="00E34115">
      <w:pPr>
        <w:ind w:left="720" w:hanging="720"/>
        <w:contextualSpacing/>
        <w:jc w:val="left"/>
        <w:rPr>
          <w:rFonts w:ascii="Comic Sans MS" w:hAnsi="Comic Sans MS" w:cstheme="minorHAnsi"/>
          <w:b/>
          <w:sz w:val="24"/>
          <w:u w:val="single"/>
        </w:rPr>
      </w:pPr>
      <w:r w:rsidRPr="00E34115">
        <w:rPr>
          <w:rFonts w:ascii="Comic Sans MS" w:hAnsi="Comic Sans MS" w:cstheme="minorHAnsi"/>
          <w:b/>
          <w:sz w:val="24"/>
          <w:u w:val="single"/>
        </w:rPr>
        <w:t xml:space="preserve">1.1.  </w:t>
      </w:r>
      <w:r w:rsidR="002129B5">
        <w:rPr>
          <w:rFonts w:ascii="Comic Sans MS" w:hAnsi="Comic Sans MS" w:cstheme="minorHAnsi"/>
          <w:b/>
          <w:sz w:val="24"/>
          <w:u w:val="single"/>
        </w:rPr>
        <w:tab/>
      </w:r>
      <w:r w:rsidR="0068468A" w:rsidRPr="00E34115">
        <w:rPr>
          <w:rFonts w:ascii="Comic Sans MS" w:hAnsi="Comic Sans MS" w:cstheme="minorHAnsi"/>
          <w:b/>
          <w:sz w:val="24"/>
          <w:u w:val="single"/>
        </w:rPr>
        <w:t>Community Colleges will collaborate with K-12 education to jointly develop common standards for college and career readiness that are aligned with high school exit standards.</w:t>
      </w:r>
      <w:r w:rsidRPr="00E34115">
        <w:rPr>
          <w:rFonts w:ascii="Comic Sans MS" w:hAnsi="Comic Sans MS" w:cstheme="minorHAnsi"/>
          <w:b/>
          <w:sz w:val="24"/>
          <w:u w:val="single"/>
        </w:rPr>
        <w:t xml:space="preserve"> </w:t>
      </w:r>
    </w:p>
    <w:p w:rsidR="0068468A" w:rsidRPr="00E34115" w:rsidRDefault="0068468A" w:rsidP="00E34115">
      <w:pPr>
        <w:ind w:firstLine="720"/>
        <w:contextualSpacing/>
        <w:jc w:val="left"/>
        <w:rPr>
          <w:rFonts w:ascii="Comic Sans MS" w:hAnsi="Comic Sans MS" w:cstheme="minorHAnsi"/>
          <w:b/>
          <w:i/>
          <w:sz w:val="24"/>
        </w:rPr>
      </w:pPr>
      <w:r w:rsidRPr="00E34115">
        <w:rPr>
          <w:rFonts w:ascii="Comic Sans MS" w:hAnsi="Comic Sans MS" w:cstheme="minorHAnsi"/>
          <w:b/>
          <w:i/>
          <w:sz w:val="24"/>
        </w:rPr>
        <w:t>Requirements for Implementation</w:t>
      </w:r>
    </w:p>
    <w:p w:rsidR="0068468A" w:rsidRPr="00E34115" w:rsidRDefault="0068468A" w:rsidP="0068468A">
      <w:pPr>
        <w:numPr>
          <w:ilvl w:val="0"/>
          <w:numId w:val="1"/>
        </w:numPr>
        <w:contextualSpacing/>
        <w:jc w:val="left"/>
        <w:rPr>
          <w:rFonts w:ascii="Comic Sans MS" w:hAnsi="Comic Sans MS" w:cstheme="minorHAnsi"/>
          <w:sz w:val="24"/>
        </w:rPr>
      </w:pPr>
      <w:r w:rsidRPr="00E34115">
        <w:rPr>
          <w:rFonts w:ascii="Comic Sans MS" w:hAnsi="Comic Sans MS" w:cstheme="minorHAnsi"/>
          <w:sz w:val="24"/>
        </w:rPr>
        <w:t>No statutory or regulatory changes are needed to authorize community college participation in the development of common standards.</w:t>
      </w:r>
    </w:p>
    <w:p w:rsidR="0068468A" w:rsidRPr="00E34115" w:rsidRDefault="0068468A" w:rsidP="0068468A">
      <w:pPr>
        <w:numPr>
          <w:ilvl w:val="0"/>
          <w:numId w:val="1"/>
        </w:numPr>
        <w:contextualSpacing/>
        <w:jc w:val="left"/>
        <w:rPr>
          <w:rFonts w:ascii="Comic Sans MS" w:hAnsi="Comic Sans MS" w:cstheme="minorHAnsi"/>
          <w:sz w:val="24"/>
        </w:rPr>
      </w:pPr>
      <w:r w:rsidRPr="00E34115">
        <w:rPr>
          <w:rFonts w:ascii="Comic Sans MS" w:hAnsi="Comic Sans MS" w:cstheme="minorHAnsi"/>
          <w:sz w:val="24"/>
        </w:rPr>
        <w:t>Discussion with K-12 and the California State University may identify conforming changes to statute governing the Early Assessment Program.</w:t>
      </w:r>
    </w:p>
    <w:p w:rsidR="0068468A" w:rsidRPr="00E34115" w:rsidRDefault="0068468A" w:rsidP="0068468A">
      <w:pPr>
        <w:numPr>
          <w:ilvl w:val="0"/>
          <w:numId w:val="1"/>
        </w:numPr>
        <w:contextualSpacing/>
        <w:jc w:val="left"/>
        <w:rPr>
          <w:rFonts w:ascii="Comic Sans MS" w:hAnsi="Comic Sans MS" w:cstheme="minorHAnsi"/>
          <w:sz w:val="24"/>
        </w:rPr>
      </w:pPr>
      <w:r w:rsidRPr="00E34115">
        <w:rPr>
          <w:rFonts w:ascii="Comic Sans MS" w:hAnsi="Comic Sans MS" w:cstheme="minorHAnsi"/>
          <w:sz w:val="24"/>
        </w:rPr>
        <w:t xml:space="preserve">Leadership from the Academic Senate, Board of Governors, and Chancellor will be needed to ensure community college representatives have membership in key committees that will plan and execute the definition of standards.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510"/>
      </w:tblGrid>
      <w:tr w:rsidR="00FF6B35" w:rsidRPr="002129B5" w:rsidTr="00C54139">
        <w:tc>
          <w:tcPr>
            <w:tcW w:w="7020" w:type="dxa"/>
            <w:shd w:val="clear" w:color="auto" w:fill="auto"/>
          </w:tcPr>
          <w:p w:rsidR="00FB0C73" w:rsidRPr="00E34115" w:rsidRDefault="00FF6B35" w:rsidP="00C54139">
            <w:pPr>
              <w:contextualSpacing/>
              <w:rPr>
                <w:rFonts w:ascii="Comic Sans MS" w:hAnsi="Comic Sans MS" w:cstheme="minorHAnsi"/>
                <w:b/>
                <w:sz w:val="24"/>
              </w:rPr>
            </w:pPr>
            <w:r w:rsidRPr="00E34115">
              <w:rPr>
                <w:rFonts w:ascii="Comic Sans MS" w:hAnsi="Comic Sans MS" w:cstheme="minorHAnsi"/>
                <w:b/>
                <w:sz w:val="24"/>
              </w:rPr>
              <w:t>Relevant Adopted Resolutions</w:t>
            </w:r>
          </w:p>
        </w:tc>
        <w:tc>
          <w:tcPr>
            <w:tcW w:w="3510" w:type="dxa"/>
            <w:shd w:val="clear" w:color="auto" w:fill="auto"/>
          </w:tcPr>
          <w:p w:rsidR="00FF6B35" w:rsidRPr="00E34115" w:rsidRDefault="00FF6B35" w:rsidP="00C54139">
            <w:pPr>
              <w:contextualSpacing/>
              <w:rPr>
                <w:rFonts w:ascii="Comic Sans MS" w:hAnsi="Comic Sans MS" w:cstheme="minorHAnsi"/>
                <w:b/>
                <w:sz w:val="24"/>
              </w:rPr>
            </w:pPr>
            <w:r w:rsidRPr="00E34115">
              <w:rPr>
                <w:rFonts w:ascii="Comic Sans MS" w:hAnsi="Comic Sans MS" w:cstheme="minorHAnsi"/>
                <w:b/>
                <w:sz w:val="24"/>
              </w:rPr>
              <w:t>Proposed (Fall 2011)</w:t>
            </w:r>
          </w:p>
        </w:tc>
      </w:tr>
      <w:tr w:rsidR="00FF6B35" w:rsidRPr="002129B5" w:rsidTr="00C54139">
        <w:tc>
          <w:tcPr>
            <w:tcW w:w="7020" w:type="dxa"/>
            <w:shd w:val="clear" w:color="auto" w:fill="auto"/>
          </w:tcPr>
          <w:p w:rsidR="00FF6B35" w:rsidRPr="00E34115" w:rsidRDefault="00C54139" w:rsidP="008007A0">
            <w:pPr>
              <w:contextualSpacing/>
              <w:jc w:val="left"/>
              <w:rPr>
                <w:rFonts w:ascii="Comic Sans MS" w:hAnsi="Comic Sans MS" w:cstheme="minorHAnsi"/>
                <w:bCs/>
                <w:sz w:val="24"/>
              </w:rPr>
            </w:pPr>
            <w:proofErr w:type="spellStart"/>
            <w:r>
              <w:rPr>
                <w:rFonts w:ascii="Comic Sans MS" w:hAnsi="Comic Sans MS" w:cstheme="minorHAnsi"/>
                <w:bCs/>
                <w:sz w:val="24"/>
              </w:rPr>
              <w:t>F87</w:t>
            </w:r>
            <w:proofErr w:type="spellEnd"/>
            <w:r>
              <w:rPr>
                <w:rFonts w:ascii="Comic Sans MS" w:hAnsi="Comic Sans MS" w:cstheme="minorHAnsi"/>
                <w:bCs/>
                <w:sz w:val="24"/>
              </w:rPr>
              <w:t>-</w:t>
            </w:r>
            <w:r w:rsidR="00C540CC" w:rsidRPr="00E34115">
              <w:rPr>
                <w:rFonts w:ascii="Comic Sans MS" w:hAnsi="Comic Sans MS" w:cstheme="minorHAnsi"/>
                <w:bCs/>
                <w:sz w:val="24"/>
              </w:rPr>
              <w:t>0</w:t>
            </w:r>
            <w:r w:rsidR="0040161A" w:rsidRPr="00E34115">
              <w:rPr>
                <w:rFonts w:ascii="Comic Sans MS" w:hAnsi="Comic Sans MS" w:cstheme="minorHAnsi"/>
                <w:bCs/>
                <w:sz w:val="24"/>
              </w:rPr>
              <w:t>4.03</w:t>
            </w:r>
            <w:r w:rsidR="008007A0">
              <w:rPr>
                <w:rFonts w:ascii="Comic Sans MS" w:hAnsi="Comic Sans MS" w:cstheme="minorHAnsi"/>
                <w:bCs/>
                <w:sz w:val="24"/>
              </w:rPr>
              <w:t xml:space="preserve">, </w:t>
            </w:r>
            <w:proofErr w:type="spellStart"/>
            <w:r>
              <w:rPr>
                <w:rFonts w:ascii="Comic Sans MS" w:hAnsi="Comic Sans MS" w:cstheme="minorHAnsi"/>
                <w:bCs/>
                <w:sz w:val="24"/>
              </w:rPr>
              <w:t>S08</w:t>
            </w:r>
            <w:proofErr w:type="spellEnd"/>
            <w:r>
              <w:rPr>
                <w:rFonts w:ascii="Comic Sans MS" w:hAnsi="Comic Sans MS" w:cstheme="minorHAnsi"/>
                <w:bCs/>
                <w:sz w:val="24"/>
              </w:rPr>
              <w:t>-</w:t>
            </w:r>
            <w:r w:rsidR="0040161A" w:rsidRPr="00E34115">
              <w:rPr>
                <w:rFonts w:ascii="Comic Sans MS" w:hAnsi="Comic Sans MS" w:cstheme="minorHAnsi"/>
                <w:bCs/>
                <w:sz w:val="24"/>
              </w:rPr>
              <w:t>15.01</w:t>
            </w:r>
            <w:r w:rsidR="008007A0">
              <w:rPr>
                <w:rFonts w:ascii="Comic Sans MS" w:hAnsi="Comic Sans MS" w:cstheme="minorHAnsi"/>
                <w:bCs/>
                <w:sz w:val="24"/>
              </w:rPr>
              <w:t xml:space="preserve">, </w:t>
            </w:r>
            <w:proofErr w:type="spellStart"/>
            <w:r>
              <w:rPr>
                <w:rFonts w:ascii="Comic Sans MS" w:hAnsi="Comic Sans MS" w:cstheme="minorHAnsi"/>
                <w:bCs/>
                <w:sz w:val="24"/>
              </w:rPr>
              <w:t>F09</w:t>
            </w:r>
            <w:proofErr w:type="spellEnd"/>
            <w:r>
              <w:rPr>
                <w:rFonts w:ascii="Comic Sans MS" w:hAnsi="Comic Sans MS" w:cstheme="minorHAnsi"/>
                <w:bCs/>
                <w:sz w:val="24"/>
              </w:rPr>
              <w:t>-</w:t>
            </w:r>
            <w:r w:rsidR="0040161A" w:rsidRPr="00E34115">
              <w:rPr>
                <w:rFonts w:ascii="Comic Sans MS" w:hAnsi="Comic Sans MS" w:cstheme="minorHAnsi"/>
                <w:bCs/>
                <w:sz w:val="24"/>
              </w:rPr>
              <w:t>18.01</w:t>
            </w:r>
            <w:r w:rsidR="008007A0">
              <w:rPr>
                <w:rFonts w:ascii="Comic Sans MS" w:hAnsi="Comic Sans MS" w:cstheme="minorHAnsi"/>
                <w:bCs/>
                <w:sz w:val="24"/>
              </w:rPr>
              <w:t xml:space="preserve">, </w:t>
            </w:r>
            <w:proofErr w:type="spellStart"/>
            <w:r>
              <w:rPr>
                <w:rFonts w:ascii="Comic Sans MS" w:hAnsi="Comic Sans MS" w:cstheme="minorHAnsi"/>
                <w:bCs/>
                <w:sz w:val="24"/>
              </w:rPr>
              <w:t>S11</w:t>
            </w:r>
            <w:proofErr w:type="spellEnd"/>
            <w:r>
              <w:rPr>
                <w:rFonts w:ascii="Comic Sans MS" w:hAnsi="Comic Sans MS" w:cstheme="minorHAnsi"/>
                <w:bCs/>
                <w:sz w:val="24"/>
              </w:rPr>
              <w:t>-</w:t>
            </w:r>
            <w:r w:rsidR="00FF6B35" w:rsidRPr="00E34115">
              <w:rPr>
                <w:rFonts w:ascii="Comic Sans MS" w:hAnsi="Comic Sans MS" w:cstheme="minorHAnsi"/>
                <w:bCs/>
                <w:sz w:val="24"/>
              </w:rPr>
              <w:t xml:space="preserve">15.03  </w:t>
            </w:r>
          </w:p>
        </w:tc>
        <w:tc>
          <w:tcPr>
            <w:tcW w:w="3510" w:type="dxa"/>
            <w:shd w:val="clear" w:color="auto" w:fill="auto"/>
          </w:tcPr>
          <w:p w:rsidR="00FF6B35" w:rsidRPr="00E34115" w:rsidRDefault="00FF6B35" w:rsidP="0040161A">
            <w:pPr>
              <w:contextualSpacing/>
              <w:jc w:val="left"/>
              <w:rPr>
                <w:rFonts w:ascii="Comic Sans MS" w:hAnsi="Comic Sans MS" w:cstheme="minorHAnsi"/>
                <w:sz w:val="24"/>
              </w:rPr>
            </w:pPr>
            <w:r w:rsidRPr="00E34115">
              <w:rPr>
                <w:rFonts w:ascii="Comic Sans MS" w:hAnsi="Comic Sans MS" w:cstheme="minorHAnsi"/>
                <w:sz w:val="24"/>
              </w:rPr>
              <w:t xml:space="preserve">15.01 </w:t>
            </w:r>
          </w:p>
        </w:tc>
      </w:tr>
    </w:tbl>
    <w:p w:rsidR="002129B5" w:rsidRDefault="002129B5" w:rsidP="00FF5D96">
      <w:pPr>
        <w:contextualSpacing/>
        <w:jc w:val="left"/>
        <w:rPr>
          <w:rFonts w:ascii="Comic Sans MS" w:hAnsi="Comic Sans MS" w:cstheme="minorHAnsi"/>
          <w:sz w:val="24"/>
        </w:rPr>
      </w:pPr>
    </w:p>
    <w:p w:rsidR="002129B5" w:rsidRDefault="00FF5D96" w:rsidP="00E34115">
      <w:pPr>
        <w:ind w:left="720" w:hanging="720"/>
        <w:contextualSpacing/>
        <w:jc w:val="left"/>
        <w:rPr>
          <w:rFonts w:ascii="Comic Sans MS" w:hAnsi="Comic Sans MS" w:cstheme="minorHAnsi"/>
          <w:b/>
          <w:i/>
          <w:sz w:val="24"/>
        </w:rPr>
      </w:pPr>
      <w:r w:rsidRPr="00E34115">
        <w:rPr>
          <w:rFonts w:ascii="Comic Sans MS" w:hAnsi="Comic Sans MS" w:cstheme="minorHAnsi"/>
          <w:b/>
          <w:sz w:val="24"/>
          <w:u w:val="single"/>
        </w:rPr>
        <w:t xml:space="preserve">3.4   </w:t>
      </w:r>
      <w:r w:rsidR="002129B5">
        <w:rPr>
          <w:rFonts w:ascii="Comic Sans MS" w:hAnsi="Comic Sans MS" w:cstheme="minorHAnsi"/>
          <w:b/>
          <w:sz w:val="24"/>
          <w:u w:val="single"/>
        </w:rPr>
        <w:tab/>
      </w:r>
      <w:r w:rsidR="0068468A" w:rsidRPr="00E34115">
        <w:rPr>
          <w:rFonts w:ascii="Comic Sans MS" w:hAnsi="Comic Sans MS" w:cstheme="minorHAnsi"/>
          <w:b/>
          <w:sz w:val="24"/>
          <w:u w:val="single"/>
        </w:rPr>
        <w:t>Community Colleges will require students to begin addressing basic skills deficiencies in their first year and continue remediation as part of their education plan.</w:t>
      </w:r>
    </w:p>
    <w:p w:rsidR="0068468A" w:rsidRPr="00E34115" w:rsidRDefault="0068468A" w:rsidP="00E34115">
      <w:pPr>
        <w:ind w:firstLine="720"/>
        <w:contextualSpacing/>
        <w:jc w:val="left"/>
        <w:rPr>
          <w:rFonts w:ascii="Comic Sans MS" w:hAnsi="Comic Sans MS" w:cstheme="minorHAnsi"/>
          <w:b/>
          <w:i/>
          <w:sz w:val="24"/>
        </w:rPr>
      </w:pPr>
      <w:r w:rsidRPr="00E34115">
        <w:rPr>
          <w:rFonts w:ascii="Comic Sans MS" w:hAnsi="Comic Sans MS" w:cstheme="minorHAnsi"/>
          <w:b/>
          <w:i/>
          <w:sz w:val="24"/>
        </w:rPr>
        <w:t>Requirements for Implementation</w:t>
      </w:r>
    </w:p>
    <w:p w:rsidR="0068468A" w:rsidRPr="00E34115" w:rsidRDefault="0068468A" w:rsidP="0068468A">
      <w:pPr>
        <w:numPr>
          <w:ilvl w:val="0"/>
          <w:numId w:val="2"/>
        </w:numPr>
        <w:contextualSpacing/>
        <w:jc w:val="left"/>
        <w:rPr>
          <w:rFonts w:ascii="Comic Sans MS" w:hAnsi="Comic Sans MS" w:cstheme="minorHAnsi"/>
          <w:sz w:val="24"/>
        </w:rPr>
      </w:pPr>
      <w:r w:rsidRPr="00E34115">
        <w:rPr>
          <w:rFonts w:ascii="Comic Sans MS" w:hAnsi="Comic Sans MS" w:cstheme="minorHAnsi"/>
          <w:sz w:val="24"/>
        </w:rPr>
        <w:t>Title 5 sections 55200-02 already permit community college districts to require students assessed below collegiate level to begin remediation in their first year by following the procedures for establishing prerequisites or co-requisites.</w:t>
      </w:r>
    </w:p>
    <w:p w:rsidR="0068468A" w:rsidRPr="00E34115" w:rsidRDefault="0068468A" w:rsidP="0068468A">
      <w:pPr>
        <w:numPr>
          <w:ilvl w:val="0"/>
          <w:numId w:val="2"/>
        </w:numPr>
        <w:contextualSpacing/>
        <w:jc w:val="left"/>
        <w:rPr>
          <w:rFonts w:ascii="Comic Sans MS" w:hAnsi="Comic Sans MS" w:cstheme="minorHAnsi"/>
          <w:sz w:val="24"/>
        </w:rPr>
      </w:pPr>
      <w:r w:rsidRPr="00E34115">
        <w:rPr>
          <w:rFonts w:ascii="Comic Sans MS" w:hAnsi="Comic Sans MS" w:cstheme="minorHAnsi"/>
          <w:sz w:val="24"/>
        </w:rPr>
        <w:t>However, a more direct approach would be to adopt a new Title 5 regulation making the requirement explicit for all students at all colleges.</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510"/>
      </w:tblGrid>
      <w:tr w:rsidR="00FF6B35" w:rsidRPr="002129B5" w:rsidTr="00C54139">
        <w:tc>
          <w:tcPr>
            <w:tcW w:w="7020" w:type="dxa"/>
            <w:shd w:val="clear" w:color="auto" w:fill="auto"/>
          </w:tcPr>
          <w:p w:rsidR="00FB0C73" w:rsidRPr="00E34115" w:rsidRDefault="00FF6B35" w:rsidP="00C54139">
            <w:pPr>
              <w:contextualSpacing/>
              <w:rPr>
                <w:rFonts w:ascii="Comic Sans MS" w:hAnsi="Comic Sans MS" w:cstheme="minorHAnsi"/>
                <w:b/>
                <w:sz w:val="24"/>
              </w:rPr>
            </w:pPr>
            <w:r w:rsidRPr="00E34115">
              <w:rPr>
                <w:rFonts w:ascii="Comic Sans MS" w:hAnsi="Comic Sans MS" w:cstheme="minorHAnsi"/>
                <w:b/>
                <w:sz w:val="24"/>
              </w:rPr>
              <w:t>Relevant Adopted Resolutions</w:t>
            </w:r>
          </w:p>
        </w:tc>
        <w:tc>
          <w:tcPr>
            <w:tcW w:w="3510" w:type="dxa"/>
            <w:shd w:val="clear" w:color="auto" w:fill="auto"/>
          </w:tcPr>
          <w:p w:rsidR="00FF6B35" w:rsidRPr="00E34115" w:rsidRDefault="00FF6B35" w:rsidP="00C54139">
            <w:pPr>
              <w:contextualSpacing/>
              <w:rPr>
                <w:rFonts w:ascii="Comic Sans MS" w:hAnsi="Comic Sans MS" w:cstheme="minorHAnsi"/>
                <w:b/>
                <w:sz w:val="24"/>
              </w:rPr>
            </w:pPr>
            <w:r w:rsidRPr="00E34115">
              <w:rPr>
                <w:rFonts w:ascii="Comic Sans MS" w:hAnsi="Comic Sans MS" w:cstheme="minorHAnsi"/>
                <w:b/>
                <w:sz w:val="24"/>
              </w:rPr>
              <w:t>Proposed (Fall 2011)</w:t>
            </w:r>
          </w:p>
        </w:tc>
      </w:tr>
      <w:tr w:rsidR="00FF6B35" w:rsidRPr="002129B5" w:rsidTr="00C54139">
        <w:tc>
          <w:tcPr>
            <w:tcW w:w="7020" w:type="dxa"/>
            <w:shd w:val="clear" w:color="auto" w:fill="auto"/>
          </w:tcPr>
          <w:p w:rsidR="00FF6B35" w:rsidRPr="00E34115" w:rsidRDefault="00C54139" w:rsidP="008007A0">
            <w:pPr>
              <w:contextualSpacing/>
              <w:jc w:val="left"/>
              <w:rPr>
                <w:rFonts w:ascii="Comic Sans MS" w:hAnsi="Comic Sans MS" w:cstheme="minorHAnsi"/>
                <w:bCs/>
                <w:sz w:val="24"/>
              </w:rPr>
            </w:pPr>
            <w:proofErr w:type="spellStart"/>
            <w:r>
              <w:rPr>
                <w:rFonts w:ascii="Comic Sans MS" w:hAnsi="Comic Sans MS" w:cstheme="minorHAnsi"/>
                <w:bCs/>
                <w:sz w:val="24"/>
              </w:rPr>
              <w:t>F02</w:t>
            </w:r>
            <w:proofErr w:type="spellEnd"/>
            <w:r>
              <w:rPr>
                <w:rFonts w:ascii="Comic Sans MS" w:hAnsi="Comic Sans MS" w:cstheme="minorHAnsi"/>
                <w:bCs/>
                <w:sz w:val="24"/>
              </w:rPr>
              <w:t>-</w:t>
            </w:r>
            <w:r w:rsidR="00C540CC" w:rsidRPr="00E34115">
              <w:rPr>
                <w:rFonts w:ascii="Comic Sans MS" w:hAnsi="Comic Sans MS" w:cstheme="minorHAnsi"/>
                <w:bCs/>
                <w:sz w:val="24"/>
              </w:rPr>
              <w:t>0</w:t>
            </w:r>
            <w:r w:rsidR="0040161A" w:rsidRPr="00E34115">
              <w:rPr>
                <w:rFonts w:ascii="Comic Sans MS" w:hAnsi="Comic Sans MS" w:cstheme="minorHAnsi"/>
                <w:bCs/>
                <w:sz w:val="24"/>
              </w:rPr>
              <w:t>9.03</w:t>
            </w:r>
            <w:r w:rsidR="008007A0">
              <w:rPr>
                <w:rFonts w:ascii="Comic Sans MS" w:hAnsi="Comic Sans MS" w:cstheme="minorHAnsi"/>
                <w:bCs/>
                <w:sz w:val="24"/>
              </w:rPr>
              <w:t xml:space="preserve">, </w:t>
            </w:r>
            <w:proofErr w:type="spellStart"/>
            <w:r>
              <w:rPr>
                <w:rFonts w:ascii="Comic Sans MS" w:hAnsi="Comic Sans MS" w:cstheme="minorHAnsi"/>
                <w:bCs/>
                <w:sz w:val="24"/>
              </w:rPr>
              <w:t>F06</w:t>
            </w:r>
            <w:proofErr w:type="spellEnd"/>
            <w:r>
              <w:rPr>
                <w:rFonts w:ascii="Comic Sans MS" w:hAnsi="Comic Sans MS" w:cstheme="minorHAnsi"/>
                <w:bCs/>
                <w:sz w:val="24"/>
              </w:rPr>
              <w:t>-</w:t>
            </w:r>
            <w:r w:rsidR="00C540CC" w:rsidRPr="00E34115">
              <w:rPr>
                <w:rFonts w:ascii="Comic Sans MS" w:hAnsi="Comic Sans MS" w:cstheme="minorHAnsi"/>
                <w:bCs/>
                <w:sz w:val="24"/>
              </w:rPr>
              <w:t>0</w:t>
            </w:r>
            <w:r w:rsidR="0040161A" w:rsidRPr="00E34115">
              <w:rPr>
                <w:rFonts w:ascii="Comic Sans MS" w:hAnsi="Comic Sans MS" w:cstheme="minorHAnsi"/>
                <w:bCs/>
                <w:sz w:val="24"/>
              </w:rPr>
              <w:t>4.0</w:t>
            </w:r>
            <w:r w:rsidR="00C540CC" w:rsidRPr="00E34115">
              <w:rPr>
                <w:rFonts w:ascii="Comic Sans MS" w:hAnsi="Comic Sans MS" w:cstheme="minorHAnsi"/>
                <w:bCs/>
                <w:sz w:val="24"/>
              </w:rPr>
              <w:t>4</w:t>
            </w:r>
            <w:r w:rsidR="008007A0">
              <w:rPr>
                <w:rFonts w:ascii="Comic Sans MS" w:hAnsi="Comic Sans MS" w:cstheme="minorHAnsi"/>
                <w:bCs/>
                <w:sz w:val="24"/>
              </w:rPr>
              <w:t xml:space="preserve">, </w:t>
            </w:r>
            <w:proofErr w:type="spellStart"/>
            <w:r>
              <w:rPr>
                <w:rFonts w:ascii="Comic Sans MS" w:hAnsi="Comic Sans MS" w:cstheme="minorHAnsi"/>
                <w:bCs/>
                <w:sz w:val="24"/>
              </w:rPr>
              <w:t>S09</w:t>
            </w:r>
            <w:proofErr w:type="spellEnd"/>
            <w:r>
              <w:rPr>
                <w:rFonts w:ascii="Comic Sans MS" w:hAnsi="Comic Sans MS" w:cstheme="minorHAnsi"/>
                <w:bCs/>
                <w:sz w:val="24"/>
              </w:rPr>
              <w:t>-</w:t>
            </w:r>
            <w:r w:rsidR="00FF6B35" w:rsidRPr="00E34115">
              <w:rPr>
                <w:rFonts w:ascii="Comic Sans MS" w:hAnsi="Comic Sans MS" w:cstheme="minorHAnsi"/>
                <w:bCs/>
                <w:sz w:val="24"/>
              </w:rPr>
              <w:t>09.02</w:t>
            </w:r>
            <w:r w:rsidR="00C540CC" w:rsidRPr="00E34115">
              <w:rPr>
                <w:rFonts w:ascii="Comic Sans MS" w:hAnsi="Comic Sans MS" w:cstheme="minorHAnsi"/>
                <w:bCs/>
                <w:sz w:val="24"/>
              </w:rPr>
              <w:t xml:space="preserve">, </w:t>
            </w:r>
            <w:proofErr w:type="spellStart"/>
            <w:r>
              <w:rPr>
                <w:rFonts w:ascii="Comic Sans MS" w:hAnsi="Comic Sans MS" w:cstheme="minorHAnsi"/>
                <w:bCs/>
                <w:sz w:val="24"/>
              </w:rPr>
              <w:t>S09</w:t>
            </w:r>
            <w:proofErr w:type="spellEnd"/>
            <w:r>
              <w:rPr>
                <w:rFonts w:ascii="Comic Sans MS" w:hAnsi="Comic Sans MS" w:cstheme="minorHAnsi"/>
                <w:bCs/>
                <w:sz w:val="24"/>
              </w:rPr>
              <w:t>-</w:t>
            </w:r>
            <w:r w:rsidR="00C540CC" w:rsidRPr="00E34115">
              <w:rPr>
                <w:rFonts w:ascii="Comic Sans MS" w:hAnsi="Comic Sans MS" w:cstheme="minorHAnsi"/>
                <w:bCs/>
                <w:sz w:val="24"/>
              </w:rPr>
              <w:t>09.08</w:t>
            </w:r>
            <w:r w:rsidR="00FF6B35" w:rsidRPr="00E34115">
              <w:rPr>
                <w:rFonts w:ascii="Comic Sans MS" w:hAnsi="Comic Sans MS" w:cstheme="minorHAnsi"/>
                <w:bCs/>
                <w:sz w:val="24"/>
              </w:rPr>
              <w:t xml:space="preserve">  </w:t>
            </w:r>
          </w:p>
        </w:tc>
        <w:tc>
          <w:tcPr>
            <w:tcW w:w="3510" w:type="dxa"/>
            <w:shd w:val="clear" w:color="auto" w:fill="auto"/>
          </w:tcPr>
          <w:p w:rsidR="00FF6B35" w:rsidRPr="00E34115" w:rsidRDefault="00674DBF" w:rsidP="00C372F9">
            <w:pPr>
              <w:contextualSpacing/>
              <w:jc w:val="left"/>
              <w:rPr>
                <w:rFonts w:ascii="Comic Sans MS" w:hAnsi="Comic Sans MS" w:cstheme="minorHAnsi"/>
                <w:sz w:val="24"/>
              </w:rPr>
            </w:pPr>
            <w:r w:rsidRPr="00E34115">
              <w:rPr>
                <w:rFonts w:ascii="Comic Sans MS" w:hAnsi="Comic Sans MS" w:cstheme="minorHAnsi"/>
                <w:sz w:val="24"/>
              </w:rPr>
              <w:t>None</w:t>
            </w:r>
          </w:p>
        </w:tc>
      </w:tr>
    </w:tbl>
    <w:p w:rsidR="002129B5" w:rsidRPr="00E34115" w:rsidRDefault="002129B5" w:rsidP="00FF5D96">
      <w:pPr>
        <w:contextualSpacing/>
        <w:jc w:val="left"/>
        <w:rPr>
          <w:rFonts w:ascii="Comic Sans MS" w:hAnsi="Comic Sans MS" w:cstheme="minorHAnsi"/>
          <w:sz w:val="24"/>
        </w:rPr>
      </w:pPr>
    </w:p>
    <w:p w:rsidR="00FF5D96" w:rsidRPr="00E34115" w:rsidRDefault="00FF5D96" w:rsidP="00E34115">
      <w:pPr>
        <w:ind w:left="720" w:hanging="720"/>
        <w:contextualSpacing/>
        <w:jc w:val="left"/>
        <w:rPr>
          <w:rFonts w:ascii="Comic Sans MS" w:hAnsi="Comic Sans MS" w:cstheme="minorHAnsi"/>
          <w:b/>
          <w:sz w:val="24"/>
          <w:u w:val="single"/>
        </w:rPr>
      </w:pPr>
      <w:r w:rsidRPr="00E34115">
        <w:rPr>
          <w:rFonts w:ascii="Comic Sans MS" w:hAnsi="Comic Sans MS" w:cstheme="minorHAnsi"/>
          <w:b/>
          <w:sz w:val="24"/>
          <w:u w:val="single"/>
        </w:rPr>
        <w:t xml:space="preserve">5.1.  </w:t>
      </w:r>
      <w:r w:rsidR="002129B5">
        <w:rPr>
          <w:rFonts w:ascii="Comic Sans MS" w:hAnsi="Comic Sans MS" w:cstheme="minorHAnsi"/>
          <w:b/>
          <w:sz w:val="24"/>
          <w:u w:val="single"/>
        </w:rPr>
        <w:tab/>
      </w:r>
      <w:r w:rsidR="00F74989" w:rsidRPr="00E34115">
        <w:rPr>
          <w:rFonts w:ascii="Comic Sans MS" w:hAnsi="Comic Sans MS" w:cstheme="minorHAnsi"/>
          <w:b/>
          <w:sz w:val="24"/>
          <w:u w:val="single"/>
        </w:rPr>
        <w:t>Community Colleges will support the development of alternatives to traditional basic skills curriculum and incentivize colleges to take to scale model programs for delivering basic skills instruction.</w:t>
      </w:r>
    </w:p>
    <w:p w:rsidR="00F74989" w:rsidRPr="00E34115" w:rsidRDefault="00F74989" w:rsidP="00E34115">
      <w:pPr>
        <w:ind w:firstLine="720"/>
        <w:contextualSpacing/>
        <w:jc w:val="left"/>
        <w:rPr>
          <w:rFonts w:ascii="Comic Sans MS" w:hAnsi="Comic Sans MS" w:cstheme="minorHAnsi"/>
          <w:b/>
          <w:i/>
          <w:sz w:val="24"/>
        </w:rPr>
      </w:pPr>
      <w:r w:rsidRPr="00E34115">
        <w:rPr>
          <w:rFonts w:ascii="Comic Sans MS" w:hAnsi="Comic Sans MS" w:cstheme="minorHAnsi"/>
          <w:b/>
          <w:i/>
          <w:sz w:val="24"/>
        </w:rPr>
        <w:t>Requirements for Implementation</w:t>
      </w:r>
    </w:p>
    <w:p w:rsidR="00F74989" w:rsidRPr="00E34115" w:rsidRDefault="00F74989" w:rsidP="00F74989">
      <w:pPr>
        <w:numPr>
          <w:ilvl w:val="0"/>
          <w:numId w:val="3"/>
        </w:numPr>
        <w:contextualSpacing/>
        <w:jc w:val="left"/>
        <w:rPr>
          <w:rFonts w:ascii="Comic Sans MS" w:hAnsi="Comic Sans MS" w:cstheme="minorHAnsi"/>
          <w:sz w:val="24"/>
        </w:rPr>
      </w:pPr>
      <w:r w:rsidRPr="00E34115">
        <w:rPr>
          <w:rFonts w:ascii="Comic Sans MS" w:hAnsi="Comic Sans MS" w:cstheme="minorHAnsi"/>
          <w:sz w:val="24"/>
        </w:rPr>
        <w:t xml:space="preserve">Authorize the reallocation of Basic Skills Initiative (BSI) dollars in the annual Budget Act. </w:t>
      </w:r>
    </w:p>
    <w:p w:rsidR="00F74989" w:rsidRPr="00E34115" w:rsidRDefault="00F74989" w:rsidP="00F74989">
      <w:pPr>
        <w:numPr>
          <w:ilvl w:val="0"/>
          <w:numId w:val="3"/>
        </w:numPr>
        <w:contextualSpacing/>
        <w:jc w:val="left"/>
        <w:rPr>
          <w:rFonts w:ascii="Comic Sans MS" w:hAnsi="Comic Sans MS" w:cstheme="minorHAnsi"/>
          <w:sz w:val="24"/>
        </w:rPr>
      </w:pPr>
      <w:r w:rsidRPr="00E34115">
        <w:rPr>
          <w:rFonts w:ascii="Comic Sans MS" w:hAnsi="Comic Sans MS" w:cstheme="minorHAnsi"/>
          <w:sz w:val="24"/>
        </w:rPr>
        <w:t>Chancellor’s Office will adopt amended guidelines to redistribute the BSI funding to:</w:t>
      </w:r>
    </w:p>
    <w:p w:rsidR="00F74989" w:rsidRPr="00E34115" w:rsidRDefault="00F74989" w:rsidP="00C54139">
      <w:pPr>
        <w:numPr>
          <w:ilvl w:val="1"/>
          <w:numId w:val="3"/>
        </w:numPr>
        <w:ind w:left="1350"/>
        <w:contextualSpacing/>
        <w:jc w:val="left"/>
        <w:rPr>
          <w:rFonts w:ascii="Comic Sans MS" w:hAnsi="Comic Sans MS" w:cstheme="minorHAnsi"/>
          <w:sz w:val="24"/>
        </w:rPr>
      </w:pPr>
      <w:r w:rsidRPr="00E34115">
        <w:rPr>
          <w:rFonts w:ascii="Comic Sans MS" w:hAnsi="Comic Sans MS" w:cstheme="minorHAnsi"/>
          <w:sz w:val="24"/>
        </w:rPr>
        <w:lastRenderedPageBreak/>
        <w:t xml:space="preserve">Target a fixed portion of the money to specifically incentivize faculty redesign of curriculum and support innovations in basic skills instruction.  </w:t>
      </w:r>
    </w:p>
    <w:p w:rsidR="00F74989" w:rsidRPr="00E34115" w:rsidRDefault="00F74989" w:rsidP="00C54139">
      <w:pPr>
        <w:numPr>
          <w:ilvl w:val="1"/>
          <w:numId w:val="3"/>
        </w:numPr>
        <w:ind w:left="1350"/>
        <w:contextualSpacing/>
        <w:jc w:val="left"/>
        <w:rPr>
          <w:rFonts w:ascii="Comic Sans MS" w:hAnsi="Comic Sans MS" w:cstheme="minorHAnsi"/>
          <w:sz w:val="24"/>
        </w:rPr>
      </w:pPr>
      <w:r w:rsidRPr="00E34115">
        <w:rPr>
          <w:rFonts w:ascii="Comic Sans MS" w:hAnsi="Comic Sans MS" w:cstheme="minorHAnsi"/>
          <w:sz w:val="24"/>
        </w:rPr>
        <w:t>Develop clear curricular pathways from basic skills into collegiate-level coursework.</w:t>
      </w:r>
    </w:p>
    <w:p w:rsidR="00F74989" w:rsidRPr="00E34115" w:rsidRDefault="00F74989" w:rsidP="00F74989">
      <w:pPr>
        <w:numPr>
          <w:ilvl w:val="0"/>
          <w:numId w:val="3"/>
        </w:numPr>
        <w:contextualSpacing/>
        <w:jc w:val="left"/>
        <w:rPr>
          <w:rFonts w:ascii="Comic Sans MS" w:hAnsi="Comic Sans MS" w:cstheme="minorHAnsi"/>
          <w:sz w:val="24"/>
        </w:rPr>
      </w:pPr>
      <w:r w:rsidRPr="00E34115">
        <w:rPr>
          <w:rFonts w:ascii="Comic Sans MS" w:hAnsi="Comic Sans MS" w:cstheme="minorHAnsi"/>
          <w:sz w:val="24"/>
        </w:rPr>
        <w:t>Amend Title 5 regulations to remove the requirement that supplemental instruction, with regards to basic skills support, be tied to a specific course.  This would explicitly enable the use of supplemental instruction for the benefit of basic skills students.</w:t>
      </w:r>
    </w:p>
    <w:p w:rsidR="00F74989" w:rsidRPr="00E34115" w:rsidRDefault="00F74989" w:rsidP="00C54139">
      <w:pPr>
        <w:numPr>
          <w:ilvl w:val="1"/>
          <w:numId w:val="3"/>
        </w:numPr>
        <w:ind w:left="1350"/>
        <w:contextualSpacing/>
        <w:jc w:val="left"/>
        <w:rPr>
          <w:rFonts w:ascii="Comic Sans MS" w:hAnsi="Comic Sans MS" w:cstheme="minorHAnsi"/>
          <w:sz w:val="24"/>
        </w:rPr>
      </w:pPr>
      <w:r w:rsidRPr="00E34115">
        <w:rPr>
          <w:rFonts w:ascii="Comic Sans MS" w:hAnsi="Comic Sans MS" w:cstheme="minorHAnsi"/>
          <w:sz w:val="24"/>
        </w:rPr>
        <w:t>Under current regulation (Title 5 Section 58050 and 58172), apportionment can only be claimed for supplemental instruction provided through a learning center if the hours of instruction are tied to a specific course and the hours are laid out in the course outline of record for the course. Given that the needs of basic skills students vary and are hard to predict, such restrictions prevent colleges from funding this form of support for basic skills students.</w:t>
      </w:r>
    </w:p>
    <w:p w:rsidR="0068468A" w:rsidRPr="00E34115" w:rsidRDefault="00F74989" w:rsidP="00F74989">
      <w:pPr>
        <w:numPr>
          <w:ilvl w:val="0"/>
          <w:numId w:val="3"/>
        </w:numPr>
        <w:contextualSpacing/>
        <w:jc w:val="left"/>
        <w:rPr>
          <w:rFonts w:ascii="Comic Sans MS" w:hAnsi="Comic Sans MS" w:cstheme="minorHAnsi"/>
          <w:sz w:val="24"/>
        </w:rPr>
      </w:pPr>
      <w:r w:rsidRPr="00E34115">
        <w:rPr>
          <w:rFonts w:ascii="Comic Sans MS" w:hAnsi="Comic Sans MS" w:cstheme="minorHAnsi"/>
          <w:sz w:val="24"/>
        </w:rPr>
        <w:t>Implementation of Recommendation 8.3 - which establishes an alternative funding model for basic skills – would provide a financial incentive to further encourage innovation in the delivery of basic skills instruction.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510"/>
      </w:tblGrid>
      <w:tr w:rsidR="00674DBF" w:rsidRPr="002129B5" w:rsidTr="00C54139">
        <w:tc>
          <w:tcPr>
            <w:tcW w:w="7020" w:type="dxa"/>
            <w:shd w:val="clear" w:color="auto" w:fill="auto"/>
          </w:tcPr>
          <w:p w:rsidR="00FB0C73" w:rsidRPr="00E34115" w:rsidRDefault="00674DBF" w:rsidP="00C54139">
            <w:pPr>
              <w:contextualSpacing/>
              <w:rPr>
                <w:rFonts w:ascii="Comic Sans MS" w:hAnsi="Comic Sans MS" w:cstheme="minorHAnsi"/>
                <w:b/>
                <w:sz w:val="24"/>
              </w:rPr>
            </w:pPr>
            <w:r w:rsidRPr="00E34115">
              <w:rPr>
                <w:rFonts w:ascii="Comic Sans MS" w:hAnsi="Comic Sans MS" w:cstheme="minorHAnsi"/>
                <w:b/>
                <w:sz w:val="24"/>
              </w:rPr>
              <w:t>Relevant Adopted Resolutions</w:t>
            </w:r>
          </w:p>
        </w:tc>
        <w:tc>
          <w:tcPr>
            <w:tcW w:w="3510" w:type="dxa"/>
            <w:shd w:val="clear" w:color="auto" w:fill="auto"/>
          </w:tcPr>
          <w:p w:rsidR="00674DBF" w:rsidRPr="00E34115" w:rsidRDefault="00674DBF" w:rsidP="00C54139">
            <w:pPr>
              <w:contextualSpacing/>
              <w:rPr>
                <w:rFonts w:ascii="Comic Sans MS" w:hAnsi="Comic Sans MS" w:cstheme="minorHAnsi"/>
                <w:b/>
                <w:sz w:val="24"/>
              </w:rPr>
            </w:pPr>
            <w:r w:rsidRPr="00E34115">
              <w:rPr>
                <w:rFonts w:ascii="Comic Sans MS" w:hAnsi="Comic Sans MS" w:cstheme="minorHAnsi"/>
                <w:b/>
                <w:sz w:val="24"/>
              </w:rPr>
              <w:t>Proposed (Fall 2011)</w:t>
            </w:r>
          </w:p>
        </w:tc>
      </w:tr>
      <w:tr w:rsidR="00674DBF" w:rsidRPr="002129B5" w:rsidTr="00C54139">
        <w:tc>
          <w:tcPr>
            <w:tcW w:w="7020" w:type="dxa"/>
            <w:shd w:val="clear" w:color="auto" w:fill="auto"/>
          </w:tcPr>
          <w:p w:rsidR="00674DBF" w:rsidRPr="00E34115" w:rsidRDefault="00C54139" w:rsidP="008007A0">
            <w:pPr>
              <w:contextualSpacing/>
              <w:jc w:val="left"/>
              <w:rPr>
                <w:rFonts w:ascii="Comic Sans MS" w:hAnsi="Comic Sans MS" w:cstheme="minorHAnsi"/>
                <w:bCs/>
                <w:sz w:val="24"/>
              </w:rPr>
            </w:pPr>
            <w:proofErr w:type="spellStart"/>
            <w:r>
              <w:rPr>
                <w:rFonts w:ascii="Comic Sans MS" w:hAnsi="Comic Sans MS" w:cstheme="minorHAnsi"/>
                <w:bCs/>
                <w:sz w:val="24"/>
              </w:rPr>
              <w:t>F08</w:t>
            </w:r>
            <w:proofErr w:type="spellEnd"/>
            <w:r>
              <w:rPr>
                <w:rFonts w:ascii="Comic Sans MS" w:hAnsi="Comic Sans MS" w:cstheme="minorHAnsi"/>
                <w:bCs/>
                <w:sz w:val="24"/>
              </w:rPr>
              <w:t>-</w:t>
            </w:r>
            <w:r w:rsidR="00482CE8" w:rsidRPr="00E34115">
              <w:rPr>
                <w:rFonts w:ascii="Comic Sans MS" w:hAnsi="Comic Sans MS" w:cstheme="minorHAnsi"/>
                <w:bCs/>
                <w:sz w:val="24"/>
              </w:rPr>
              <w:t>17.02</w:t>
            </w:r>
            <w:r w:rsidR="008007A0">
              <w:rPr>
                <w:rFonts w:ascii="Comic Sans MS" w:hAnsi="Comic Sans MS" w:cstheme="minorHAnsi"/>
                <w:bCs/>
                <w:sz w:val="24"/>
              </w:rPr>
              <w:t xml:space="preserve">, </w:t>
            </w:r>
            <w:proofErr w:type="spellStart"/>
            <w:r>
              <w:rPr>
                <w:rFonts w:ascii="Comic Sans MS" w:hAnsi="Comic Sans MS" w:cstheme="minorHAnsi"/>
                <w:bCs/>
                <w:sz w:val="24"/>
              </w:rPr>
              <w:t>S09</w:t>
            </w:r>
            <w:proofErr w:type="spellEnd"/>
            <w:r>
              <w:rPr>
                <w:rFonts w:ascii="Comic Sans MS" w:hAnsi="Comic Sans MS" w:cstheme="minorHAnsi"/>
                <w:bCs/>
                <w:sz w:val="24"/>
              </w:rPr>
              <w:t>-</w:t>
            </w:r>
            <w:r w:rsidR="00C540CC" w:rsidRPr="00E34115">
              <w:rPr>
                <w:rFonts w:ascii="Comic Sans MS" w:hAnsi="Comic Sans MS" w:cstheme="minorHAnsi"/>
                <w:bCs/>
                <w:sz w:val="24"/>
              </w:rPr>
              <w:t>09.08</w:t>
            </w:r>
            <w:r w:rsidR="00482CE8" w:rsidRPr="00E34115">
              <w:rPr>
                <w:rFonts w:ascii="Comic Sans MS" w:hAnsi="Comic Sans MS" w:cstheme="minorHAnsi"/>
                <w:bCs/>
                <w:sz w:val="24"/>
              </w:rPr>
              <w:t xml:space="preserve"> </w:t>
            </w:r>
          </w:p>
        </w:tc>
        <w:tc>
          <w:tcPr>
            <w:tcW w:w="3510" w:type="dxa"/>
            <w:shd w:val="clear" w:color="auto" w:fill="auto"/>
          </w:tcPr>
          <w:p w:rsidR="00674DBF" w:rsidRPr="00E34115" w:rsidRDefault="00C540CC" w:rsidP="00C540CC">
            <w:pPr>
              <w:contextualSpacing/>
              <w:jc w:val="left"/>
              <w:rPr>
                <w:rFonts w:ascii="Comic Sans MS" w:hAnsi="Comic Sans MS" w:cstheme="minorHAnsi"/>
                <w:sz w:val="24"/>
              </w:rPr>
            </w:pPr>
            <w:r w:rsidRPr="00E34115">
              <w:rPr>
                <w:rFonts w:ascii="Comic Sans MS" w:hAnsi="Comic Sans MS" w:cstheme="minorHAnsi"/>
                <w:sz w:val="24"/>
              </w:rPr>
              <w:t>0</w:t>
            </w:r>
            <w:r w:rsidR="00482CE8" w:rsidRPr="00E34115">
              <w:rPr>
                <w:rFonts w:ascii="Comic Sans MS" w:hAnsi="Comic Sans MS" w:cstheme="minorHAnsi"/>
                <w:sz w:val="24"/>
              </w:rPr>
              <w:t xml:space="preserve">9.01 </w:t>
            </w:r>
          </w:p>
        </w:tc>
      </w:tr>
    </w:tbl>
    <w:p w:rsidR="00C54139" w:rsidRDefault="00C54139" w:rsidP="00E34115">
      <w:pPr>
        <w:ind w:left="720" w:hanging="720"/>
        <w:contextualSpacing/>
        <w:jc w:val="left"/>
        <w:rPr>
          <w:rFonts w:ascii="Comic Sans MS" w:hAnsi="Comic Sans MS" w:cstheme="minorHAnsi"/>
          <w:b/>
          <w:sz w:val="24"/>
          <w:u w:val="single"/>
        </w:rPr>
      </w:pPr>
    </w:p>
    <w:p w:rsidR="00FF5D96" w:rsidRDefault="00FF5D96" w:rsidP="00E34115">
      <w:pPr>
        <w:ind w:left="720" w:hanging="720"/>
        <w:contextualSpacing/>
        <w:jc w:val="left"/>
        <w:rPr>
          <w:rFonts w:ascii="Comic Sans MS" w:hAnsi="Comic Sans MS" w:cstheme="minorHAnsi"/>
          <w:b/>
          <w:sz w:val="24"/>
          <w:u w:val="single"/>
        </w:rPr>
      </w:pPr>
      <w:r w:rsidRPr="00E34115">
        <w:rPr>
          <w:rFonts w:ascii="Comic Sans MS" w:hAnsi="Comic Sans MS" w:cstheme="minorHAnsi"/>
          <w:b/>
          <w:sz w:val="24"/>
          <w:u w:val="single"/>
        </w:rPr>
        <w:t xml:space="preserve">5.2.  </w:t>
      </w:r>
      <w:r w:rsidR="002129B5">
        <w:rPr>
          <w:rFonts w:ascii="Comic Sans MS" w:hAnsi="Comic Sans MS" w:cstheme="minorHAnsi"/>
          <w:b/>
          <w:sz w:val="24"/>
          <w:u w:val="single"/>
        </w:rPr>
        <w:tab/>
      </w:r>
      <w:r w:rsidR="00F74989" w:rsidRPr="00E34115">
        <w:rPr>
          <w:rFonts w:ascii="Comic Sans MS" w:hAnsi="Comic Sans MS" w:cstheme="minorHAnsi"/>
          <w:b/>
          <w:sz w:val="24"/>
          <w:u w:val="single"/>
        </w:rPr>
        <w:t>The state should develop a comprehensive strategy for addressing basic skills education in California that results in a system that provides all adults with the access to education in mathematics, English, and English as a Second Language (ESL.)</w:t>
      </w:r>
    </w:p>
    <w:p w:rsidR="00F74989" w:rsidRPr="00E34115" w:rsidRDefault="00F74989" w:rsidP="00E34115">
      <w:pPr>
        <w:ind w:left="720"/>
        <w:contextualSpacing/>
        <w:jc w:val="left"/>
        <w:rPr>
          <w:rFonts w:ascii="Comic Sans MS" w:hAnsi="Comic Sans MS" w:cstheme="minorHAnsi"/>
          <w:b/>
          <w:i/>
          <w:sz w:val="24"/>
        </w:rPr>
      </w:pPr>
      <w:r w:rsidRPr="00E34115">
        <w:rPr>
          <w:rFonts w:ascii="Comic Sans MS" w:hAnsi="Comic Sans MS" w:cstheme="minorHAnsi"/>
          <w:b/>
          <w:i/>
          <w:sz w:val="24"/>
        </w:rPr>
        <w:t>Strategic Planning Required</w:t>
      </w:r>
    </w:p>
    <w:p w:rsidR="00F74989" w:rsidRPr="00E34115" w:rsidRDefault="00F74989" w:rsidP="00E34115">
      <w:pPr>
        <w:ind w:left="720"/>
        <w:contextualSpacing/>
        <w:jc w:val="left"/>
        <w:rPr>
          <w:rFonts w:ascii="Comic Sans MS" w:hAnsi="Comic Sans MS" w:cstheme="minorHAnsi"/>
          <w:sz w:val="24"/>
        </w:rPr>
      </w:pPr>
      <w:r w:rsidRPr="00E34115">
        <w:rPr>
          <w:rFonts w:ascii="Comic Sans MS" w:hAnsi="Comic Sans MS" w:cstheme="minorHAnsi"/>
          <w:sz w:val="24"/>
        </w:rPr>
        <w:t>The community colleges, with their K-12 and community-based partners, should develop a clear strategy to respond to the continuum of need in order to move students from educational basic skills to career and college readiness.  This plan should include:</w:t>
      </w:r>
    </w:p>
    <w:p w:rsidR="00F74989" w:rsidRPr="00E34115" w:rsidRDefault="00F74989" w:rsidP="00F74989">
      <w:pPr>
        <w:contextualSpacing/>
        <w:jc w:val="left"/>
        <w:rPr>
          <w:rFonts w:ascii="Comic Sans MS" w:hAnsi="Comic Sans MS" w:cstheme="minorHAnsi"/>
          <w:sz w:val="24"/>
        </w:rPr>
      </w:pPr>
    </w:p>
    <w:p w:rsidR="00F74989" w:rsidRPr="00E34115" w:rsidRDefault="00F74989" w:rsidP="00F74989">
      <w:pPr>
        <w:numPr>
          <w:ilvl w:val="0"/>
          <w:numId w:val="4"/>
        </w:numPr>
        <w:contextualSpacing/>
        <w:jc w:val="left"/>
        <w:rPr>
          <w:rFonts w:ascii="Comic Sans MS" w:hAnsi="Comic Sans MS" w:cstheme="minorHAnsi"/>
          <w:sz w:val="24"/>
        </w:rPr>
      </w:pPr>
      <w:r w:rsidRPr="00E34115">
        <w:rPr>
          <w:rFonts w:ascii="Comic Sans MS" w:hAnsi="Comic Sans MS" w:cstheme="minorHAnsi"/>
          <w:sz w:val="24"/>
        </w:rPr>
        <w:t>Improved availability and quality of advising and counseling services for basic skills students, providing them a clear pathway to reaching their academic goals</w:t>
      </w:r>
    </w:p>
    <w:p w:rsidR="00F74989" w:rsidRPr="00E34115" w:rsidRDefault="00F74989" w:rsidP="00F74989">
      <w:pPr>
        <w:numPr>
          <w:ilvl w:val="0"/>
          <w:numId w:val="4"/>
        </w:numPr>
        <w:contextualSpacing/>
        <w:jc w:val="left"/>
        <w:rPr>
          <w:rFonts w:ascii="Comic Sans MS" w:hAnsi="Comic Sans MS" w:cstheme="minorHAnsi"/>
          <w:sz w:val="24"/>
        </w:rPr>
      </w:pPr>
      <w:r w:rsidRPr="00E34115">
        <w:rPr>
          <w:rFonts w:ascii="Comic Sans MS" w:hAnsi="Comic Sans MS" w:cstheme="minorHAnsi"/>
          <w:sz w:val="24"/>
        </w:rPr>
        <w:t>Increased preparedness for faculty and staff on the special needs of basic skills students</w:t>
      </w:r>
    </w:p>
    <w:p w:rsidR="00F74989" w:rsidRPr="00E34115" w:rsidRDefault="00F74989" w:rsidP="00F74989">
      <w:pPr>
        <w:numPr>
          <w:ilvl w:val="0"/>
          <w:numId w:val="4"/>
        </w:numPr>
        <w:contextualSpacing/>
        <w:jc w:val="left"/>
        <w:rPr>
          <w:rFonts w:ascii="Comic Sans MS" w:hAnsi="Comic Sans MS" w:cstheme="minorHAnsi"/>
          <w:sz w:val="24"/>
        </w:rPr>
      </w:pPr>
      <w:r w:rsidRPr="00E34115">
        <w:rPr>
          <w:rFonts w:ascii="Comic Sans MS" w:hAnsi="Comic Sans MS" w:cstheme="minorHAnsi"/>
          <w:sz w:val="24"/>
        </w:rPr>
        <w:t>Identification and funding of best practices in basic skills delivery, both student services and instructional programs, that support moving students more effectively and efficiently to career and transfer readiness</w:t>
      </w:r>
    </w:p>
    <w:p w:rsidR="00FF5D96" w:rsidRPr="00E34115" w:rsidRDefault="00F74989" w:rsidP="00F74989">
      <w:pPr>
        <w:numPr>
          <w:ilvl w:val="0"/>
          <w:numId w:val="4"/>
        </w:numPr>
        <w:contextualSpacing/>
        <w:jc w:val="left"/>
        <w:rPr>
          <w:rFonts w:ascii="Comic Sans MS" w:hAnsi="Comic Sans MS" w:cstheme="minorHAnsi"/>
          <w:sz w:val="24"/>
        </w:rPr>
      </w:pPr>
      <w:r w:rsidRPr="00E34115">
        <w:rPr>
          <w:rFonts w:ascii="Comic Sans MS" w:hAnsi="Comic Sans MS" w:cstheme="minorHAnsi"/>
          <w:sz w:val="24"/>
        </w:rPr>
        <w:t>Identification of the appropriate credit and non-credit levels to be delivered by each education segment making sure to provide “safety nets” and an appropriate overlapping of services to provide all students with access to basic skills instruction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510"/>
      </w:tblGrid>
      <w:tr w:rsidR="00674DBF" w:rsidRPr="002129B5" w:rsidTr="00C54139">
        <w:tc>
          <w:tcPr>
            <w:tcW w:w="7020" w:type="dxa"/>
            <w:shd w:val="clear" w:color="auto" w:fill="auto"/>
          </w:tcPr>
          <w:p w:rsidR="00FB0C73" w:rsidRPr="00E34115" w:rsidRDefault="00674DBF" w:rsidP="00C54139">
            <w:pPr>
              <w:contextualSpacing/>
              <w:rPr>
                <w:rFonts w:ascii="Comic Sans MS" w:hAnsi="Comic Sans MS" w:cstheme="minorHAnsi"/>
                <w:b/>
                <w:sz w:val="24"/>
              </w:rPr>
            </w:pPr>
            <w:r w:rsidRPr="00E34115">
              <w:rPr>
                <w:rFonts w:ascii="Comic Sans MS" w:hAnsi="Comic Sans MS" w:cstheme="minorHAnsi"/>
                <w:b/>
                <w:sz w:val="24"/>
              </w:rPr>
              <w:t>Relevant Adopted Resolutions</w:t>
            </w:r>
          </w:p>
        </w:tc>
        <w:tc>
          <w:tcPr>
            <w:tcW w:w="3510" w:type="dxa"/>
            <w:shd w:val="clear" w:color="auto" w:fill="auto"/>
          </w:tcPr>
          <w:p w:rsidR="00674DBF" w:rsidRPr="00E34115" w:rsidRDefault="00674DBF" w:rsidP="00C54139">
            <w:pPr>
              <w:contextualSpacing/>
              <w:rPr>
                <w:rFonts w:ascii="Comic Sans MS" w:hAnsi="Comic Sans MS" w:cstheme="minorHAnsi"/>
                <w:b/>
                <w:sz w:val="24"/>
              </w:rPr>
            </w:pPr>
            <w:r w:rsidRPr="00E34115">
              <w:rPr>
                <w:rFonts w:ascii="Comic Sans MS" w:hAnsi="Comic Sans MS" w:cstheme="minorHAnsi"/>
                <w:b/>
                <w:sz w:val="24"/>
              </w:rPr>
              <w:t>Proposed (Fall 2011)</w:t>
            </w:r>
          </w:p>
        </w:tc>
      </w:tr>
      <w:tr w:rsidR="00674DBF" w:rsidRPr="002129B5" w:rsidTr="00C54139">
        <w:tc>
          <w:tcPr>
            <w:tcW w:w="7020" w:type="dxa"/>
            <w:shd w:val="clear" w:color="auto" w:fill="auto"/>
          </w:tcPr>
          <w:p w:rsidR="00674DBF" w:rsidRPr="00E34115" w:rsidRDefault="00C54139" w:rsidP="008007A0">
            <w:pPr>
              <w:ind w:right="144"/>
              <w:contextualSpacing/>
              <w:jc w:val="left"/>
              <w:rPr>
                <w:rFonts w:ascii="Comic Sans MS" w:hAnsi="Comic Sans MS" w:cstheme="minorHAnsi"/>
                <w:bCs/>
                <w:sz w:val="24"/>
              </w:rPr>
            </w:pPr>
            <w:proofErr w:type="spellStart"/>
            <w:r>
              <w:rPr>
                <w:rFonts w:ascii="Comic Sans MS" w:hAnsi="Comic Sans MS" w:cstheme="minorHAnsi"/>
                <w:bCs/>
                <w:sz w:val="24"/>
              </w:rPr>
              <w:t>F02</w:t>
            </w:r>
            <w:proofErr w:type="spellEnd"/>
            <w:r>
              <w:rPr>
                <w:rFonts w:ascii="Comic Sans MS" w:hAnsi="Comic Sans MS" w:cstheme="minorHAnsi"/>
                <w:bCs/>
                <w:sz w:val="24"/>
              </w:rPr>
              <w:t>-</w:t>
            </w:r>
            <w:r w:rsidR="008007A0">
              <w:rPr>
                <w:rFonts w:ascii="Comic Sans MS" w:hAnsi="Comic Sans MS" w:cstheme="minorHAnsi"/>
                <w:bCs/>
                <w:sz w:val="24"/>
              </w:rPr>
              <w:t xml:space="preserve">09.03, </w:t>
            </w:r>
            <w:proofErr w:type="spellStart"/>
            <w:r>
              <w:rPr>
                <w:rFonts w:ascii="Comic Sans MS" w:hAnsi="Comic Sans MS" w:cstheme="minorHAnsi"/>
                <w:bCs/>
                <w:sz w:val="24"/>
              </w:rPr>
              <w:t>F08</w:t>
            </w:r>
            <w:proofErr w:type="spellEnd"/>
            <w:r>
              <w:rPr>
                <w:rFonts w:ascii="Comic Sans MS" w:hAnsi="Comic Sans MS" w:cstheme="minorHAnsi"/>
                <w:bCs/>
                <w:sz w:val="24"/>
              </w:rPr>
              <w:t>-</w:t>
            </w:r>
            <w:r w:rsidR="00F075A8" w:rsidRPr="00E34115">
              <w:rPr>
                <w:rFonts w:ascii="Comic Sans MS" w:hAnsi="Comic Sans MS" w:cstheme="minorHAnsi"/>
                <w:bCs/>
                <w:sz w:val="24"/>
              </w:rPr>
              <w:t xml:space="preserve">17.02 </w:t>
            </w:r>
          </w:p>
        </w:tc>
        <w:tc>
          <w:tcPr>
            <w:tcW w:w="3510" w:type="dxa"/>
            <w:shd w:val="clear" w:color="auto" w:fill="auto"/>
          </w:tcPr>
          <w:p w:rsidR="00674DBF" w:rsidRPr="00E34115" w:rsidRDefault="00F075A8" w:rsidP="008007A0">
            <w:pPr>
              <w:spacing w:after="0"/>
              <w:jc w:val="left"/>
              <w:rPr>
                <w:rFonts w:ascii="Comic Sans MS" w:hAnsi="Comic Sans MS" w:cstheme="minorHAnsi"/>
                <w:sz w:val="24"/>
              </w:rPr>
            </w:pPr>
            <w:r w:rsidRPr="00E34115">
              <w:rPr>
                <w:rFonts w:ascii="Comic Sans MS" w:hAnsi="Comic Sans MS" w:cstheme="minorHAnsi"/>
                <w:sz w:val="24"/>
              </w:rPr>
              <w:t>6.03</w:t>
            </w:r>
            <w:r w:rsidR="008007A0">
              <w:rPr>
                <w:rFonts w:ascii="Comic Sans MS" w:hAnsi="Comic Sans MS" w:cstheme="minorHAnsi"/>
                <w:sz w:val="24"/>
              </w:rPr>
              <w:t xml:space="preserve">, </w:t>
            </w:r>
            <w:r w:rsidRPr="00E34115">
              <w:rPr>
                <w:rFonts w:ascii="Comic Sans MS" w:hAnsi="Comic Sans MS" w:cstheme="minorHAnsi"/>
                <w:sz w:val="24"/>
              </w:rPr>
              <w:t xml:space="preserve">13.02 </w:t>
            </w:r>
          </w:p>
        </w:tc>
      </w:tr>
    </w:tbl>
    <w:p w:rsidR="00674DBF" w:rsidRPr="00E34115" w:rsidRDefault="00674DBF" w:rsidP="00C54139">
      <w:pPr>
        <w:contextualSpacing/>
        <w:jc w:val="left"/>
        <w:rPr>
          <w:rFonts w:ascii="Comic Sans MS" w:hAnsi="Comic Sans MS" w:cstheme="minorHAnsi"/>
          <w:sz w:val="24"/>
        </w:rPr>
      </w:pPr>
      <w:bookmarkStart w:id="0" w:name="_GoBack"/>
      <w:bookmarkEnd w:id="0"/>
    </w:p>
    <w:sectPr w:rsidR="00674DBF" w:rsidRPr="00E34115" w:rsidSect="00C54139">
      <w:pgSz w:w="12240" w:h="15840"/>
      <w:pgMar w:top="810" w:right="72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11B"/>
    <w:multiLevelType w:val="hybridMultilevel"/>
    <w:tmpl w:val="2F9A9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F5E63"/>
    <w:multiLevelType w:val="hybridMultilevel"/>
    <w:tmpl w:val="1D8CD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57529C"/>
    <w:multiLevelType w:val="hybridMultilevel"/>
    <w:tmpl w:val="FA6A7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410750"/>
    <w:multiLevelType w:val="hybridMultilevel"/>
    <w:tmpl w:val="71FAE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00"/>
  <w:displayHorizontalDrawingGridEvery w:val="2"/>
  <w:displayVerticalDrawingGridEvery w:val="2"/>
  <w:characterSpacingControl w:val="doNotCompress"/>
  <w:savePreviewPicture/>
  <w:compat/>
  <w:rsids>
    <w:rsidRoot w:val="007F22C3"/>
    <w:rsid w:val="00025F0C"/>
    <w:rsid w:val="000A03AD"/>
    <w:rsid w:val="000D77F1"/>
    <w:rsid w:val="000E07E3"/>
    <w:rsid w:val="0015720A"/>
    <w:rsid w:val="002129B5"/>
    <w:rsid w:val="002350EA"/>
    <w:rsid w:val="002753B4"/>
    <w:rsid w:val="00330AA8"/>
    <w:rsid w:val="003E6D5B"/>
    <w:rsid w:val="0040161A"/>
    <w:rsid w:val="00443D1C"/>
    <w:rsid w:val="00447167"/>
    <w:rsid w:val="00482CE8"/>
    <w:rsid w:val="00501496"/>
    <w:rsid w:val="00544A90"/>
    <w:rsid w:val="005724F0"/>
    <w:rsid w:val="00592FFF"/>
    <w:rsid w:val="00606F4B"/>
    <w:rsid w:val="00613453"/>
    <w:rsid w:val="006418D1"/>
    <w:rsid w:val="00670E71"/>
    <w:rsid w:val="00674DBF"/>
    <w:rsid w:val="0068468A"/>
    <w:rsid w:val="00684FCC"/>
    <w:rsid w:val="006B480B"/>
    <w:rsid w:val="0071264E"/>
    <w:rsid w:val="00713D13"/>
    <w:rsid w:val="0078383B"/>
    <w:rsid w:val="007D2A42"/>
    <w:rsid w:val="007F22C3"/>
    <w:rsid w:val="008007A0"/>
    <w:rsid w:val="00896081"/>
    <w:rsid w:val="008A3A34"/>
    <w:rsid w:val="009C5B92"/>
    <w:rsid w:val="00A72CB3"/>
    <w:rsid w:val="00A73115"/>
    <w:rsid w:val="00A83E7F"/>
    <w:rsid w:val="00B04684"/>
    <w:rsid w:val="00C520F3"/>
    <w:rsid w:val="00C540CC"/>
    <w:rsid w:val="00C54139"/>
    <w:rsid w:val="00CB1795"/>
    <w:rsid w:val="00CE2843"/>
    <w:rsid w:val="00D97CFC"/>
    <w:rsid w:val="00DF0B61"/>
    <w:rsid w:val="00E34115"/>
    <w:rsid w:val="00F075A8"/>
    <w:rsid w:val="00F74989"/>
    <w:rsid w:val="00FB0C73"/>
    <w:rsid w:val="00FD01BE"/>
    <w:rsid w:val="00FF5D96"/>
    <w:rsid w:val="00FF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6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394035">
      <w:bodyDiv w:val="1"/>
      <w:marLeft w:val="0"/>
      <w:marRight w:val="0"/>
      <w:marTop w:val="0"/>
      <w:marBottom w:val="0"/>
      <w:divBdr>
        <w:top w:val="none" w:sz="0" w:space="0" w:color="auto"/>
        <w:left w:val="none" w:sz="0" w:space="0" w:color="auto"/>
        <w:bottom w:val="none" w:sz="0" w:space="0" w:color="auto"/>
        <w:right w:val="none" w:sz="0" w:space="0" w:color="auto"/>
      </w:divBdr>
    </w:div>
    <w:div w:id="774448595">
      <w:bodyDiv w:val="1"/>
      <w:marLeft w:val="0"/>
      <w:marRight w:val="0"/>
      <w:marTop w:val="0"/>
      <w:marBottom w:val="0"/>
      <w:divBdr>
        <w:top w:val="none" w:sz="0" w:space="0" w:color="auto"/>
        <w:left w:val="none" w:sz="0" w:space="0" w:color="auto"/>
        <w:bottom w:val="none" w:sz="0" w:space="0" w:color="auto"/>
        <w:right w:val="none" w:sz="0" w:space="0" w:color="auto"/>
      </w:divBdr>
      <w:divsChild>
        <w:div w:id="197939377">
          <w:marLeft w:val="0"/>
          <w:marRight w:val="0"/>
          <w:marTop w:val="0"/>
          <w:marBottom w:val="0"/>
          <w:divBdr>
            <w:top w:val="none" w:sz="0" w:space="0" w:color="auto"/>
            <w:left w:val="none" w:sz="0" w:space="0" w:color="auto"/>
            <w:bottom w:val="none" w:sz="0" w:space="0" w:color="auto"/>
            <w:right w:val="none" w:sz="0" w:space="0" w:color="auto"/>
          </w:divBdr>
          <w:divsChild>
            <w:div w:id="510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730">
      <w:bodyDiv w:val="1"/>
      <w:marLeft w:val="0"/>
      <w:marRight w:val="0"/>
      <w:marTop w:val="0"/>
      <w:marBottom w:val="0"/>
      <w:divBdr>
        <w:top w:val="none" w:sz="0" w:space="0" w:color="auto"/>
        <w:left w:val="none" w:sz="0" w:space="0" w:color="auto"/>
        <w:bottom w:val="none" w:sz="0" w:space="0" w:color="auto"/>
        <w:right w:val="none" w:sz="0" w:space="0" w:color="auto"/>
      </w:divBdr>
    </w:div>
    <w:div w:id="1497726203">
      <w:bodyDiv w:val="1"/>
      <w:marLeft w:val="0"/>
      <w:marRight w:val="0"/>
      <w:marTop w:val="0"/>
      <w:marBottom w:val="0"/>
      <w:divBdr>
        <w:top w:val="none" w:sz="0" w:space="0" w:color="auto"/>
        <w:left w:val="none" w:sz="0" w:space="0" w:color="auto"/>
        <w:bottom w:val="none" w:sz="0" w:space="0" w:color="auto"/>
        <w:right w:val="none" w:sz="0" w:space="0" w:color="auto"/>
      </w:divBdr>
      <w:divsChild>
        <w:div w:id="1067799347">
          <w:marLeft w:val="0"/>
          <w:marRight w:val="0"/>
          <w:marTop w:val="0"/>
          <w:marBottom w:val="0"/>
          <w:divBdr>
            <w:top w:val="none" w:sz="0" w:space="0" w:color="auto"/>
            <w:left w:val="none" w:sz="0" w:space="0" w:color="auto"/>
            <w:bottom w:val="none" w:sz="0" w:space="0" w:color="auto"/>
            <w:right w:val="none" w:sz="0" w:space="0" w:color="auto"/>
          </w:divBdr>
          <w:divsChild>
            <w:div w:id="974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0764">
      <w:bodyDiv w:val="1"/>
      <w:marLeft w:val="0"/>
      <w:marRight w:val="0"/>
      <w:marTop w:val="0"/>
      <w:marBottom w:val="0"/>
      <w:divBdr>
        <w:top w:val="none" w:sz="0" w:space="0" w:color="auto"/>
        <w:left w:val="none" w:sz="0" w:space="0" w:color="auto"/>
        <w:bottom w:val="none" w:sz="0" w:space="0" w:color="auto"/>
        <w:right w:val="none" w:sz="0" w:space="0" w:color="auto"/>
      </w:divBdr>
    </w:div>
    <w:div w:id="15423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18D6-0BE0-48F2-BCF2-367F3FD1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MDBD</dc:creator>
  <cp:lastModifiedBy>MDBD</cp:lastModifiedBy>
  <cp:revision>2</cp:revision>
  <dcterms:created xsi:type="dcterms:W3CDTF">2011-10-31T16:11:00Z</dcterms:created>
  <dcterms:modified xsi:type="dcterms:W3CDTF">2011-10-31T16:11:00Z</dcterms:modified>
</cp:coreProperties>
</file>