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Default="00286890" w:rsidP="00286890">
      <w:pPr>
        <w:pStyle w:val="Title"/>
        <w:jc w:val="both"/>
      </w:pPr>
      <w:r>
        <w:rPr>
          <w:noProof/>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Default="00286890" w:rsidP="00286890">
      <w:pPr>
        <w:pStyle w:val="Title"/>
      </w:pPr>
    </w:p>
    <w:p w14:paraId="0490A910" w14:textId="77777777" w:rsidR="000318CF" w:rsidRDefault="000318CF"/>
    <w:p w14:paraId="3CB2797E" w14:textId="77777777" w:rsidR="00286890" w:rsidRDefault="00286890"/>
    <w:p w14:paraId="25EBB6D5" w14:textId="77777777" w:rsidR="00286890" w:rsidRDefault="00286890"/>
    <w:p w14:paraId="5ED1DDF9" w14:textId="77777777" w:rsidR="004522F4" w:rsidRDefault="004522F4"/>
    <w:p w14:paraId="0F8D739B" w14:textId="77777777" w:rsidR="007C2CDA" w:rsidRPr="008775D6" w:rsidRDefault="007C2CDA" w:rsidP="007C2CDA">
      <w:pPr>
        <w:jc w:val="center"/>
        <w:rPr>
          <w:b/>
        </w:rPr>
      </w:pPr>
      <w:r w:rsidRPr="008775D6">
        <w:rPr>
          <w:b/>
        </w:rPr>
        <w:t>Transfer, Articulation, and Student Services Committee (TASSC)</w:t>
      </w:r>
    </w:p>
    <w:p w14:paraId="4098B60F" w14:textId="649F8DE7" w:rsidR="007C2CDA" w:rsidRDefault="007A2697" w:rsidP="007C2CDA">
      <w:pPr>
        <w:jc w:val="center"/>
      </w:pPr>
      <w:r>
        <w:t>October 14, 2015 – 12:30-1:3</w:t>
      </w:r>
      <w:r w:rsidR="007C2CDA">
        <w:t>0</w:t>
      </w:r>
    </w:p>
    <w:p w14:paraId="0C221EFA" w14:textId="1A3B556B" w:rsidR="007C2CDA" w:rsidRDefault="007C2CDA" w:rsidP="00C43FDF">
      <w:pPr>
        <w:jc w:val="center"/>
        <w:rPr>
          <w:b/>
        </w:rPr>
      </w:pPr>
      <w:r w:rsidRPr="00B75638">
        <w:rPr>
          <w:b/>
        </w:rPr>
        <w:t>CCC</w:t>
      </w:r>
      <w:r w:rsidR="00F72548">
        <w:rPr>
          <w:b/>
        </w:rPr>
        <w:t xml:space="preserve"> </w:t>
      </w:r>
      <w:r w:rsidRPr="00B75638">
        <w:rPr>
          <w:b/>
        </w:rPr>
        <w:t>Confer</w:t>
      </w:r>
    </w:p>
    <w:p w14:paraId="7F38D151" w14:textId="41C300BE" w:rsidR="00C43FDF" w:rsidRDefault="00C43FDF" w:rsidP="00C43FDF">
      <w:pPr>
        <w:jc w:val="center"/>
        <w:rPr>
          <w:b/>
        </w:rPr>
      </w:pPr>
      <w:r>
        <w:rPr>
          <w:b/>
        </w:rPr>
        <w:t>Minutes</w:t>
      </w:r>
    </w:p>
    <w:p w14:paraId="3615A756" w14:textId="77777777" w:rsidR="00C43FDF" w:rsidRPr="00C43FDF" w:rsidRDefault="00C43FDF" w:rsidP="00C43FDF">
      <w:pPr>
        <w:jc w:val="center"/>
        <w:rPr>
          <w:b/>
        </w:rPr>
      </w:pPr>
    </w:p>
    <w:p w14:paraId="140B1325" w14:textId="66DCFA46" w:rsidR="007C2CDA" w:rsidRDefault="007C2CDA" w:rsidP="007C2CDA">
      <w:r w:rsidRPr="00F52918">
        <w:rPr>
          <w:b/>
        </w:rPr>
        <w:t>Members Present</w:t>
      </w:r>
      <w:r>
        <w:t xml:space="preserve">: </w:t>
      </w:r>
      <w:proofErr w:type="spellStart"/>
      <w:r>
        <w:t>Ginni</w:t>
      </w:r>
      <w:proofErr w:type="spellEnd"/>
      <w:r>
        <w:t xml:space="preserve"> May (Chair), Dolores Davison (2</w:t>
      </w:r>
      <w:r w:rsidRPr="00936F3E">
        <w:rPr>
          <w:vertAlign w:val="superscript"/>
        </w:rPr>
        <w:t>nd</w:t>
      </w:r>
      <w:r>
        <w:t xml:space="preserve">), Michael </w:t>
      </w:r>
      <w:proofErr w:type="spellStart"/>
      <w:r>
        <w:t>Wyly</w:t>
      </w:r>
      <w:proofErr w:type="spellEnd"/>
      <w:r>
        <w:t xml:space="preserve">, Trevor Rodriguez, </w:t>
      </w:r>
      <w:proofErr w:type="spellStart"/>
      <w:r>
        <w:t>Shuntay</w:t>
      </w:r>
      <w:proofErr w:type="spellEnd"/>
      <w:r>
        <w:t xml:space="preserve"> Taylor</w:t>
      </w:r>
      <w:r w:rsidR="00B75638">
        <w:t xml:space="preserve">, Vicki </w:t>
      </w:r>
      <w:proofErr w:type="spellStart"/>
      <w:r w:rsidR="00B75638">
        <w:t>Maheu</w:t>
      </w:r>
      <w:proofErr w:type="spellEnd"/>
    </w:p>
    <w:p w14:paraId="07EA405F" w14:textId="0EAACB5A" w:rsidR="007C2CDA" w:rsidRDefault="007C2CDA" w:rsidP="007C2CDA">
      <w:r w:rsidRPr="00F52918">
        <w:rPr>
          <w:b/>
        </w:rPr>
        <w:t>Members Absent</w:t>
      </w:r>
      <w:r>
        <w:t xml:space="preserve">: </w:t>
      </w:r>
      <w:r w:rsidR="00C43FDF">
        <w:t xml:space="preserve">April </w:t>
      </w:r>
      <w:proofErr w:type="spellStart"/>
      <w:r w:rsidR="00C43FDF">
        <w:t>Pavlik</w:t>
      </w:r>
      <w:proofErr w:type="spellEnd"/>
    </w:p>
    <w:p w14:paraId="40B42C64" w14:textId="77777777" w:rsidR="007C2CDA" w:rsidRDefault="007C2CDA" w:rsidP="007C2CDA">
      <w:bookmarkStart w:id="0" w:name="_GoBack"/>
      <w:bookmarkEnd w:id="0"/>
    </w:p>
    <w:p w14:paraId="343D7612" w14:textId="13CA34ED" w:rsidR="004522F4" w:rsidRDefault="00B75638" w:rsidP="00B75638">
      <w:pPr>
        <w:pStyle w:val="ListParagraph"/>
        <w:numPr>
          <w:ilvl w:val="0"/>
          <w:numId w:val="1"/>
        </w:numPr>
      </w:pPr>
      <w:r>
        <w:t>S</w:t>
      </w:r>
      <w:r w:rsidR="007C2CDA">
        <w:t>elect note taker</w:t>
      </w:r>
      <w:r>
        <w:t xml:space="preserve"> </w:t>
      </w:r>
      <w:r w:rsidR="00C43FDF">
        <w:t>– Dolores Davison</w:t>
      </w:r>
    </w:p>
    <w:p w14:paraId="168583C9" w14:textId="77777777" w:rsidR="00B75638" w:rsidRDefault="00B75638" w:rsidP="00B75638">
      <w:pPr>
        <w:pStyle w:val="ListParagraph"/>
      </w:pPr>
    </w:p>
    <w:p w14:paraId="21DE1EA9" w14:textId="6F5FDFF0" w:rsidR="00B75638" w:rsidRDefault="00B75638" w:rsidP="00B75638">
      <w:pPr>
        <w:pStyle w:val="ListParagraph"/>
        <w:numPr>
          <w:ilvl w:val="0"/>
          <w:numId w:val="1"/>
        </w:numPr>
      </w:pPr>
      <w:r>
        <w:t>Approval of the Agenda</w:t>
      </w:r>
      <w:r w:rsidR="00C43FDF">
        <w:t xml:space="preserve"> – Meeting called to order at 12:31pm and agenda approved</w:t>
      </w:r>
    </w:p>
    <w:p w14:paraId="1B1D7077" w14:textId="77777777" w:rsidR="00B75638" w:rsidRDefault="00B75638" w:rsidP="00B75638"/>
    <w:p w14:paraId="43439E32" w14:textId="742FC374" w:rsidR="00B75638" w:rsidRDefault="00B75638" w:rsidP="00B75638">
      <w:pPr>
        <w:pStyle w:val="ListParagraph"/>
        <w:numPr>
          <w:ilvl w:val="0"/>
          <w:numId w:val="1"/>
        </w:numPr>
      </w:pPr>
      <w:r>
        <w:t>Approval of the Minutes</w:t>
      </w:r>
      <w:r w:rsidR="003E3065">
        <w:t xml:space="preserve"> from September 9, 2015 – done by email</w:t>
      </w:r>
    </w:p>
    <w:p w14:paraId="15112E90" w14:textId="77777777" w:rsidR="00D51B7A" w:rsidRDefault="00D51B7A" w:rsidP="00D51B7A"/>
    <w:p w14:paraId="508B8F9C" w14:textId="2B829A8F" w:rsidR="00D51B7A" w:rsidRPr="001368F2" w:rsidRDefault="00D51B7A" w:rsidP="00B75638">
      <w:pPr>
        <w:pStyle w:val="ListParagraph"/>
        <w:numPr>
          <w:ilvl w:val="0"/>
          <w:numId w:val="1"/>
        </w:numPr>
      </w:pPr>
      <w:r>
        <w:t xml:space="preserve">Survey on </w:t>
      </w:r>
      <w:r w:rsidRPr="00D51B7A">
        <w:rPr>
          <w:b/>
        </w:rPr>
        <w:t>Services for</w:t>
      </w:r>
      <w:r>
        <w:t xml:space="preserve"> </w:t>
      </w:r>
      <w:r w:rsidRPr="00D51B7A">
        <w:rPr>
          <w:b/>
        </w:rPr>
        <w:t>Disenfranchised Students</w:t>
      </w:r>
    </w:p>
    <w:p w14:paraId="5752E91A" w14:textId="5B077233" w:rsidR="001368F2" w:rsidRDefault="001368F2" w:rsidP="001368F2">
      <w:pPr>
        <w:pStyle w:val="ListParagraph"/>
        <w:numPr>
          <w:ilvl w:val="0"/>
          <w:numId w:val="6"/>
        </w:numPr>
      </w:pPr>
      <w:r>
        <w:t>Edits as requested by ASCCC Executive Committee</w:t>
      </w:r>
    </w:p>
    <w:p w14:paraId="5BA0DE43" w14:textId="7AF50DB4" w:rsidR="00C43FDF" w:rsidRDefault="00C43FDF" w:rsidP="00C43FDF">
      <w:pPr>
        <w:pStyle w:val="ListParagraph"/>
        <w:numPr>
          <w:ilvl w:val="1"/>
          <w:numId w:val="6"/>
        </w:numPr>
      </w:pPr>
      <w:r>
        <w:t>Ask for full name of college to avoid confusion</w:t>
      </w:r>
    </w:p>
    <w:p w14:paraId="33450C49" w14:textId="1F453B36" w:rsidR="00C43FDF" w:rsidRDefault="00C43FDF" w:rsidP="00C43FDF">
      <w:pPr>
        <w:pStyle w:val="ListParagraph"/>
        <w:numPr>
          <w:ilvl w:val="1"/>
          <w:numId w:val="6"/>
        </w:numPr>
      </w:pPr>
      <w:r>
        <w:t>Replace “</w:t>
      </w:r>
      <w:proofErr w:type="spellStart"/>
      <w:r>
        <w:t>etc</w:t>
      </w:r>
      <w:proofErr w:type="spellEnd"/>
      <w:r>
        <w:t>” in various questions with “or the like”</w:t>
      </w:r>
    </w:p>
    <w:p w14:paraId="0ED3B99D" w14:textId="378FD913" w:rsidR="00C43FDF" w:rsidRDefault="00C43FDF" w:rsidP="00C43FDF">
      <w:pPr>
        <w:pStyle w:val="ListParagraph"/>
        <w:numPr>
          <w:ilvl w:val="1"/>
          <w:numId w:val="6"/>
        </w:numPr>
      </w:pPr>
      <w:r>
        <w:t>Use bolding to differentiate on campus and off campus housing in #s 1 and 2</w:t>
      </w:r>
    </w:p>
    <w:p w14:paraId="3DFD5032" w14:textId="399B76A0" w:rsidR="00C43FDF" w:rsidRDefault="00C43FDF" w:rsidP="00C43FDF">
      <w:pPr>
        <w:pStyle w:val="ListParagraph"/>
        <w:numPr>
          <w:ilvl w:val="1"/>
          <w:numId w:val="6"/>
        </w:numPr>
      </w:pPr>
      <w:r>
        <w:t>Change wording on #8 to provide clarification of which organizations and how these partnerships work</w:t>
      </w:r>
    </w:p>
    <w:p w14:paraId="50C89225" w14:textId="1865A121" w:rsidR="00C43FDF" w:rsidRPr="0017599C" w:rsidRDefault="00C43FDF" w:rsidP="00C43FDF">
      <w:pPr>
        <w:pStyle w:val="ListParagraph"/>
        <w:numPr>
          <w:ilvl w:val="1"/>
          <w:numId w:val="6"/>
        </w:numPr>
      </w:pPr>
      <w:r>
        <w:t>Clarify #9 to say “How in information about the services referenced in this survey that are offered at or by your college disseminated to the college community?”</w:t>
      </w:r>
    </w:p>
    <w:p w14:paraId="4B1780C7" w14:textId="77777777" w:rsidR="0017599C" w:rsidRDefault="0017599C" w:rsidP="0017599C"/>
    <w:p w14:paraId="7485C65B" w14:textId="7B9151F7" w:rsidR="0017599C" w:rsidRDefault="0017599C" w:rsidP="00B75638">
      <w:pPr>
        <w:pStyle w:val="ListParagraph"/>
        <w:numPr>
          <w:ilvl w:val="0"/>
          <w:numId w:val="1"/>
        </w:numPr>
      </w:pPr>
      <w:r>
        <w:t>Fall Plenary Breakouts</w:t>
      </w:r>
      <w:r w:rsidR="00906642">
        <w:t xml:space="preserve"> –</w:t>
      </w:r>
      <w:r w:rsidR="00C43FDF">
        <w:t xml:space="preserve">– </w:t>
      </w:r>
      <w:proofErr w:type="spellStart"/>
      <w:r w:rsidR="00C43FDF">
        <w:t>Ginni</w:t>
      </w:r>
      <w:proofErr w:type="spellEnd"/>
      <w:r w:rsidR="00C43FDF">
        <w:t xml:space="preserve"> will work on PPTs and send out ideas; Michael may not participate depending on need</w:t>
      </w:r>
    </w:p>
    <w:p w14:paraId="0A7CAC3D" w14:textId="77777777" w:rsidR="00EB2B44" w:rsidRDefault="00EB2B44" w:rsidP="00EB2B44"/>
    <w:p w14:paraId="7FA57B6B" w14:textId="11026FE3" w:rsidR="00EB2B44" w:rsidRDefault="00EB2B44" w:rsidP="00B75638">
      <w:pPr>
        <w:pStyle w:val="ListParagraph"/>
        <w:numPr>
          <w:ilvl w:val="0"/>
          <w:numId w:val="1"/>
        </w:numPr>
      </w:pPr>
      <w:r>
        <w:t>Instructional Design and Innovation Institute (IDI)</w:t>
      </w:r>
      <w:r w:rsidR="00906642">
        <w:t xml:space="preserve"> – </w:t>
      </w:r>
      <w:r w:rsidR="00C43FDF">
        <w:t>TASSC is not sending forward breakouts but may engage with other committees depending on interest</w:t>
      </w:r>
    </w:p>
    <w:p w14:paraId="55BDC963" w14:textId="77777777" w:rsidR="00EB2B44" w:rsidRDefault="00EB2B44" w:rsidP="00EB2B44"/>
    <w:p w14:paraId="1F0CDC59" w14:textId="7FB1A057" w:rsidR="00EB2B44" w:rsidRDefault="00EB2B44" w:rsidP="00B75638">
      <w:pPr>
        <w:pStyle w:val="ListParagraph"/>
        <w:numPr>
          <w:ilvl w:val="0"/>
          <w:numId w:val="1"/>
        </w:numPr>
      </w:pPr>
      <w:r>
        <w:t>Academic Academy</w:t>
      </w:r>
      <w:r w:rsidR="009D5010">
        <w:t xml:space="preserve"> – EDAC and TASSC: focus more broadly on Equity and Student Success</w:t>
      </w:r>
    </w:p>
    <w:p w14:paraId="154B2AB2" w14:textId="66026D6E" w:rsidR="009D5010" w:rsidRDefault="009D5010" w:rsidP="009D5010">
      <w:pPr>
        <w:pStyle w:val="ListParagraph"/>
        <w:numPr>
          <w:ilvl w:val="0"/>
          <w:numId w:val="5"/>
        </w:numPr>
      </w:pPr>
      <w:r>
        <w:t>Call for proposals – faculty hiring, student populations, etc.</w:t>
      </w:r>
    </w:p>
    <w:p w14:paraId="79D08FEE" w14:textId="6A0934F1" w:rsidR="009D5010" w:rsidRDefault="009D5010" w:rsidP="009D5010">
      <w:pPr>
        <w:pStyle w:val="ListParagraph"/>
        <w:numPr>
          <w:ilvl w:val="0"/>
          <w:numId w:val="5"/>
        </w:numPr>
      </w:pPr>
      <w:r>
        <w:t>Joint committee meeting?</w:t>
      </w:r>
      <w:r w:rsidR="00C43FDF">
        <w:t xml:space="preserve">  </w:t>
      </w:r>
      <w:proofErr w:type="spellStart"/>
      <w:r w:rsidR="00C43FDF">
        <w:t>Ginni</w:t>
      </w:r>
      <w:proofErr w:type="spellEnd"/>
      <w:r w:rsidR="00C43FDF">
        <w:t xml:space="preserve"> will be meeting with </w:t>
      </w:r>
      <w:proofErr w:type="spellStart"/>
      <w:r w:rsidR="00C43FDF">
        <w:t>Cleavon</w:t>
      </w:r>
      <w:proofErr w:type="spellEnd"/>
      <w:r w:rsidR="00C43FDF">
        <w:t xml:space="preserve"> Smith (chair of EDAC) to talk about strategies and possible meeting (invite them to our 11 December meeting?)</w:t>
      </w:r>
    </w:p>
    <w:p w14:paraId="7E410053" w14:textId="59EF8E8F" w:rsidR="00C43FDF" w:rsidRDefault="00C43FDF" w:rsidP="009D5010">
      <w:pPr>
        <w:pStyle w:val="ListParagraph"/>
        <w:numPr>
          <w:ilvl w:val="0"/>
          <w:numId w:val="5"/>
        </w:numPr>
      </w:pPr>
      <w:r>
        <w:t xml:space="preserve">This will be a broader audience than previously </w:t>
      </w:r>
    </w:p>
    <w:p w14:paraId="0C882261" w14:textId="5D9B9E94" w:rsidR="00C43FDF" w:rsidRDefault="00C43FDF" w:rsidP="009D5010">
      <w:pPr>
        <w:pStyle w:val="ListParagraph"/>
        <w:numPr>
          <w:ilvl w:val="0"/>
          <w:numId w:val="5"/>
        </w:numPr>
      </w:pPr>
      <w:r>
        <w:t>Possible additional topic on the digital divide</w:t>
      </w:r>
    </w:p>
    <w:p w14:paraId="4A7E513C" w14:textId="47CA759F" w:rsidR="00C43FDF" w:rsidRDefault="00C43FDF" w:rsidP="009D5010">
      <w:pPr>
        <w:pStyle w:val="ListParagraph"/>
        <w:numPr>
          <w:ilvl w:val="0"/>
          <w:numId w:val="5"/>
        </w:numPr>
      </w:pPr>
      <w:proofErr w:type="spellStart"/>
      <w:r>
        <w:t>Ginni</w:t>
      </w:r>
      <w:proofErr w:type="spellEnd"/>
      <w:r>
        <w:t xml:space="preserve"> will check on attendance and cost for committee attending Academic Academy</w:t>
      </w:r>
    </w:p>
    <w:p w14:paraId="1EB67D3F" w14:textId="448C4E9B" w:rsidR="00C43FDF" w:rsidRDefault="00C43FDF" w:rsidP="009D5010">
      <w:pPr>
        <w:pStyle w:val="ListParagraph"/>
        <w:numPr>
          <w:ilvl w:val="0"/>
          <w:numId w:val="5"/>
        </w:numPr>
      </w:pPr>
      <w:r>
        <w:t>Michael brought up suggestions from last year’s academy:</w:t>
      </w:r>
    </w:p>
    <w:p w14:paraId="0DC5ABB1" w14:textId="77777777" w:rsidR="00C43FDF" w:rsidRDefault="00C43FDF" w:rsidP="00C43FDF">
      <w:pPr>
        <w:pStyle w:val="ListParagraph"/>
        <w:numPr>
          <w:ilvl w:val="1"/>
          <w:numId w:val="5"/>
        </w:numPr>
        <w:spacing w:after="200" w:line="276" w:lineRule="auto"/>
      </w:pPr>
      <w:r>
        <w:t xml:space="preserve">Dr. Veronica Neal would make an excellent addition to future events, either in breakout, panel discussion or keynote presenter. </w:t>
      </w:r>
    </w:p>
    <w:p w14:paraId="73585D92" w14:textId="77777777" w:rsidR="00C43FDF" w:rsidRDefault="00C43FDF" w:rsidP="00C43FDF">
      <w:pPr>
        <w:pStyle w:val="ListParagraph"/>
        <w:numPr>
          <w:ilvl w:val="1"/>
          <w:numId w:val="5"/>
        </w:numPr>
        <w:spacing w:after="200" w:line="276" w:lineRule="auto"/>
      </w:pPr>
      <w:r>
        <w:lastRenderedPageBreak/>
        <w:t xml:space="preserve">Subsequent conversations on equity and student success should continue to focus on </w:t>
      </w:r>
      <w:r w:rsidRPr="00D516D8">
        <w:rPr>
          <w:i/>
        </w:rPr>
        <w:t>how</w:t>
      </w:r>
      <w:r>
        <w:t xml:space="preserve"> to integrate successful strategies into our college communities. </w:t>
      </w:r>
    </w:p>
    <w:p w14:paraId="200A93B1" w14:textId="77777777" w:rsidR="00C43FDF" w:rsidRDefault="00C43FDF" w:rsidP="00C43FDF">
      <w:pPr>
        <w:pStyle w:val="ListParagraph"/>
        <w:numPr>
          <w:ilvl w:val="1"/>
          <w:numId w:val="5"/>
        </w:numPr>
        <w:spacing w:after="200" w:line="276" w:lineRule="auto"/>
      </w:pPr>
      <w:r w:rsidRPr="00D516D8">
        <w:rPr>
          <w:i/>
        </w:rPr>
        <w:t>How</w:t>
      </w:r>
      <w:r>
        <w:t xml:space="preserve"> to achieve equity should/could continue to be a focus, including measuring for equity as well as developing programs/tools which reach all students, not only isolated, program-specific cohorts.</w:t>
      </w:r>
    </w:p>
    <w:p w14:paraId="6AF49886" w14:textId="27690DA8" w:rsidR="00C43FDF" w:rsidRDefault="00C43FDF" w:rsidP="00C43FDF">
      <w:pPr>
        <w:pStyle w:val="ListParagraph"/>
        <w:numPr>
          <w:ilvl w:val="1"/>
          <w:numId w:val="5"/>
        </w:numPr>
        <w:spacing w:after="200" w:line="276" w:lineRule="auto"/>
      </w:pPr>
      <w:r>
        <w:t>Given the new ACCJC Standards and the cited need to correlate disaggregated equity data with SLO assessment results, successful strategies on this front could be an appropriate discussion through the combined lens of equity and student success.</w:t>
      </w:r>
    </w:p>
    <w:p w14:paraId="7B19662C" w14:textId="77777777" w:rsidR="00FE0A85" w:rsidRDefault="00FE0A85" w:rsidP="00FE0A85"/>
    <w:p w14:paraId="638B933E" w14:textId="77777777" w:rsidR="00FE0A85" w:rsidRPr="00FE0A85" w:rsidRDefault="00FE0A85" w:rsidP="00FE0A85">
      <w:pPr>
        <w:pStyle w:val="ListParagraph"/>
        <w:numPr>
          <w:ilvl w:val="0"/>
          <w:numId w:val="1"/>
        </w:numPr>
      </w:pPr>
      <w:r w:rsidRPr="00FE0A85">
        <w:rPr>
          <w:b/>
          <w:bCs/>
          <w:u w:val="single"/>
        </w:rPr>
        <w:t>TASSC Meetings</w:t>
      </w:r>
    </w:p>
    <w:p w14:paraId="53DC7013" w14:textId="1ECEE9FA" w:rsidR="00FE0A85" w:rsidRDefault="006855D0" w:rsidP="00FE0A85">
      <w:pPr>
        <w:widowControl w:val="0"/>
        <w:autoSpaceDE w:val="0"/>
        <w:autoSpaceDN w:val="0"/>
        <w:adjustRightInd w:val="0"/>
        <w:ind w:left="360" w:firstLine="360"/>
      </w:pPr>
      <w:r>
        <w:t xml:space="preserve">December 11, 2015 – </w:t>
      </w:r>
      <w:r w:rsidR="00FE0A85" w:rsidRPr="00FE0A85">
        <w:t>10:00-3:00</w:t>
      </w:r>
      <w:r w:rsidR="00743767">
        <w:t xml:space="preserve"> at Long Beach City College</w:t>
      </w:r>
    </w:p>
    <w:p w14:paraId="11717F9E" w14:textId="1E481A3C" w:rsidR="0017599C" w:rsidRDefault="0017599C" w:rsidP="00FE0A85">
      <w:pPr>
        <w:widowControl w:val="0"/>
        <w:autoSpaceDE w:val="0"/>
        <w:autoSpaceDN w:val="0"/>
        <w:adjustRightInd w:val="0"/>
        <w:ind w:left="360" w:firstLine="360"/>
      </w:pPr>
      <w:r>
        <w:t>Agenda Items:</w:t>
      </w:r>
    </w:p>
    <w:p w14:paraId="5316D211" w14:textId="6798DF6B" w:rsidR="0017599C" w:rsidRDefault="0017599C" w:rsidP="0017599C">
      <w:pPr>
        <w:pStyle w:val="ListParagraph"/>
        <w:widowControl w:val="0"/>
        <w:numPr>
          <w:ilvl w:val="0"/>
          <w:numId w:val="4"/>
        </w:numPr>
        <w:autoSpaceDE w:val="0"/>
        <w:autoSpaceDN w:val="0"/>
        <w:adjustRightInd w:val="0"/>
      </w:pPr>
      <w:r>
        <w:t>Instructional Design and Innovation Institute</w:t>
      </w:r>
      <w:r w:rsidR="00C43FDF">
        <w:t xml:space="preserve"> – probably limited because we are not directly participating</w:t>
      </w:r>
    </w:p>
    <w:p w14:paraId="3BCC5F45" w14:textId="1BB42196" w:rsidR="0017599C" w:rsidRDefault="0017599C" w:rsidP="0017599C">
      <w:pPr>
        <w:pStyle w:val="ListParagraph"/>
        <w:widowControl w:val="0"/>
        <w:numPr>
          <w:ilvl w:val="0"/>
          <w:numId w:val="4"/>
        </w:numPr>
        <w:autoSpaceDE w:val="0"/>
        <w:autoSpaceDN w:val="0"/>
        <w:adjustRightInd w:val="0"/>
      </w:pPr>
      <w:r>
        <w:t>STARFISH</w:t>
      </w:r>
      <w:r w:rsidR="00C43FDF">
        <w:t xml:space="preserve"> – how to integrate </w:t>
      </w:r>
    </w:p>
    <w:p w14:paraId="323E456F" w14:textId="48143692" w:rsidR="0017599C" w:rsidRDefault="0017599C" w:rsidP="0017599C">
      <w:pPr>
        <w:pStyle w:val="ListParagraph"/>
        <w:widowControl w:val="0"/>
        <w:numPr>
          <w:ilvl w:val="0"/>
          <w:numId w:val="4"/>
        </w:numPr>
        <w:autoSpaceDE w:val="0"/>
        <w:autoSpaceDN w:val="0"/>
        <w:adjustRightInd w:val="0"/>
      </w:pPr>
      <w:r>
        <w:t>Academic Academy</w:t>
      </w:r>
      <w:r w:rsidR="00C43FDF">
        <w:t xml:space="preserve"> –major portion of meeting and conversation</w:t>
      </w:r>
    </w:p>
    <w:p w14:paraId="216A49DE" w14:textId="19FA884C" w:rsidR="0017599C" w:rsidRDefault="0017599C" w:rsidP="0017599C">
      <w:pPr>
        <w:pStyle w:val="ListParagraph"/>
        <w:widowControl w:val="0"/>
        <w:numPr>
          <w:ilvl w:val="0"/>
          <w:numId w:val="4"/>
        </w:numPr>
        <w:autoSpaceDE w:val="0"/>
        <w:autoSpaceDN w:val="0"/>
        <w:adjustRightInd w:val="0"/>
      </w:pPr>
      <w:r>
        <w:t xml:space="preserve">Survey on Services for Disenfranchised Students </w:t>
      </w:r>
    </w:p>
    <w:p w14:paraId="1CF70EF8" w14:textId="68F7317C" w:rsidR="00C44FAC" w:rsidRDefault="00C44FAC" w:rsidP="0017599C"/>
    <w:p w14:paraId="4D060DDE" w14:textId="53B8B3C0" w:rsidR="00C44FAC" w:rsidRPr="00B811D0" w:rsidRDefault="000B1AC7" w:rsidP="00C44FAC">
      <w:pPr>
        <w:pStyle w:val="ListParagraph"/>
        <w:numPr>
          <w:ilvl w:val="0"/>
          <w:numId w:val="1"/>
        </w:numPr>
        <w:rPr>
          <w:b/>
        </w:rPr>
      </w:pPr>
      <w:r w:rsidRPr="00B811D0">
        <w:rPr>
          <w:b/>
        </w:rPr>
        <w:t>Events</w:t>
      </w:r>
    </w:p>
    <w:p w14:paraId="28B6DC3D" w14:textId="4A9D7AE5" w:rsidR="00B811D0" w:rsidRDefault="008542AA" w:rsidP="000B1AC7">
      <w:pPr>
        <w:ind w:left="720"/>
      </w:pPr>
      <w:r>
        <w:t xml:space="preserve">Area Meetings  </w:t>
      </w:r>
      <w:proofErr w:type="gramStart"/>
      <w:r>
        <w:t xml:space="preserve">–  </w:t>
      </w:r>
      <w:r w:rsidR="001C20B3">
        <w:t>October</w:t>
      </w:r>
      <w:proofErr w:type="gramEnd"/>
      <w:r w:rsidR="001C20B3">
        <w:t xml:space="preserve"> 23</w:t>
      </w:r>
      <w:r w:rsidR="00743767">
        <w:t xml:space="preserve"> </w:t>
      </w:r>
      <w:r w:rsidR="0017599C">
        <w:t>(</w:t>
      </w:r>
      <w:r w:rsidR="00743767">
        <w:t>North</w:t>
      </w:r>
      <w:r w:rsidR="0017599C">
        <w:t>)</w:t>
      </w:r>
      <w:r w:rsidR="00743767">
        <w:t xml:space="preserve"> </w:t>
      </w:r>
    </w:p>
    <w:p w14:paraId="3184C348" w14:textId="36C7A428" w:rsidR="00743767" w:rsidRDefault="00743767" w:rsidP="000B1AC7">
      <w:pPr>
        <w:ind w:left="720"/>
      </w:pPr>
      <w:r>
        <w:tab/>
      </w:r>
      <w:r>
        <w:tab/>
      </w:r>
      <w:r>
        <w:tab/>
      </w:r>
      <w:r>
        <w:tab/>
      </w:r>
      <w:r>
        <w:tab/>
      </w:r>
      <w:r>
        <w:tab/>
      </w:r>
      <w:r w:rsidR="001C23F9">
        <w:t xml:space="preserve">Area A, </w:t>
      </w:r>
      <w:r>
        <w:t>Clovis Community College</w:t>
      </w:r>
    </w:p>
    <w:p w14:paraId="437C3956" w14:textId="1AFA359E" w:rsidR="00743767" w:rsidRDefault="00743767" w:rsidP="000B1AC7">
      <w:pPr>
        <w:ind w:left="720"/>
      </w:pPr>
      <w:r>
        <w:tab/>
      </w:r>
      <w:r>
        <w:tab/>
      </w:r>
      <w:r>
        <w:tab/>
      </w:r>
      <w:r>
        <w:tab/>
      </w:r>
      <w:r>
        <w:tab/>
      </w:r>
      <w:r>
        <w:tab/>
      </w:r>
      <w:r w:rsidR="001C23F9">
        <w:t xml:space="preserve">Area B, </w:t>
      </w:r>
      <w:r>
        <w:t>Evergreen Valley College</w:t>
      </w:r>
    </w:p>
    <w:p w14:paraId="7DD259F2" w14:textId="5C65F61A" w:rsidR="00B811D0" w:rsidRDefault="008542AA" w:rsidP="000B1AC7">
      <w:pPr>
        <w:ind w:left="720"/>
      </w:pPr>
      <w:r>
        <w:tab/>
      </w:r>
      <w:r>
        <w:tab/>
      </w:r>
      <w:r>
        <w:tab/>
      </w:r>
      <w:r>
        <w:tab/>
      </w:r>
      <w:r>
        <w:tab/>
      </w:r>
      <w:r w:rsidR="001C20B3">
        <w:t>October 24</w:t>
      </w:r>
      <w:r w:rsidR="00743767">
        <w:t xml:space="preserve"> </w:t>
      </w:r>
      <w:r w:rsidR="0017599C">
        <w:t>(</w:t>
      </w:r>
      <w:r w:rsidR="00743767">
        <w:t>South</w:t>
      </w:r>
      <w:r w:rsidR="0017599C">
        <w:t>)</w:t>
      </w:r>
    </w:p>
    <w:p w14:paraId="5B85A445" w14:textId="7B033D49" w:rsidR="00743767" w:rsidRDefault="00743767" w:rsidP="000B1AC7">
      <w:pPr>
        <w:ind w:left="720"/>
      </w:pPr>
      <w:r>
        <w:tab/>
      </w:r>
      <w:r>
        <w:tab/>
      </w:r>
      <w:r>
        <w:tab/>
      </w:r>
      <w:r>
        <w:tab/>
      </w:r>
      <w:r>
        <w:tab/>
      </w:r>
      <w:r>
        <w:tab/>
      </w:r>
      <w:r w:rsidR="001C23F9">
        <w:t>Area C, Los Angeles Valley College</w:t>
      </w:r>
    </w:p>
    <w:p w14:paraId="51E8B9CF" w14:textId="7AC2F9C9" w:rsidR="001C23F9" w:rsidRDefault="001C23F9" w:rsidP="000B1AC7">
      <w:pPr>
        <w:ind w:left="720"/>
      </w:pPr>
      <w:r>
        <w:tab/>
      </w:r>
      <w:r>
        <w:tab/>
      </w:r>
      <w:r>
        <w:tab/>
      </w:r>
      <w:r>
        <w:tab/>
      </w:r>
      <w:r>
        <w:tab/>
      </w:r>
      <w:r>
        <w:tab/>
        <w:t>Area D, College of the Desert</w:t>
      </w:r>
    </w:p>
    <w:p w14:paraId="614F28DF" w14:textId="3312E4A6" w:rsidR="000B1AC7" w:rsidRDefault="000B1AC7" w:rsidP="000B1AC7">
      <w:pPr>
        <w:ind w:left="720"/>
      </w:pPr>
      <w:r>
        <w:t>Fall Plenary – November 5-7, Marriott Irvine</w:t>
      </w:r>
    </w:p>
    <w:p w14:paraId="0A2BEB20" w14:textId="5287284A" w:rsidR="00B811D0" w:rsidRDefault="00B811D0" w:rsidP="00B811D0">
      <w:pPr>
        <w:ind w:left="720"/>
      </w:pPr>
      <w:r>
        <w:t>Curriculum Reg</w:t>
      </w:r>
      <w:r w:rsidR="001C23F9">
        <w:t>ional (North) – November 13, Solano Community College</w:t>
      </w:r>
    </w:p>
    <w:p w14:paraId="049745F7" w14:textId="52DFBA15" w:rsidR="000B1AC7" w:rsidRDefault="00B811D0" w:rsidP="000B1AC7">
      <w:pPr>
        <w:ind w:left="720"/>
      </w:pPr>
      <w:r>
        <w:t xml:space="preserve">Curriculum </w:t>
      </w:r>
      <w:r w:rsidR="001C23F9">
        <w:t xml:space="preserve">Regional (South) – November 14, </w:t>
      </w:r>
      <w:r>
        <w:t>Mt. San Antonio College</w:t>
      </w:r>
    </w:p>
    <w:p w14:paraId="4A317B3C" w14:textId="76DA878A" w:rsidR="00B811D0" w:rsidRDefault="00B811D0" w:rsidP="000B1AC7">
      <w:pPr>
        <w:ind w:left="720"/>
      </w:pPr>
      <w:r>
        <w:t xml:space="preserve">Instructional Design and Innovation </w:t>
      </w:r>
      <w:r w:rsidR="00C117DB">
        <w:t xml:space="preserve">– </w:t>
      </w:r>
      <w:r w:rsidR="00D40055">
        <w:t>January 21-23</w:t>
      </w:r>
      <w:r>
        <w:t>, Riverside Convention Center</w:t>
      </w:r>
    </w:p>
    <w:p w14:paraId="52FDA168" w14:textId="0071D6FA" w:rsidR="00F57DE9" w:rsidRDefault="00F57DE9" w:rsidP="000B1AC7">
      <w:pPr>
        <w:ind w:left="720"/>
      </w:pPr>
      <w:r>
        <w:t>Accreditation Institute – February 19-20, Marriott Mission Valley San Diego</w:t>
      </w:r>
    </w:p>
    <w:p w14:paraId="2F0F904C" w14:textId="388EA285" w:rsidR="00F57DE9" w:rsidRDefault="00F57DE9" w:rsidP="000B1AC7">
      <w:pPr>
        <w:ind w:left="720"/>
      </w:pPr>
      <w:r>
        <w:t>Academic Academy – March 17-19, Sheraton Sacramento</w:t>
      </w:r>
    </w:p>
    <w:p w14:paraId="573B9232" w14:textId="77777777" w:rsidR="003119E2" w:rsidRPr="00FE0A85" w:rsidRDefault="003119E2" w:rsidP="003119E2">
      <w:pPr>
        <w:ind w:left="720"/>
      </w:pPr>
    </w:p>
    <w:sectPr w:rsidR="003119E2" w:rsidRPr="00FE0A8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88F"/>
    <w:multiLevelType w:val="hybridMultilevel"/>
    <w:tmpl w:val="C864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F156E"/>
    <w:multiLevelType w:val="hybridMultilevel"/>
    <w:tmpl w:val="781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A2D75"/>
    <w:multiLevelType w:val="hybridMultilevel"/>
    <w:tmpl w:val="2A5C7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E27698"/>
    <w:multiLevelType w:val="hybridMultilevel"/>
    <w:tmpl w:val="781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72E39"/>
    <w:multiLevelType w:val="hybridMultilevel"/>
    <w:tmpl w:val="E0827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B40257"/>
    <w:multiLevelType w:val="hybridMultilevel"/>
    <w:tmpl w:val="D4F42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C0518B"/>
    <w:multiLevelType w:val="hybridMultilevel"/>
    <w:tmpl w:val="FDDEB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318CF"/>
    <w:rsid w:val="000B1AC7"/>
    <w:rsid w:val="001368F2"/>
    <w:rsid w:val="0017599C"/>
    <w:rsid w:val="001777DE"/>
    <w:rsid w:val="001C20B3"/>
    <w:rsid w:val="001C23F9"/>
    <w:rsid w:val="00286890"/>
    <w:rsid w:val="003119E2"/>
    <w:rsid w:val="00343A66"/>
    <w:rsid w:val="003E3065"/>
    <w:rsid w:val="00400F77"/>
    <w:rsid w:val="004522F4"/>
    <w:rsid w:val="00487338"/>
    <w:rsid w:val="00621F0D"/>
    <w:rsid w:val="00684E05"/>
    <w:rsid w:val="006855D0"/>
    <w:rsid w:val="00743767"/>
    <w:rsid w:val="007A2697"/>
    <w:rsid w:val="007C2CDA"/>
    <w:rsid w:val="00810D7C"/>
    <w:rsid w:val="008542AA"/>
    <w:rsid w:val="008F2FB4"/>
    <w:rsid w:val="00906642"/>
    <w:rsid w:val="009D5010"/>
    <w:rsid w:val="00B75638"/>
    <w:rsid w:val="00B811D0"/>
    <w:rsid w:val="00C117DB"/>
    <w:rsid w:val="00C43FDF"/>
    <w:rsid w:val="00C44FAC"/>
    <w:rsid w:val="00CD131E"/>
    <w:rsid w:val="00D40055"/>
    <w:rsid w:val="00D51B7A"/>
    <w:rsid w:val="00EB08F8"/>
    <w:rsid w:val="00EB2B44"/>
    <w:rsid w:val="00F24EEB"/>
    <w:rsid w:val="00F57DE9"/>
    <w:rsid w:val="00F72548"/>
    <w:rsid w:val="00FE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B756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B7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2948</Characters>
  <Application>Microsoft Macintosh Word</Application>
  <DocSecurity>0</DocSecurity>
  <Lines>77</Lines>
  <Paragraphs>43</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3</cp:revision>
  <dcterms:created xsi:type="dcterms:W3CDTF">2015-10-14T21:23:00Z</dcterms:created>
  <dcterms:modified xsi:type="dcterms:W3CDTF">2015-10-14T22:34:00Z</dcterms:modified>
</cp:coreProperties>
</file>