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634B5" w14:textId="77777777" w:rsidR="00463E33" w:rsidRDefault="00463E33" w:rsidP="00463E33">
      <w:pPr>
        <w:spacing w:line="240" w:lineRule="auto"/>
        <w:jc w:val="center"/>
        <w:rPr>
          <w:rFonts w:ascii="Calibri" w:eastAsia="Calibri" w:hAnsi="Calibri" w:cs="Calibri"/>
          <w:b/>
          <w:sz w:val="24"/>
          <w:szCs w:val="24"/>
        </w:rPr>
      </w:pPr>
      <w:bookmarkStart w:id="0" w:name="_GoBack"/>
      <w:bookmarkEnd w:id="0"/>
      <w:r>
        <w:rPr>
          <w:rFonts w:ascii="Calibri" w:eastAsia="Calibri" w:hAnsi="Calibri" w:cs="Calibri"/>
          <w:b/>
          <w:sz w:val="24"/>
          <w:szCs w:val="24"/>
        </w:rPr>
        <w:t>WELCOME</w:t>
      </w:r>
    </w:p>
    <w:p w14:paraId="4740CAF0" w14:textId="2E54BCE1" w:rsidR="00463E33" w:rsidRDefault="003B011D" w:rsidP="00463E33">
      <w:pPr>
        <w:spacing w:line="240" w:lineRule="auto"/>
        <w:jc w:val="center"/>
        <w:rPr>
          <w:rFonts w:ascii="Calibri" w:eastAsia="Calibri" w:hAnsi="Calibri" w:cs="Calibri"/>
          <w:b/>
          <w:sz w:val="24"/>
          <w:szCs w:val="24"/>
        </w:rPr>
      </w:pPr>
      <w:r>
        <w:rPr>
          <w:rFonts w:ascii="Calibri" w:eastAsia="Calibri" w:hAnsi="Calibri" w:cs="Calibri"/>
          <w:b/>
          <w:sz w:val="24"/>
          <w:szCs w:val="24"/>
        </w:rPr>
        <w:t>t</w:t>
      </w:r>
      <w:r w:rsidR="00463E33">
        <w:rPr>
          <w:rFonts w:ascii="Calibri" w:eastAsia="Calibri" w:hAnsi="Calibri" w:cs="Calibri"/>
          <w:b/>
          <w:sz w:val="24"/>
          <w:szCs w:val="24"/>
        </w:rPr>
        <w:t>o the</w:t>
      </w:r>
    </w:p>
    <w:p w14:paraId="1BB62218" w14:textId="77777777" w:rsidR="00463E33" w:rsidRDefault="00463E33" w:rsidP="00463E33">
      <w:pPr>
        <w:spacing w:line="240" w:lineRule="auto"/>
        <w:jc w:val="center"/>
        <w:rPr>
          <w:rFonts w:ascii="Calibri" w:eastAsia="Calibri" w:hAnsi="Calibri" w:cs="Calibri"/>
          <w:sz w:val="24"/>
          <w:szCs w:val="24"/>
        </w:rPr>
      </w:pPr>
      <w:r>
        <w:rPr>
          <w:rFonts w:ascii="Calibri" w:eastAsia="Calibri" w:hAnsi="Calibri" w:cs="Calibri"/>
          <w:b/>
          <w:sz w:val="24"/>
          <w:szCs w:val="24"/>
        </w:rPr>
        <w:t xml:space="preserve">Career Technical Education </w:t>
      </w:r>
    </w:p>
    <w:p w14:paraId="3546C272" w14:textId="77777777" w:rsidR="00463E33" w:rsidRDefault="00463E33" w:rsidP="00463E33">
      <w:pPr>
        <w:spacing w:line="240" w:lineRule="auto"/>
        <w:jc w:val="center"/>
        <w:rPr>
          <w:rFonts w:ascii="Calibri" w:eastAsia="Calibri" w:hAnsi="Calibri" w:cs="Calibri"/>
          <w:sz w:val="24"/>
          <w:szCs w:val="24"/>
        </w:rPr>
      </w:pPr>
      <w:r>
        <w:rPr>
          <w:rFonts w:ascii="Calibri" w:eastAsia="Calibri" w:hAnsi="Calibri" w:cs="Calibri"/>
          <w:b/>
          <w:sz w:val="24"/>
          <w:szCs w:val="24"/>
        </w:rPr>
        <w:t>Minimum Qualifications Tool Kit</w:t>
      </w:r>
    </w:p>
    <w:p w14:paraId="769E4D14" w14:textId="77777777" w:rsidR="00463E33" w:rsidRDefault="00463E33" w:rsidP="00463E33">
      <w:pPr>
        <w:spacing w:line="240" w:lineRule="auto"/>
        <w:rPr>
          <w:rFonts w:ascii="Calibri" w:eastAsia="Calibri" w:hAnsi="Calibri" w:cs="Calibri"/>
          <w:sz w:val="24"/>
          <w:szCs w:val="24"/>
        </w:rPr>
      </w:pPr>
    </w:p>
    <w:p w14:paraId="31FFE4EA" w14:textId="77777777" w:rsidR="00463E33" w:rsidRDefault="00463E33" w:rsidP="00463E33">
      <w:pPr>
        <w:spacing w:line="240" w:lineRule="auto"/>
        <w:rPr>
          <w:rFonts w:ascii="Calibri" w:eastAsia="Calibri" w:hAnsi="Calibri" w:cs="Calibri"/>
          <w:sz w:val="24"/>
          <w:szCs w:val="24"/>
        </w:rPr>
      </w:pPr>
      <w:r>
        <w:rPr>
          <w:rFonts w:ascii="Calibri" w:eastAsia="Calibri" w:hAnsi="Calibri" w:cs="Calibri"/>
          <w:color w:val="232323"/>
          <w:sz w:val="24"/>
          <w:szCs w:val="24"/>
        </w:rPr>
        <w:t xml:space="preserve">This Minimum Qualification Equivalency Tool Kit is to assist </w:t>
      </w:r>
      <w:r w:rsidR="00573016">
        <w:rPr>
          <w:rFonts w:ascii="Calibri" w:eastAsia="Calibri" w:hAnsi="Calibri" w:cs="Calibri"/>
          <w:color w:val="232323"/>
          <w:sz w:val="24"/>
          <w:szCs w:val="24"/>
        </w:rPr>
        <w:t>Academic Senate</w:t>
      </w:r>
      <w:r>
        <w:rPr>
          <w:rFonts w:ascii="Calibri" w:eastAsia="Calibri" w:hAnsi="Calibri" w:cs="Calibri"/>
          <w:color w:val="232323"/>
          <w:sz w:val="24"/>
          <w:szCs w:val="24"/>
        </w:rPr>
        <w:t xml:space="preserve">s, discipline faculty, and colleges in screening for minimum qualifications </w:t>
      </w:r>
      <w:r w:rsidR="00100886">
        <w:rPr>
          <w:rFonts w:ascii="Calibri" w:eastAsia="Calibri" w:hAnsi="Calibri" w:cs="Calibri"/>
          <w:color w:val="232323"/>
          <w:sz w:val="24"/>
          <w:szCs w:val="24"/>
        </w:rPr>
        <w:t xml:space="preserve">of potential Career Technical Education (CTE) faculty </w:t>
      </w:r>
      <w:r>
        <w:rPr>
          <w:rFonts w:ascii="Calibri" w:eastAsia="Calibri" w:hAnsi="Calibri" w:cs="Calibri"/>
          <w:color w:val="232323"/>
          <w:sz w:val="24"/>
          <w:szCs w:val="24"/>
        </w:rPr>
        <w:t>and in the use of equivalency to determine suitability for employment at</w:t>
      </w:r>
      <w:r w:rsidR="00100886">
        <w:rPr>
          <w:rFonts w:ascii="Calibri" w:eastAsia="Calibri" w:hAnsi="Calibri" w:cs="Calibri"/>
          <w:color w:val="232323"/>
          <w:sz w:val="24"/>
          <w:szCs w:val="24"/>
        </w:rPr>
        <w:t xml:space="preserve"> </w:t>
      </w:r>
      <w:r>
        <w:rPr>
          <w:rFonts w:ascii="Calibri" w:eastAsia="Calibri" w:hAnsi="Calibri" w:cs="Calibri"/>
          <w:color w:val="232323"/>
          <w:sz w:val="24"/>
          <w:szCs w:val="24"/>
        </w:rPr>
        <w:t>community colleges. The intent of this Tool Kit t</w:t>
      </w:r>
      <w:r w:rsidR="00100886">
        <w:rPr>
          <w:rFonts w:ascii="Calibri" w:eastAsia="Calibri" w:hAnsi="Calibri" w:cs="Calibri"/>
          <w:color w:val="232323"/>
          <w:sz w:val="24"/>
          <w:szCs w:val="24"/>
        </w:rPr>
        <w:t>o</w:t>
      </w:r>
      <w:r>
        <w:rPr>
          <w:rFonts w:ascii="Calibri" w:eastAsia="Calibri" w:hAnsi="Calibri" w:cs="Calibri"/>
          <w:color w:val="232323"/>
          <w:sz w:val="24"/>
          <w:szCs w:val="24"/>
        </w:rPr>
        <w:t xml:space="preserve"> is to maximize the flexibility currently a</w:t>
      </w:r>
      <w:r w:rsidR="00100886">
        <w:rPr>
          <w:rFonts w:ascii="Calibri" w:eastAsia="Calibri" w:hAnsi="Calibri" w:cs="Calibri"/>
          <w:color w:val="232323"/>
          <w:sz w:val="24"/>
          <w:szCs w:val="24"/>
        </w:rPr>
        <w:t>llowed</w:t>
      </w:r>
      <w:r>
        <w:rPr>
          <w:rFonts w:ascii="Calibri" w:eastAsia="Calibri" w:hAnsi="Calibri" w:cs="Calibri"/>
          <w:color w:val="232323"/>
          <w:sz w:val="24"/>
          <w:szCs w:val="24"/>
        </w:rPr>
        <w:t xml:space="preserve"> in the us</w:t>
      </w:r>
      <w:r w:rsidR="00B50743">
        <w:rPr>
          <w:rFonts w:ascii="Calibri" w:eastAsia="Calibri" w:hAnsi="Calibri" w:cs="Calibri"/>
          <w:color w:val="232323"/>
          <w:sz w:val="24"/>
          <w:szCs w:val="24"/>
        </w:rPr>
        <w:t>e of equivalency and thus creating</w:t>
      </w:r>
      <w:r>
        <w:rPr>
          <w:rFonts w:ascii="Calibri" w:eastAsia="Calibri" w:hAnsi="Calibri" w:cs="Calibri"/>
          <w:color w:val="232323"/>
          <w:sz w:val="24"/>
          <w:szCs w:val="24"/>
        </w:rPr>
        <w:t xml:space="preserve"> a deep, diverse, </w:t>
      </w:r>
      <w:r w:rsidR="00214650">
        <w:rPr>
          <w:rFonts w:ascii="Calibri" w:eastAsia="Calibri" w:hAnsi="Calibri" w:cs="Calibri"/>
          <w:color w:val="232323"/>
          <w:sz w:val="24"/>
          <w:szCs w:val="24"/>
        </w:rPr>
        <w:t xml:space="preserve">and </w:t>
      </w:r>
      <w:r>
        <w:rPr>
          <w:rFonts w:ascii="Calibri" w:eastAsia="Calibri" w:hAnsi="Calibri" w:cs="Calibri"/>
          <w:color w:val="232323"/>
          <w:sz w:val="24"/>
          <w:szCs w:val="24"/>
        </w:rPr>
        <w:t xml:space="preserve">qualified pool of industry expert candidates for our </w:t>
      </w:r>
      <w:r w:rsidR="00100886">
        <w:rPr>
          <w:rFonts w:ascii="Calibri" w:eastAsia="Calibri" w:hAnsi="Calibri" w:cs="Calibri"/>
          <w:color w:val="232323"/>
          <w:sz w:val="24"/>
          <w:szCs w:val="24"/>
        </w:rPr>
        <w:t xml:space="preserve">CTE </w:t>
      </w:r>
      <w:r>
        <w:rPr>
          <w:rFonts w:ascii="Calibri" w:eastAsia="Calibri" w:hAnsi="Calibri" w:cs="Calibri"/>
          <w:color w:val="232323"/>
          <w:sz w:val="24"/>
          <w:szCs w:val="24"/>
        </w:rPr>
        <w:t>programs.</w:t>
      </w:r>
    </w:p>
    <w:p w14:paraId="40FDA72B" w14:textId="77777777" w:rsidR="00463E33" w:rsidRDefault="00463E33" w:rsidP="00463E33">
      <w:pPr>
        <w:spacing w:line="240" w:lineRule="auto"/>
        <w:rPr>
          <w:rFonts w:ascii="Calibri" w:eastAsia="Calibri" w:hAnsi="Calibri" w:cs="Calibri"/>
          <w:sz w:val="24"/>
          <w:szCs w:val="24"/>
        </w:rPr>
      </w:pPr>
    </w:p>
    <w:p w14:paraId="5E03055F" w14:textId="77777777" w:rsidR="00463E33" w:rsidRDefault="00463E33" w:rsidP="00463E33">
      <w:pPr>
        <w:spacing w:line="240" w:lineRule="auto"/>
        <w:rPr>
          <w:rFonts w:ascii="Calibri" w:eastAsia="Calibri" w:hAnsi="Calibri" w:cs="Calibri"/>
          <w:color w:val="232323"/>
          <w:sz w:val="24"/>
          <w:szCs w:val="24"/>
        </w:rPr>
      </w:pPr>
      <w:r>
        <w:rPr>
          <w:rFonts w:ascii="Calibri" w:eastAsia="Calibri" w:hAnsi="Calibri" w:cs="Calibri"/>
          <w:color w:val="232323"/>
          <w:sz w:val="24"/>
          <w:szCs w:val="24"/>
        </w:rPr>
        <w:t>Minimum qualifications for faculty are essential for promoting professionalism, integrity of instruction, and rigor within each discipline. Locally developed processes that provide a mechanism for an individual to meet minimum qualifications through equivalency ensure the opportunity to hire industry experts who meet the needs of the ever changing Career and Technical Education programs and emerging disciplines.</w:t>
      </w:r>
    </w:p>
    <w:p w14:paraId="34F1E4CE" w14:textId="77777777" w:rsidR="00463E33" w:rsidRDefault="00463E33" w:rsidP="00463E33">
      <w:pPr>
        <w:spacing w:line="240" w:lineRule="auto"/>
        <w:rPr>
          <w:rFonts w:ascii="Calibri" w:eastAsia="Calibri" w:hAnsi="Calibri" w:cs="Calibri"/>
          <w:color w:val="232323"/>
          <w:sz w:val="24"/>
          <w:szCs w:val="24"/>
        </w:rPr>
      </w:pPr>
    </w:p>
    <w:p w14:paraId="3EE37DC4" w14:textId="22D86C68" w:rsidR="00463E33" w:rsidRDefault="00463E33" w:rsidP="00463E33">
      <w:pPr>
        <w:spacing w:line="240" w:lineRule="auto"/>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color w:val="232323"/>
          <w:sz w:val="24"/>
          <w:szCs w:val="24"/>
        </w:rPr>
        <w:t>CTE Minimum Qualifications Work Group</w:t>
      </w:r>
      <w:r>
        <w:rPr>
          <w:rFonts w:ascii="Calibri" w:eastAsia="Calibri" w:hAnsi="Calibri" w:cs="Calibri"/>
          <w:sz w:val="24"/>
          <w:szCs w:val="24"/>
        </w:rPr>
        <w:t xml:space="preserve"> has had detailed and transparent discussions on minimum qualifications and equivalency processes through a careful review of the policies, regulations and laws. Amo</w:t>
      </w:r>
      <w:r w:rsidR="003B011D">
        <w:rPr>
          <w:rFonts w:ascii="Calibri" w:eastAsia="Calibri" w:hAnsi="Calibri" w:cs="Calibri"/>
          <w:sz w:val="24"/>
          <w:szCs w:val="24"/>
        </w:rPr>
        <w:t>ng the groups’ research areas are</w:t>
      </w:r>
      <w:r>
        <w:rPr>
          <w:rFonts w:ascii="Calibri" w:eastAsia="Calibri" w:hAnsi="Calibri" w:cs="Calibri"/>
          <w:sz w:val="24"/>
          <w:szCs w:val="24"/>
        </w:rPr>
        <w:t xml:space="preserve"> a focus on minimum qualifications for CTE faculty and the application of equivalency policies</w:t>
      </w:r>
      <w:r w:rsidR="003B011D">
        <w:rPr>
          <w:rFonts w:ascii="Calibri" w:eastAsia="Calibri" w:hAnsi="Calibri" w:cs="Calibri"/>
          <w:sz w:val="24"/>
          <w:szCs w:val="24"/>
        </w:rPr>
        <w:t xml:space="preserve"> and processes</w:t>
      </w:r>
      <w:r>
        <w:rPr>
          <w:rFonts w:ascii="Calibri" w:eastAsia="Calibri" w:hAnsi="Calibri" w:cs="Calibri"/>
          <w:sz w:val="24"/>
          <w:szCs w:val="24"/>
        </w:rPr>
        <w:t xml:space="preserve">. </w:t>
      </w:r>
    </w:p>
    <w:p w14:paraId="385C9442" w14:textId="77777777" w:rsidR="00463E33" w:rsidRDefault="00463E33" w:rsidP="00463E33">
      <w:pPr>
        <w:spacing w:line="240" w:lineRule="auto"/>
        <w:rPr>
          <w:rFonts w:ascii="Calibri" w:eastAsia="Calibri" w:hAnsi="Calibri" w:cs="Calibri"/>
          <w:sz w:val="24"/>
          <w:szCs w:val="24"/>
        </w:rPr>
      </w:pPr>
    </w:p>
    <w:p w14:paraId="52B06977" w14:textId="6E7D26F1" w:rsidR="00463E33" w:rsidRDefault="003B011D" w:rsidP="00463E33">
      <w:pPr>
        <w:spacing w:line="240" w:lineRule="auto"/>
        <w:rPr>
          <w:rFonts w:ascii="Calibri" w:eastAsia="Calibri" w:hAnsi="Calibri" w:cs="Calibri"/>
          <w:sz w:val="24"/>
          <w:szCs w:val="24"/>
        </w:rPr>
      </w:pPr>
      <w:r>
        <w:rPr>
          <w:rFonts w:ascii="Calibri" w:eastAsia="Calibri" w:hAnsi="Calibri" w:cs="Calibri"/>
          <w:sz w:val="24"/>
          <w:szCs w:val="24"/>
        </w:rPr>
        <w:t>As the community c</w:t>
      </w:r>
      <w:r w:rsidR="00463E33">
        <w:rPr>
          <w:rFonts w:ascii="Calibri" w:eastAsia="Calibri" w:hAnsi="Calibri" w:cs="Calibri"/>
          <w:sz w:val="24"/>
          <w:szCs w:val="24"/>
        </w:rPr>
        <w:t>olleges continue the task of meeting future workforce needs</w:t>
      </w:r>
      <w:r>
        <w:rPr>
          <w:rFonts w:ascii="Calibri" w:eastAsia="Calibri" w:hAnsi="Calibri" w:cs="Calibri"/>
          <w:sz w:val="24"/>
          <w:szCs w:val="24"/>
        </w:rPr>
        <w:t>,</w:t>
      </w:r>
      <w:r w:rsidR="00463E33">
        <w:rPr>
          <w:rFonts w:ascii="Calibri" w:eastAsia="Calibri" w:hAnsi="Calibri" w:cs="Calibri"/>
          <w:sz w:val="24"/>
          <w:szCs w:val="24"/>
        </w:rPr>
        <w:t xml:space="preserve"> it is imp</w:t>
      </w:r>
      <w:r w:rsidR="00100886">
        <w:rPr>
          <w:rFonts w:ascii="Calibri" w:eastAsia="Calibri" w:hAnsi="Calibri" w:cs="Calibri"/>
          <w:sz w:val="24"/>
          <w:szCs w:val="24"/>
        </w:rPr>
        <w:t>ortant</w:t>
      </w:r>
      <w:r w:rsidR="00463E33">
        <w:rPr>
          <w:rFonts w:ascii="Calibri" w:eastAsia="Calibri" w:hAnsi="Calibri" w:cs="Calibri"/>
          <w:sz w:val="24"/>
          <w:szCs w:val="24"/>
        </w:rPr>
        <w:t xml:space="preserve"> that there is a consistent application at all colleges of the equivalency processes for minimum qualifications for CTE faculty</w:t>
      </w:r>
      <w:r w:rsidR="00100886">
        <w:rPr>
          <w:rFonts w:ascii="Calibri" w:eastAsia="Calibri" w:hAnsi="Calibri" w:cs="Calibri"/>
          <w:sz w:val="24"/>
          <w:szCs w:val="24"/>
        </w:rPr>
        <w:t>.</w:t>
      </w:r>
      <w:r w:rsidR="00463E33">
        <w:rPr>
          <w:rFonts w:ascii="Calibri" w:eastAsia="Calibri" w:hAnsi="Calibri" w:cs="Calibri"/>
          <w:sz w:val="24"/>
          <w:szCs w:val="24"/>
        </w:rPr>
        <w:t xml:space="preserve"> </w:t>
      </w:r>
      <w:r w:rsidR="00100886">
        <w:rPr>
          <w:rFonts w:ascii="Calibri" w:eastAsia="Calibri" w:hAnsi="Calibri" w:cs="Calibri"/>
          <w:sz w:val="24"/>
          <w:szCs w:val="24"/>
        </w:rPr>
        <w:t>The intent</w:t>
      </w:r>
      <w:r w:rsidR="00463E33">
        <w:rPr>
          <w:rFonts w:ascii="Calibri" w:eastAsia="Calibri" w:hAnsi="Calibri" w:cs="Calibri"/>
          <w:sz w:val="24"/>
          <w:szCs w:val="24"/>
        </w:rPr>
        <w:t xml:space="preserve"> of equivalency processes </w:t>
      </w:r>
      <w:r w:rsidR="00100886">
        <w:rPr>
          <w:rFonts w:ascii="Calibri" w:eastAsia="Calibri" w:hAnsi="Calibri" w:cs="Calibri"/>
          <w:sz w:val="24"/>
          <w:szCs w:val="24"/>
        </w:rPr>
        <w:t>is to be</w:t>
      </w:r>
      <w:r w:rsidR="00463E33">
        <w:rPr>
          <w:rFonts w:ascii="Calibri" w:eastAsia="Calibri" w:hAnsi="Calibri" w:cs="Calibri"/>
          <w:sz w:val="24"/>
          <w:szCs w:val="24"/>
        </w:rPr>
        <w:t xml:space="preserve"> flexible</w:t>
      </w:r>
      <w:r w:rsidR="00100886">
        <w:rPr>
          <w:rFonts w:ascii="Calibri" w:eastAsia="Calibri" w:hAnsi="Calibri" w:cs="Calibri"/>
          <w:sz w:val="24"/>
          <w:szCs w:val="24"/>
        </w:rPr>
        <w:t xml:space="preserve"> and open and to screen appropriate industry experts into the hiring pool. </w:t>
      </w:r>
    </w:p>
    <w:p w14:paraId="54CACAA1" w14:textId="77777777" w:rsidR="00100886" w:rsidRDefault="00100886" w:rsidP="00463E33">
      <w:pPr>
        <w:spacing w:line="240" w:lineRule="auto"/>
        <w:rPr>
          <w:rFonts w:ascii="Calibri" w:eastAsia="Calibri" w:hAnsi="Calibri" w:cs="Calibri"/>
          <w:sz w:val="24"/>
          <w:szCs w:val="24"/>
        </w:rPr>
      </w:pPr>
    </w:p>
    <w:p w14:paraId="02CC5883" w14:textId="77777777" w:rsidR="00463E33" w:rsidRDefault="00463E33" w:rsidP="00463E33">
      <w:pPr>
        <w:spacing w:line="240" w:lineRule="auto"/>
        <w:rPr>
          <w:rFonts w:ascii="Calibri" w:eastAsia="Calibri" w:hAnsi="Calibri" w:cs="Calibri"/>
          <w:sz w:val="24"/>
          <w:szCs w:val="24"/>
        </w:rPr>
      </w:pPr>
      <w:r>
        <w:rPr>
          <w:rFonts w:ascii="Calibri" w:eastAsia="Calibri" w:hAnsi="Calibri" w:cs="Calibri"/>
          <w:b/>
          <w:sz w:val="24"/>
          <w:szCs w:val="24"/>
        </w:rPr>
        <w:t>Context</w:t>
      </w:r>
    </w:p>
    <w:p w14:paraId="746C3AC8" w14:textId="4C61E08A" w:rsidR="00463E33" w:rsidRDefault="00463E33" w:rsidP="00463E33">
      <w:pPr>
        <w:spacing w:line="240" w:lineRule="auto"/>
        <w:rPr>
          <w:rFonts w:ascii="Calibri" w:eastAsia="Calibri" w:hAnsi="Calibri" w:cs="Calibri"/>
          <w:sz w:val="24"/>
          <w:szCs w:val="24"/>
        </w:rPr>
      </w:pPr>
      <w:r>
        <w:rPr>
          <w:rFonts w:ascii="Calibri" w:eastAsia="Calibri" w:hAnsi="Calibri" w:cs="Calibri"/>
          <w:sz w:val="24"/>
          <w:szCs w:val="24"/>
        </w:rPr>
        <w:t>Prior to 1990, the Californi</w:t>
      </w:r>
      <w:r w:rsidR="00B50743">
        <w:rPr>
          <w:rFonts w:ascii="Calibri" w:eastAsia="Calibri" w:hAnsi="Calibri" w:cs="Calibri"/>
          <w:sz w:val="24"/>
          <w:szCs w:val="24"/>
        </w:rPr>
        <w:t>a Community College System was governed by</w:t>
      </w:r>
      <w:r>
        <w:rPr>
          <w:rFonts w:ascii="Calibri" w:eastAsia="Calibri" w:hAnsi="Calibri" w:cs="Calibri"/>
          <w:sz w:val="24"/>
          <w:szCs w:val="24"/>
        </w:rPr>
        <w:t xml:space="preserve"> the K-14 Department of Education credentialing system.  </w:t>
      </w:r>
      <w:r w:rsidR="003B011D">
        <w:rPr>
          <w:rFonts w:ascii="Calibri" w:eastAsia="Calibri" w:hAnsi="Calibri" w:cs="Calibri"/>
          <w:color w:val="191919"/>
          <w:sz w:val="24"/>
          <w:szCs w:val="24"/>
        </w:rPr>
        <w:t>With the</w:t>
      </w:r>
      <w:r>
        <w:rPr>
          <w:rFonts w:ascii="Calibri" w:eastAsia="Calibri" w:hAnsi="Calibri" w:cs="Calibri"/>
          <w:color w:val="191919"/>
          <w:sz w:val="24"/>
          <w:szCs w:val="24"/>
        </w:rPr>
        <w:t xml:space="preserve"> 1988 the Community College Reform Act (AB 1725), credentials were phased out in favor of a process for establishing minimum qualifications and </w:t>
      </w:r>
      <w:r w:rsidR="003B011D">
        <w:rPr>
          <w:rFonts w:ascii="Calibri" w:eastAsia="Calibri" w:hAnsi="Calibri" w:cs="Calibri"/>
          <w:color w:val="191919"/>
          <w:sz w:val="24"/>
          <w:szCs w:val="24"/>
        </w:rPr>
        <w:t>a process for for determining minimum qualifications via</w:t>
      </w:r>
      <w:r>
        <w:rPr>
          <w:rFonts w:ascii="Calibri" w:eastAsia="Calibri" w:hAnsi="Calibri" w:cs="Calibri"/>
          <w:color w:val="191919"/>
          <w:sz w:val="24"/>
          <w:szCs w:val="24"/>
        </w:rPr>
        <w:t xml:space="preserve"> equivalencies that are at least equal to the state-adopted minimum qualifications for a particular discipline. As a result of AB 1725, all community colleges have policies outlining the application of minimum qualifications and a process for establishing equivalency to the minimum qualifications.</w:t>
      </w:r>
    </w:p>
    <w:p w14:paraId="7717F667" w14:textId="77777777" w:rsidR="00463E33" w:rsidRDefault="00463E33" w:rsidP="00463E33">
      <w:pPr>
        <w:spacing w:line="240" w:lineRule="auto"/>
        <w:rPr>
          <w:rFonts w:ascii="Calibri" w:eastAsia="Calibri" w:hAnsi="Calibri" w:cs="Calibri"/>
          <w:sz w:val="24"/>
          <w:szCs w:val="24"/>
        </w:rPr>
      </w:pPr>
    </w:p>
    <w:p w14:paraId="6D8F9DD5" w14:textId="4DADAC5C" w:rsidR="001962C3" w:rsidRDefault="00463E33" w:rsidP="001962C3">
      <w:pPr>
        <w:rPr>
          <w:rFonts w:asciiTheme="majorHAnsi" w:eastAsia="Times New Roman" w:hAnsiTheme="majorHAnsi" w:cs="Lucida Grande"/>
          <w:sz w:val="24"/>
          <w:szCs w:val="24"/>
          <w:lang w:val="en-US" w:eastAsia="en-US"/>
        </w:rPr>
      </w:pPr>
      <w:r>
        <w:rPr>
          <w:rFonts w:ascii="Calibri" w:eastAsia="Calibri" w:hAnsi="Calibri" w:cs="Calibri"/>
          <w:sz w:val="24"/>
          <w:szCs w:val="24"/>
        </w:rPr>
        <w:t>In November of 2015, the Board of Governors unanimously approved the</w:t>
      </w:r>
      <w:r w:rsidR="00B50743">
        <w:rPr>
          <w:rFonts w:ascii="Calibri" w:eastAsia="Calibri" w:hAnsi="Calibri" w:cs="Calibri"/>
          <w:sz w:val="24"/>
          <w:szCs w:val="24"/>
        </w:rPr>
        <w:t xml:space="preserve"> recommendations of the</w:t>
      </w:r>
      <w:r>
        <w:rPr>
          <w:rFonts w:ascii="Calibri" w:eastAsia="Calibri" w:hAnsi="Calibri" w:cs="Calibri"/>
          <w:sz w:val="24"/>
          <w:szCs w:val="24"/>
        </w:rPr>
        <w:t xml:space="preserve"> Task Force on Workforce, Job Creation and a S</w:t>
      </w:r>
      <w:r w:rsidR="00B50743">
        <w:rPr>
          <w:rFonts w:ascii="Calibri" w:eastAsia="Calibri" w:hAnsi="Calibri" w:cs="Calibri"/>
          <w:sz w:val="24"/>
          <w:szCs w:val="24"/>
        </w:rPr>
        <w:t>trong Economy</w:t>
      </w:r>
      <w:r>
        <w:rPr>
          <w:rFonts w:ascii="Calibri" w:eastAsia="Calibri" w:hAnsi="Calibri" w:cs="Calibri"/>
          <w:sz w:val="24"/>
          <w:szCs w:val="24"/>
        </w:rPr>
        <w:t>. One of the seven categories of recommendations centers on CTE faculty</w:t>
      </w:r>
      <w:r w:rsidR="003B011D">
        <w:rPr>
          <w:rFonts w:ascii="Calibri" w:eastAsia="Calibri" w:hAnsi="Calibri" w:cs="Calibri"/>
          <w:sz w:val="24"/>
          <w:szCs w:val="24"/>
        </w:rPr>
        <w:t>, and one of the recommendations spoke directly to the need to improve processes to better include industry experts in hiring pools</w:t>
      </w:r>
      <w:r w:rsidR="001962C3">
        <w:rPr>
          <w:rFonts w:ascii="Calibri" w:eastAsia="Calibri" w:hAnsi="Calibri" w:cs="Calibri"/>
          <w:sz w:val="24"/>
          <w:szCs w:val="24"/>
        </w:rPr>
        <w:t xml:space="preserve">. Additionally, on more than one occasion </w:t>
      </w:r>
      <w:r w:rsidR="001962C3" w:rsidRPr="001962C3">
        <w:rPr>
          <w:rFonts w:ascii="Calibri" w:eastAsia="Calibri" w:hAnsi="Calibri" w:cs="Calibri"/>
          <w:sz w:val="24"/>
          <w:szCs w:val="24"/>
        </w:rPr>
        <w:t>delegates to the Acade</w:t>
      </w:r>
      <w:r w:rsidR="001962C3">
        <w:rPr>
          <w:rFonts w:ascii="Calibri" w:eastAsia="Calibri" w:hAnsi="Calibri" w:cs="Calibri"/>
          <w:sz w:val="24"/>
          <w:szCs w:val="24"/>
        </w:rPr>
        <w:t>mic Senate have passed r</w:t>
      </w:r>
      <w:r w:rsidR="001962C3" w:rsidRPr="001962C3">
        <w:rPr>
          <w:rFonts w:ascii="Calibri" w:eastAsia="Calibri" w:hAnsi="Calibri" w:cs="Calibri"/>
          <w:sz w:val="24"/>
          <w:szCs w:val="24"/>
        </w:rPr>
        <w:t>esolution</w:t>
      </w:r>
      <w:r w:rsidR="001962C3">
        <w:rPr>
          <w:rFonts w:ascii="Calibri" w:eastAsia="Calibri" w:hAnsi="Calibri" w:cs="Calibri"/>
          <w:sz w:val="24"/>
          <w:szCs w:val="24"/>
        </w:rPr>
        <w:t>s</w:t>
      </w:r>
      <w:r w:rsidR="001962C3" w:rsidRPr="001962C3">
        <w:rPr>
          <w:rFonts w:ascii="Calibri" w:eastAsia="Calibri" w:hAnsi="Calibri" w:cs="Calibri"/>
          <w:sz w:val="24"/>
          <w:szCs w:val="24"/>
        </w:rPr>
        <w:t xml:space="preserve"> </w:t>
      </w:r>
      <w:r w:rsidR="001962C3">
        <w:rPr>
          <w:rFonts w:ascii="Calibri" w:eastAsia="Calibri" w:hAnsi="Calibri" w:cs="Calibri"/>
          <w:sz w:val="24"/>
          <w:szCs w:val="24"/>
        </w:rPr>
        <w:t>asking</w:t>
      </w:r>
      <w:r w:rsidR="001962C3" w:rsidRPr="001962C3">
        <w:rPr>
          <w:rFonts w:ascii="Calibri" w:eastAsia="Calibri" w:hAnsi="Calibri" w:cs="Calibri"/>
          <w:sz w:val="24"/>
          <w:szCs w:val="24"/>
        </w:rPr>
        <w:t xml:space="preserve"> that </w:t>
      </w:r>
      <w:r w:rsidR="001962C3" w:rsidRPr="001962C3">
        <w:rPr>
          <w:rFonts w:asciiTheme="majorHAnsi" w:eastAsia="Calibri" w:hAnsiTheme="majorHAnsi" w:cs="Calibri"/>
          <w:sz w:val="24"/>
          <w:szCs w:val="24"/>
        </w:rPr>
        <w:t xml:space="preserve">ASCCC </w:t>
      </w:r>
      <w:r w:rsidR="001962C3">
        <w:rPr>
          <w:rFonts w:asciiTheme="majorHAnsi" w:eastAsia="Calibri" w:hAnsiTheme="majorHAnsi" w:cs="Calibri"/>
          <w:sz w:val="24"/>
          <w:szCs w:val="24"/>
        </w:rPr>
        <w:t>“</w:t>
      </w:r>
      <w:r w:rsidR="001962C3" w:rsidRPr="001962C3">
        <w:rPr>
          <w:rFonts w:asciiTheme="majorHAnsi" w:eastAsia="Times New Roman" w:hAnsiTheme="majorHAnsi" w:cs="Lucida Grande"/>
          <w:sz w:val="24"/>
          <w:szCs w:val="24"/>
        </w:rPr>
        <w:t xml:space="preserve">present proposed guidelines for locally establishing standards with suitable criteria </w:t>
      </w:r>
      <w:r w:rsidR="001962C3" w:rsidRPr="001962C3">
        <w:rPr>
          <w:rFonts w:asciiTheme="majorHAnsi" w:eastAsia="Times New Roman" w:hAnsiTheme="majorHAnsi" w:cs="Lucida Grande"/>
          <w:sz w:val="24"/>
          <w:szCs w:val="24"/>
        </w:rPr>
        <w:lastRenderedPageBreak/>
        <w:t>for determining equivalencies, including model practices</w:t>
      </w:r>
      <w:r w:rsidR="001962C3">
        <w:rPr>
          <w:rFonts w:asciiTheme="majorHAnsi" w:eastAsia="Times New Roman" w:hAnsiTheme="majorHAnsi" w:cs="Lucida Grande"/>
          <w:sz w:val="24"/>
          <w:szCs w:val="24"/>
        </w:rPr>
        <w:t>” (10.11 Spring 2011)</w:t>
      </w:r>
      <w:r w:rsidR="001962C3" w:rsidRPr="001962C3">
        <w:rPr>
          <w:rFonts w:asciiTheme="majorHAnsi" w:eastAsia="Times New Roman" w:hAnsiTheme="majorHAnsi"/>
          <w:sz w:val="24"/>
          <w:szCs w:val="24"/>
          <w:lang w:val="en-US" w:eastAsia="en-US"/>
        </w:rPr>
        <w:t xml:space="preserve"> a</w:t>
      </w:r>
      <w:r w:rsidR="001962C3" w:rsidRPr="001962C3">
        <w:rPr>
          <w:rFonts w:asciiTheme="majorHAnsi" w:eastAsia="Calibri" w:hAnsiTheme="majorHAnsi" w:cs="Calibri"/>
          <w:sz w:val="24"/>
          <w:szCs w:val="24"/>
        </w:rPr>
        <w:t>nd “</w:t>
      </w:r>
      <w:r w:rsidR="001962C3" w:rsidRPr="001962C3">
        <w:rPr>
          <w:rFonts w:asciiTheme="majorHAnsi" w:eastAsia="Times New Roman" w:hAnsiTheme="majorHAnsi" w:cs="Lucida Grande"/>
          <w:sz w:val="24"/>
          <w:szCs w:val="24"/>
          <w:lang w:val="en-US" w:eastAsia="en-US"/>
        </w:rPr>
        <w:t>develop and disseminate resources that empower local senates to evaluate and assess, more effectively and with greater flexibility, the qualifications of applicants for faculty positions who have significant professional experience in the field but who have not completed formal academic work in the discipline and/or in general education”</w:t>
      </w:r>
      <w:r w:rsidR="001962C3">
        <w:rPr>
          <w:rFonts w:asciiTheme="majorHAnsi" w:eastAsia="Times New Roman" w:hAnsiTheme="majorHAnsi" w:cs="Lucida Grande"/>
          <w:sz w:val="24"/>
          <w:szCs w:val="24"/>
          <w:lang w:val="en-US" w:eastAsia="en-US"/>
        </w:rPr>
        <w:t xml:space="preserve"> (10.05 Fall 2017).</w:t>
      </w:r>
    </w:p>
    <w:p w14:paraId="1ABA3238" w14:textId="77777777" w:rsidR="001962C3" w:rsidRPr="001962C3" w:rsidRDefault="001962C3" w:rsidP="001962C3">
      <w:pPr>
        <w:rPr>
          <w:rFonts w:eastAsia="Times New Roman"/>
          <w:sz w:val="24"/>
          <w:szCs w:val="24"/>
          <w:lang w:val="en-US" w:eastAsia="en-US"/>
        </w:rPr>
      </w:pPr>
    </w:p>
    <w:p w14:paraId="6D54C5FA" w14:textId="4D55CD03" w:rsidR="00463E33" w:rsidRDefault="00463E33" w:rsidP="00463E33">
      <w:pPr>
        <w:spacing w:line="240" w:lineRule="auto"/>
        <w:rPr>
          <w:rFonts w:ascii="Calibri" w:eastAsia="Calibri" w:hAnsi="Calibri" w:cs="Calibri"/>
          <w:sz w:val="24"/>
          <w:szCs w:val="24"/>
        </w:rPr>
      </w:pPr>
      <w:r>
        <w:rPr>
          <w:rFonts w:ascii="Calibri" w:eastAsia="Calibri" w:hAnsi="Calibri" w:cs="Calibri"/>
          <w:color w:val="232323"/>
          <w:sz w:val="24"/>
          <w:szCs w:val="24"/>
        </w:rPr>
        <w:t>In response</w:t>
      </w:r>
      <w:r w:rsidR="001962C3">
        <w:rPr>
          <w:rFonts w:ascii="Calibri" w:eastAsia="Calibri" w:hAnsi="Calibri" w:cs="Calibri"/>
          <w:color w:val="232323"/>
          <w:sz w:val="24"/>
          <w:szCs w:val="24"/>
        </w:rPr>
        <w:t xml:space="preserve"> to the Strong Work Force recommendations as well as Academic Senate resolutions</w:t>
      </w:r>
      <w:r>
        <w:rPr>
          <w:rFonts w:ascii="Calibri" w:eastAsia="Calibri" w:hAnsi="Calibri" w:cs="Calibri"/>
          <w:color w:val="232323"/>
          <w:sz w:val="24"/>
          <w:szCs w:val="24"/>
        </w:rPr>
        <w:t xml:space="preserve">, the </w:t>
      </w:r>
      <w:r w:rsidR="00573016">
        <w:rPr>
          <w:rFonts w:ascii="Calibri" w:eastAsia="Calibri" w:hAnsi="Calibri" w:cs="Calibri"/>
          <w:color w:val="232323"/>
          <w:sz w:val="24"/>
          <w:szCs w:val="24"/>
        </w:rPr>
        <w:t>Academic Senate</w:t>
      </w:r>
      <w:r>
        <w:rPr>
          <w:rFonts w:ascii="Calibri" w:eastAsia="Calibri" w:hAnsi="Calibri" w:cs="Calibri"/>
          <w:color w:val="232323"/>
          <w:sz w:val="24"/>
          <w:szCs w:val="24"/>
        </w:rPr>
        <w:t xml:space="preserve"> and the Chancellor’s Office partnered to establish a CTE Minimum Qualifications Work Group to clarify and expand on effective practices that may be implemented </w:t>
      </w:r>
      <w:r w:rsidR="00100886">
        <w:rPr>
          <w:rFonts w:ascii="Calibri" w:eastAsia="Calibri" w:hAnsi="Calibri" w:cs="Calibri"/>
          <w:color w:val="232323"/>
          <w:sz w:val="24"/>
          <w:szCs w:val="24"/>
        </w:rPr>
        <w:t xml:space="preserve">to </w:t>
      </w:r>
      <w:r w:rsidR="001962C3">
        <w:rPr>
          <w:rFonts w:ascii="Calibri" w:eastAsia="Calibri" w:hAnsi="Calibri" w:cs="Calibri"/>
          <w:color w:val="232323"/>
          <w:sz w:val="24"/>
          <w:szCs w:val="24"/>
        </w:rPr>
        <w:t xml:space="preserve">broader opportunities for </w:t>
      </w:r>
      <w:r w:rsidR="00100886">
        <w:rPr>
          <w:rFonts w:ascii="Calibri" w:eastAsia="Calibri" w:hAnsi="Calibri" w:cs="Calibri"/>
          <w:color w:val="232323"/>
          <w:sz w:val="24"/>
          <w:szCs w:val="24"/>
        </w:rPr>
        <w:t>industry experts</w:t>
      </w:r>
      <w:r w:rsidR="001962C3">
        <w:rPr>
          <w:rFonts w:ascii="Calibri" w:eastAsia="Calibri" w:hAnsi="Calibri" w:cs="Calibri"/>
          <w:color w:val="232323"/>
          <w:sz w:val="24"/>
          <w:szCs w:val="24"/>
        </w:rPr>
        <w:t xml:space="preserve"> to be considered qualified as faculty eligible to teach in</w:t>
      </w:r>
      <w:r w:rsidR="00100886">
        <w:rPr>
          <w:rFonts w:ascii="Calibri" w:eastAsia="Calibri" w:hAnsi="Calibri" w:cs="Calibri"/>
          <w:color w:val="232323"/>
          <w:sz w:val="24"/>
          <w:szCs w:val="24"/>
        </w:rPr>
        <w:t xml:space="preserve"> our classrooms</w:t>
      </w:r>
      <w:r>
        <w:rPr>
          <w:rFonts w:ascii="Calibri" w:eastAsia="Calibri" w:hAnsi="Calibri" w:cs="Calibri"/>
          <w:color w:val="232323"/>
          <w:sz w:val="24"/>
          <w:szCs w:val="24"/>
        </w:rPr>
        <w:t>. Members of the CTE Minimum Qualifications Work Group</w:t>
      </w:r>
      <w:r>
        <w:rPr>
          <w:rFonts w:ascii="Calibri" w:eastAsia="Calibri" w:hAnsi="Calibri" w:cs="Calibri"/>
          <w:sz w:val="24"/>
          <w:szCs w:val="24"/>
        </w:rPr>
        <w:t xml:space="preserve"> also included representatives of the Career Technical Education faculty, Chief Executive Officers, Career Technical Education Deans, Chief Instructional Officers, and Human Resources professionals. </w:t>
      </w:r>
    </w:p>
    <w:p w14:paraId="683BEBB3" w14:textId="77777777" w:rsidR="00463E33" w:rsidRDefault="00463E33" w:rsidP="00463E33">
      <w:pPr>
        <w:spacing w:line="240" w:lineRule="auto"/>
        <w:rPr>
          <w:rFonts w:ascii="Calibri" w:eastAsia="Calibri" w:hAnsi="Calibri" w:cs="Calibri"/>
          <w:sz w:val="24"/>
          <w:szCs w:val="24"/>
        </w:rPr>
      </w:pPr>
    </w:p>
    <w:p w14:paraId="5DCE10CF" w14:textId="6DFDF65E" w:rsidR="00463E33" w:rsidRDefault="00463E33" w:rsidP="00463E33">
      <w:pPr>
        <w:spacing w:line="240" w:lineRule="auto"/>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color w:val="232323"/>
          <w:sz w:val="24"/>
          <w:szCs w:val="24"/>
        </w:rPr>
        <w:t xml:space="preserve">CTE Minimum </w:t>
      </w:r>
      <w:r w:rsidR="001962C3">
        <w:rPr>
          <w:rFonts w:ascii="Calibri" w:eastAsia="Calibri" w:hAnsi="Calibri" w:cs="Calibri"/>
          <w:color w:val="232323"/>
          <w:sz w:val="24"/>
          <w:szCs w:val="24"/>
        </w:rPr>
        <w:t>Qualifications Work focused on R</w:t>
      </w:r>
      <w:r>
        <w:rPr>
          <w:rFonts w:ascii="Calibri" w:eastAsia="Calibri" w:hAnsi="Calibri" w:cs="Calibri"/>
          <w:color w:val="232323"/>
          <w:sz w:val="24"/>
          <w:szCs w:val="24"/>
        </w:rPr>
        <w:t>ecommendation</w:t>
      </w:r>
      <w:r>
        <w:rPr>
          <w:rFonts w:ascii="Calibri" w:eastAsia="Calibri" w:hAnsi="Calibri" w:cs="Calibri"/>
          <w:sz w:val="24"/>
          <w:szCs w:val="24"/>
        </w:rPr>
        <w:t xml:space="preserve"> 13 from the Task Force on Workforce, Job Creation and a Strong Economy:</w:t>
      </w:r>
    </w:p>
    <w:p w14:paraId="4567CCC9" w14:textId="77777777" w:rsidR="00100886" w:rsidRDefault="00100886" w:rsidP="00463E33">
      <w:pPr>
        <w:spacing w:line="240" w:lineRule="auto"/>
        <w:rPr>
          <w:rFonts w:ascii="Calibri" w:eastAsia="Calibri" w:hAnsi="Calibri" w:cs="Calibri"/>
          <w:sz w:val="24"/>
          <w:szCs w:val="24"/>
        </w:rPr>
      </w:pPr>
    </w:p>
    <w:p w14:paraId="3A2810F7" w14:textId="77777777" w:rsidR="00463E33" w:rsidRPr="00100886" w:rsidRDefault="00463E33" w:rsidP="00100886">
      <w:pPr>
        <w:spacing w:line="240" w:lineRule="auto"/>
        <w:rPr>
          <w:rFonts w:ascii="Calibri" w:eastAsia="Calibri" w:hAnsi="Calibri" w:cs="Calibri"/>
          <w:sz w:val="24"/>
          <w:szCs w:val="24"/>
        </w:rPr>
      </w:pPr>
      <w:r w:rsidRPr="00100886">
        <w:rPr>
          <w:rFonts w:ascii="Calibri" w:eastAsia="Calibri" w:hAnsi="Calibri" w:cs="Calibri"/>
          <w:color w:val="232323"/>
          <w:sz w:val="24"/>
          <w:szCs w:val="24"/>
        </w:rPr>
        <w:t>13. Increase the pool of qualified CTE instructors by addressing CTE faculty recruitment and hiring practices.</w:t>
      </w:r>
      <w:r w:rsidRPr="00100886">
        <w:rPr>
          <w:rFonts w:ascii="Calibri" w:eastAsia="Calibri" w:hAnsi="Calibri" w:cs="Calibri"/>
          <w:color w:val="191919"/>
          <w:sz w:val="24"/>
          <w:szCs w:val="24"/>
        </w:rPr>
        <w:t xml:space="preserve"> </w:t>
      </w:r>
    </w:p>
    <w:p w14:paraId="2E1F9452" w14:textId="77777777" w:rsidR="00463E33" w:rsidRPr="00100886" w:rsidRDefault="00100886" w:rsidP="00100886">
      <w:pPr>
        <w:spacing w:line="240" w:lineRule="auto"/>
        <w:ind w:left="720"/>
        <w:rPr>
          <w:rFonts w:ascii="Calibri" w:eastAsia="Calibri" w:hAnsi="Calibri" w:cs="Calibri"/>
          <w:sz w:val="24"/>
          <w:szCs w:val="24"/>
        </w:rPr>
      </w:pPr>
      <w:r w:rsidRPr="00100886">
        <w:rPr>
          <w:rFonts w:ascii="Calibri" w:eastAsia="Calibri" w:hAnsi="Calibri" w:cs="Calibri"/>
          <w:sz w:val="24"/>
          <w:szCs w:val="24"/>
        </w:rPr>
        <w:t xml:space="preserve">a. </w:t>
      </w:r>
      <w:r w:rsidR="00463E33" w:rsidRPr="00100886">
        <w:rPr>
          <w:rFonts w:ascii="Calibri" w:eastAsia="Calibri" w:hAnsi="Calibri" w:cs="Calibri"/>
          <w:sz w:val="24"/>
          <w:szCs w:val="24"/>
        </w:rPr>
        <w:t xml:space="preserve">Clarify legislative and regulatory barriers to hiring CTE instructors who may not meet existing college hiring standards, but possess significant industry experience. </w:t>
      </w:r>
    </w:p>
    <w:p w14:paraId="0C89D74C" w14:textId="77777777" w:rsidR="00463E33" w:rsidRPr="00100886" w:rsidRDefault="00100886" w:rsidP="00100886">
      <w:pPr>
        <w:spacing w:line="240" w:lineRule="auto"/>
        <w:ind w:left="720"/>
        <w:rPr>
          <w:rFonts w:ascii="Calibri" w:eastAsia="Calibri" w:hAnsi="Calibri" w:cs="Calibri"/>
          <w:sz w:val="24"/>
          <w:szCs w:val="24"/>
        </w:rPr>
      </w:pPr>
      <w:r w:rsidRPr="00100886">
        <w:rPr>
          <w:rFonts w:ascii="Calibri" w:eastAsia="Calibri" w:hAnsi="Calibri" w:cs="Calibri"/>
          <w:sz w:val="24"/>
          <w:szCs w:val="24"/>
        </w:rPr>
        <w:t xml:space="preserve">b. </w:t>
      </w:r>
      <w:r w:rsidR="00463E33" w:rsidRPr="00100886">
        <w:rPr>
          <w:rFonts w:ascii="Calibri" w:eastAsia="Calibri" w:hAnsi="Calibri" w:cs="Calibri"/>
          <w:sz w:val="24"/>
          <w:szCs w:val="24"/>
        </w:rPr>
        <w:t xml:space="preserve">Disseminate effective practices in the recruitment and hiring of diverse faculty and the application of minimum qualifications and equivalencies. </w:t>
      </w:r>
    </w:p>
    <w:p w14:paraId="1F15395B" w14:textId="77777777" w:rsidR="00463E33" w:rsidRPr="00100886" w:rsidRDefault="00100886" w:rsidP="00100886">
      <w:pPr>
        <w:spacing w:line="240" w:lineRule="auto"/>
        <w:ind w:left="720"/>
        <w:rPr>
          <w:rFonts w:ascii="Calibri" w:eastAsia="Calibri" w:hAnsi="Calibri" w:cs="Calibri"/>
          <w:sz w:val="24"/>
          <w:szCs w:val="24"/>
        </w:rPr>
      </w:pPr>
      <w:r w:rsidRPr="00100886">
        <w:rPr>
          <w:rFonts w:ascii="Calibri" w:eastAsia="Calibri" w:hAnsi="Calibri" w:cs="Calibri"/>
          <w:sz w:val="24"/>
          <w:szCs w:val="24"/>
        </w:rPr>
        <w:t xml:space="preserve">c. </w:t>
      </w:r>
      <w:r w:rsidR="00463E33" w:rsidRPr="00100886">
        <w:rPr>
          <w:rFonts w:ascii="Calibri" w:eastAsia="Calibri" w:hAnsi="Calibri" w:cs="Calibri"/>
          <w:sz w:val="24"/>
          <w:szCs w:val="24"/>
        </w:rPr>
        <w:t xml:space="preserve">Develop pipelines to recruit community college faculty with industry expertise through collaborations with higher education, business, and industry professional organizations. </w:t>
      </w:r>
    </w:p>
    <w:p w14:paraId="0C461B1F" w14:textId="77777777" w:rsidR="00463E33" w:rsidRPr="00100886" w:rsidRDefault="00100886" w:rsidP="00100886">
      <w:pPr>
        <w:spacing w:line="240" w:lineRule="auto"/>
        <w:ind w:left="720"/>
        <w:rPr>
          <w:rFonts w:ascii="Calibri" w:eastAsia="Calibri" w:hAnsi="Calibri" w:cs="Calibri"/>
          <w:sz w:val="24"/>
          <w:szCs w:val="24"/>
        </w:rPr>
      </w:pPr>
      <w:r w:rsidRPr="00100886">
        <w:rPr>
          <w:rFonts w:ascii="Calibri" w:eastAsia="Calibri" w:hAnsi="Calibri" w:cs="Calibri"/>
          <w:sz w:val="24"/>
          <w:szCs w:val="24"/>
        </w:rPr>
        <w:t xml:space="preserve">d. </w:t>
      </w:r>
      <w:r w:rsidR="00463E33" w:rsidRPr="00100886">
        <w:rPr>
          <w:rFonts w:ascii="Calibri" w:eastAsia="Calibri" w:hAnsi="Calibri" w:cs="Calibri"/>
          <w:sz w:val="24"/>
          <w:szCs w:val="24"/>
        </w:rPr>
        <w:t xml:space="preserve">Establish a mentorship model that delineates pathways for industry professionals to intern at colleges to gain teaching skills, knowledge, and experience while pursuing an </w:t>
      </w:r>
      <w:r w:rsidR="00573016">
        <w:rPr>
          <w:rFonts w:ascii="Calibri" w:eastAsia="Calibri" w:hAnsi="Calibri" w:cs="Calibri"/>
          <w:sz w:val="24"/>
          <w:szCs w:val="24"/>
        </w:rPr>
        <w:t>Associate’s Degree</w:t>
      </w:r>
      <w:r w:rsidR="00463E33" w:rsidRPr="00100886">
        <w:rPr>
          <w:rFonts w:ascii="Calibri" w:eastAsia="Calibri" w:hAnsi="Calibri" w:cs="Calibri"/>
          <w:sz w:val="24"/>
          <w:szCs w:val="24"/>
        </w:rPr>
        <w:t xml:space="preserve"> or an equivalent.</w:t>
      </w:r>
    </w:p>
    <w:p w14:paraId="788B3D8A" w14:textId="77777777" w:rsidR="00463E33" w:rsidRDefault="00463E33" w:rsidP="00463E33">
      <w:pPr>
        <w:spacing w:line="240" w:lineRule="auto"/>
        <w:rPr>
          <w:rFonts w:ascii="Calibri" w:eastAsia="Calibri" w:hAnsi="Calibri" w:cs="Calibri"/>
          <w:sz w:val="24"/>
          <w:szCs w:val="24"/>
        </w:rPr>
      </w:pPr>
    </w:p>
    <w:p w14:paraId="10C4C9B4" w14:textId="77777777" w:rsidR="00463E33" w:rsidRDefault="00463E33" w:rsidP="00463E33">
      <w:pPr>
        <w:spacing w:after="240" w:line="240" w:lineRule="auto"/>
        <w:rPr>
          <w:rFonts w:ascii="Calibri" w:eastAsia="Calibri" w:hAnsi="Calibri" w:cs="Calibri"/>
          <w:sz w:val="24"/>
          <w:szCs w:val="24"/>
        </w:rPr>
      </w:pPr>
      <w:r>
        <w:rPr>
          <w:rFonts w:ascii="Calibri" w:eastAsia="Calibri" w:hAnsi="Calibri" w:cs="Calibri"/>
          <w:sz w:val="24"/>
          <w:szCs w:val="24"/>
        </w:rPr>
        <w:t xml:space="preserve">We welcome your suggestions to improve and clarify The CTE Minimum Qualifications Tool Kit. </w:t>
      </w:r>
    </w:p>
    <w:p w14:paraId="687AA786" w14:textId="77777777" w:rsidR="00463E33" w:rsidRDefault="00463E33" w:rsidP="00463E33">
      <w:pPr>
        <w:spacing w:after="240" w:line="240" w:lineRule="auto"/>
        <w:rPr>
          <w:rFonts w:ascii="Calibri" w:eastAsia="Calibri" w:hAnsi="Calibri" w:cs="Calibri"/>
          <w:sz w:val="24"/>
          <w:szCs w:val="24"/>
        </w:rPr>
      </w:pPr>
      <w:r>
        <w:rPr>
          <w:rFonts w:ascii="Calibri" w:eastAsia="Calibri" w:hAnsi="Calibri" w:cs="Calibri"/>
          <w:sz w:val="24"/>
          <w:szCs w:val="24"/>
        </w:rPr>
        <w:t>Dr. John Stanskas, Alice Perez, and Dr. Lynn Shaw</w:t>
      </w:r>
    </w:p>
    <w:p w14:paraId="4479B52B" w14:textId="51026C99" w:rsidR="001962C3" w:rsidRDefault="00463E33" w:rsidP="00463E33">
      <w:pPr>
        <w:spacing w:after="240" w:line="240" w:lineRule="auto"/>
        <w:rPr>
          <w:rFonts w:ascii="Calibri" w:eastAsia="Calibri" w:hAnsi="Calibri" w:cs="Calibri"/>
          <w:sz w:val="24"/>
          <w:szCs w:val="24"/>
        </w:rPr>
      </w:pPr>
      <w:r>
        <w:rPr>
          <w:rFonts w:ascii="Calibri" w:eastAsia="Calibri" w:hAnsi="Calibri" w:cs="Calibri"/>
          <w:sz w:val="24"/>
          <w:szCs w:val="24"/>
        </w:rPr>
        <w:t>CTE Minimum Qualifications Work Group Tri-Chairs</w:t>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p>
    <w:p w14:paraId="650D042B" w14:textId="77777777" w:rsidR="001962C3" w:rsidRDefault="001962C3">
      <w:pPr>
        <w:rPr>
          <w:rFonts w:ascii="Calibri" w:eastAsia="Calibri" w:hAnsi="Calibri" w:cs="Calibri"/>
          <w:sz w:val="24"/>
          <w:szCs w:val="24"/>
        </w:rPr>
      </w:pPr>
      <w:r>
        <w:rPr>
          <w:rFonts w:ascii="Calibri" w:eastAsia="Calibri" w:hAnsi="Calibri" w:cs="Calibri"/>
          <w:sz w:val="24"/>
          <w:szCs w:val="24"/>
        </w:rPr>
        <w:br w:type="page"/>
      </w:r>
    </w:p>
    <w:p w14:paraId="3095D3FF" w14:textId="77777777" w:rsidR="00463E33" w:rsidRDefault="00463E33" w:rsidP="00463E33">
      <w:pPr>
        <w:spacing w:line="259" w:lineRule="auto"/>
        <w:jc w:val="center"/>
        <w:rPr>
          <w:rFonts w:ascii="Calibri" w:eastAsia="Calibri" w:hAnsi="Calibri" w:cs="Calibri"/>
          <w:b/>
          <w:sz w:val="24"/>
          <w:szCs w:val="24"/>
        </w:rPr>
      </w:pPr>
      <w:r>
        <w:rPr>
          <w:rFonts w:ascii="Calibri" w:eastAsia="Calibri" w:hAnsi="Calibri" w:cs="Calibri"/>
          <w:b/>
          <w:sz w:val="24"/>
          <w:szCs w:val="24"/>
        </w:rPr>
        <w:lastRenderedPageBreak/>
        <w:t>Table of Contents</w:t>
      </w:r>
    </w:p>
    <w:p w14:paraId="7EF29DEC" w14:textId="77777777" w:rsidR="00463E33" w:rsidRDefault="00463E33" w:rsidP="00463E33">
      <w:pPr>
        <w:spacing w:line="259" w:lineRule="auto"/>
        <w:rPr>
          <w:rFonts w:ascii="Calibri" w:eastAsia="Calibri" w:hAnsi="Calibri" w:cs="Calibri"/>
          <w:b/>
          <w:sz w:val="24"/>
          <w:szCs w:val="24"/>
        </w:rPr>
      </w:pP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1"/>
        <w:gridCol w:w="460"/>
      </w:tblGrid>
      <w:tr w:rsidR="00463E33" w14:paraId="7D2C2BB5" w14:textId="77777777" w:rsidTr="00214650">
        <w:tc>
          <w:tcPr>
            <w:tcW w:w="9625" w:type="dxa"/>
          </w:tcPr>
          <w:p w14:paraId="3CA16118" w14:textId="77777777" w:rsidR="00463E33" w:rsidRPr="00C469D5" w:rsidRDefault="00463E33" w:rsidP="00214650">
            <w:pPr>
              <w:rPr>
                <w:b/>
              </w:rPr>
            </w:pPr>
            <w:r w:rsidRPr="00C469D5">
              <w:rPr>
                <w:rFonts w:ascii="Calibri" w:eastAsia="Calibri" w:hAnsi="Calibri" w:cs="Calibri"/>
                <w:b/>
                <w:sz w:val="24"/>
                <w:szCs w:val="24"/>
              </w:rPr>
              <w:t>Tool Kit Introduction</w:t>
            </w:r>
          </w:p>
        </w:tc>
        <w:tc>
          <w:tcPr>
            <w:tcW w:w="720" w:type="dxa"/>
          </w:tcPr>
          <w:p w14:paraId="1616A106" w14:textId="77777777" w:rsidR="00463E33" w:rsidRDefault="00463E33" w:rsidP="00214650">
            <w:pPr>
              <w:jc w:val="center"/>
            </w:pPr>
            <w:r>
              <w:t>1</w:t>
            </w:r>
          </w:p>
        </w:tc>
      </w:tr>
      <w:tr w:rsidR="00463E33" w14:paraId="64FBD5BA" w14:textId="77777777" w:rsidTr="00214650">
        <w:tc>
          <w:tcPr>
            <w:tcW w:w="9625" w:type="dxa"/>
          </w:tcPr>
          <w:p w14:paraId="2295B85D" w14:textId="77777777" w:rsidR="00463E33" w:rsidRPr="00C469D5" w:rsidRDefault="00463E33" w:rsidP="00214650">
            <w:pPr>
              <w:rPr>
                <w:rFonts w:ascii="Calibri" w:eastAsia="Calibri" w:hAnsi="Calibri" w:cs="Calibri"/>
                <w:b/>
                <w:sz w:val="24"/>
                <w:szCs w:val="24"/>
              </w:rPr>
            </w:pPr>
            <w:r w:rsidRPr="00C469D5">
              <w:rPr>
                <w:rFonts w:ascii="Calibri" w:eastAsia="Calibri" w:hAnsi="Calibri" w:cs="Calibri"/>
                <w:b/>
                <w:sz w:val="24"/>
                <w:szCs w:val="24"/>
              </w:rPr>
              <w:t>Introduction to Equivalency Tool Kit by User Group</w:t>
            </w:r>
          </w:p>
        </w:tc>
        <w:tc>
          <w:tcPr>
            <w:tcW w:w="720" w:type="dxa"/>
          </w:tcPr>
          <w:p w14:paraId="64CE9A21" w14:textId="77777777" w:rsidR="00463E33" w:rsidRDefault="00463E33" w:rsidP="00214650">
            <w:pPr>
              <w:jc w:val="center"/>
            </w:pPr>
          </w:p>
        </w:tc>
      </w:tr>
      <w:tr w:rsidR="00463E33" w14:paraId="7D39816B" w14:textId="77777777" w:rsidTr="00214650">
        <w:tc>
          <w:tcPr>
            <w:tcW w:w="9625" w:type="dxa"/>
          </w:tcPr>
          <w:p w14:paraId="2C43366F" w14:textId="77777777" w:rsidR="00463E33" w:rsidRDefault="00463E33" w:rsidP="00214650">
            <w:pPr>
              <w:ind w:left="720"/>
            </w:pPr>
            <w:r w:rsidRPr="008C240B">
              <w:rPr>
                <w:rFonts w:ascii="Calibri" w:eastAsia="Calibri" w:hAnsi="Calibri" w:cs="Calibri"/>
                <w:sz w:val="24"/>
                <w:szCs w:val="24"/>
              </w:rPr>
              <w:t>Executive Officers</w:t>
            </w:r>
          </w:p>
        </w:tc>
        <w:tc>
          <w:tcPr>
            <w:tcW w:w="720" w:type="dxa"/>
          </w:tcPr>
          <w:p w14:paraId="298C0F73" w14:textId="77777777" w:rsidR="00463E33" w:rsidRDefault="00463E33" w:rsidP="00214650">
            <w:pPr>
              <w:jc w:val="center"/>
            </w:pPr>
            <w:r>
              <w:t>4</w:t>
            </w:r>
          </w:p>
        </w:tc>
      </w:tr>
      <w:tr w:rsidR="00463E33" w14:paraId="00AA02F7" w14:textId="77777777" w:rsidTr="00214650">
        <w:tc>
          <w:tcPr>
            <w:tcW w:w="9625" w:type="dxa"/>
          </w:tcPr>
          <w:p w14:paraId="2226F37D" w14:textId="77777777" w:rsidR="00463E33" w:rsidRPr="00CD6645" w:rsidRDefault="00463E33" w:rsidP="00214650">
            <w:pPr>
              <w:spacing w:line="259" w:lineRule="auto"/>
              <w:ind w:left="720"/>
              <w:rPr>
                <w:rFonts w:ascii="Times New Roman" w:eastAsia="Times New Roman" w:hAnsi="Times New Roman" w:cs="Times New Roman"/>
                <w:sz w:val="24"/>
                <w:szCs w:val="24"/>
              </w:rPr>
            </w:pPr>
            <w:r w:rsidRPr="008C240B">
              <w:rPr>
                <w:rFonts w:ascii="Calibri" w:eastAsia="Calibri" w:hAnsi="Calibri" w:cs="Calibri"/>
                <w:sz w:val="24"/>
                <w:szCs w:val="24"/>
              </w:rPr>
              <w:t>Chief Instructional Officers</w:t>
            </w:r>
          </w:p>
        </w:tc>
        <w:tc>
          <w:tcPr>
            <w:tcW w:w="720" w:type="dxa"/>
          </w:tcPr>
          <w:p w14:paraId="4B57C193" w14:textId="77777777" w:rsidR="00463E33" w:rsidRDefault="00463E33" w:rsidP="00214650">
            <w:pPr>
              <w:jc w:val="center"/>
            </w:pPr>
            <w:r>
              <w:t>6</w:t>
            </w:r>
          </w:p>
        </w:tc>
      </w:tr>
      <w:tr w:rsidR="00463E33" w14:paraId="6D016B16" w14:textId="77777777" w:rsidTr="00214650">
        <w:tc>
          <w:tcPr>
            <w:tcW w:w="9625" w:type="dxa"/>
          </w:tcPr>
          <w:p w14:paraId="15407A0D" w14:textId="77777777" w:rsidR="00463E33" w:rsidRDefault="00463E33" w:rsidP="00214650">
            <w:pPr>
              <w:ind w:left="720"/>
            </w:pPr>
            <w:r w:rsidRPr="008C240B">
              <w:rPr>
                <w:rFonts w:ascii="Calibri" w:eastAsia="Calibri" w:hAnsi="Calibri" w:cs="Calibri"/>
                <w:sz w:val="24"/>
                <w:szCs w:val="24"/>
              </w:rPr>
              <w:t>Technical Education (CTE) Deans/Faculty</w:t>
            </w:r>
          </w:p>
        </w:tc>
        <w:tc>
          <w:tcPr>
            <w:tcW w:w="720" w:type="dxa"/>
          </w:tcPr>
          <w:p w14:paraId="659700AA" w14:textId="77777777" w:rsidR="00463E33" w:rsidRDefault="00463E33" w:rsidP="00214650">
            <w:pPr>
              <w:jc w:val="center"/>
            </w:pPr>
            <w:r>
              <w:t>8</w:t>
            </w:r>
          </w:p>
        </w:tc>
      </w:tr>
      <w:tr w:rsidR="00463E33" w14:paraId="14BB91D8" w14:textId="77777777" w:rsidTr="00214650">
        <w:tc>
          <w:tcPr>
            <w:tcW w:w="9625" w:type="dxa"/>
          </w:tcPr>
          <w:p w14:paraId="6A760DBF" w14:textId="77777777" w:rsidR="00463E33" w:rsidRPr="00C469D5" w:rsidRDefault="00463E33" w:rsidP="00214650">
            <w:pPr>
              <w:rPr>
                <w:rFonts w:ascii="Calibri" w:eastAsia="Calibri" w:hAnsi="Calibri" w:cs="Calibri"/>
                <w:b/>
                <w:sz w:val="24"/>
                <w:szCs w:val="24"/>
              </w:rPr>
            </w:pPr>
            <w:r w:rsidRPr="00C469D5">
              <w:rPr>
                <w:rFonts w:ascii="Calibri" w:eastAsia="Calibri" w:hAnsi="Calibri" w:cs="Calibri"/>
                <w:b/>
                <w:sz w:val="24"/>
                <w:szCs w:val="24"/>
              </w:rPr>
              <w:t>Checklist to Equivalency Tool Kit by User Group</w:t>
            </w:r>
          </w:p>
        </w:tc>
        <w:tc>
          <w:tcPr>
            <w:tcW w:w="720" w:type="dxa"/>
          </w:tcPr>
          <w:p w14:paraId="4DFA41CF" w14:textId="77777777" w:rsidR="00463E33" w:rsidRDefault="00463E33" w:rsidP="00214650">
            <w:pPr>
              <w:jc w:val="center"/>
            </w:pPr>
          </w:p>
        </w:tc>
      </w:tr>
      <w:tr w:rsidR="00463E33" w14:paraId="2ABBA2CD" w14:textId="77777777" w:rsidTr="00214650">
        <w:tc>
          <w:tcPr>
            <w:tcW w:w="9625" w:type="dxa"/>
          </w:tcPr>
          <w:p w14:paraId="7AD6D7AB" w14:textId="77777777" w:rsidR="00463E33" w:rsidRDefault="00463E33" w:rsidP="00214650">
            <w:pPr>
              <w:ind w:left="720"/>
            </w:pPr>
            <w:r w:rsidRPr="008C240B">
              <w:rPr>
                <w:rFonts w:ascii="Calibri" w:eastAsia="Calibri" w:hAnsi="Calibri" w:cs="Calibri"/>
                <w:sz w:val="24"/>
                <w:szCs w:val="24"/>
              </w:rPr>
              <w:t>Checklist for Discipline Faculty</w:t>
            </w:r>
          </w:p>
        </w:tc>
        <w:tc>
          <w:tcPr>
            <w:tcW w:w="720" w:type="dxa"/>
          </w:tcPr>
          <w:p w14:paraId="1F1CB0E9" w14:textId="77777777" w:rsidR="00463E33" w:rsidRDefault="00463E33" w:rsidP="00214650">
            <w:pPr>
              <w:jc w:val="center"/>
            </w:pPr>
            <w:r>
              <w:t>10</w:t>
            </w:r>
          </w:p>
        </w:tc>
      </w:tr>
      <w:tr w:rsidR="00463E33" w14:paraId="58B2B23E" w14:textId="77777777" w:rsidTr="00214650">
        <w:tc>
          <w:tcPr>
            <w:tcW w:w="9625" w:type="dxa"/>
          </w:tcPr>
          <w:p w14:paraId="7B61693C" w14:textId="77777777" w:rsidR="00463E33" w:rsidRDefault="00B50743" w:rsidP="00214650">
            <w:pPr>
              <w:ind w:left="720"/>
            </w:pPr>
            <w:r>
              <w:rPr>
                <w:rFonts w:ascii="Calibri" w:eastAsia="Calibri" w:hAnsi="Calibri" w:cs="Calibri"/>
                <w:sz w:val="24"/>
                <w:szCs w:val="24"/>
              </w:rPr>
              <w:t xml:space="preserve">Checklist for Equivalency for </w:t>
            </w:r>
            <w:r w:rsidR="00463E33" w:rsidRPr="008C240B">
              <w:rPr>
                <w:rFonts w:ascii="Calibri" w:eastAsia="Calibri" w:hAnsi="Calibri" w:cs="Calibri"/>
                <w:sz w:val="24"/>
                <w:szCs w:val="24"/>
              </w:rPr>
              <w:t>Department</w:t>
            </w:r>
            <w:r>
              <w:rPr>
                <w:rFonts w:ascii="Calibri" w:eastAsia="Calibri" w:hAnsi="Calibri" w:cs="Calibri"/>
                <w:sz w:val="24"/>
                <w:szCs w:val="24"/>
              </w:rPr>
              <w:t>s/Discipline Experts</w:t>
            </w:r>
          </w:p>
        </w:tc>
        <w:tc>
          <w:tcPr>
            <w:tcW w:w="720" w:type="dxa"/>
          </w:tcPr>
          <w:p w14:paraId="630F3009" w14:textId="77777777" w:rsidR="00463E33" w:rsidRDefault="00463E33" w:rsidP="00214650">
            <w:pPr>
              <w:jc w:val="center"/>
            </w:pPr>
            <w:r>
              <w:t>12</w:t>
            </w:r>
          </w:p>
        </w:tc>
      </w:tr>
      <w:tr w:rsidR="00463E33" w14:paraId="7B63941A" w14:textId="77777777" w:rsidTr="00214650">
        <w:tc>
          <w:tcPr>
            <w:tcW w:w="9625" w:type="dxa"/>
          </w:tcPr>
          <w:p w14:paraId="5A6CE0B8" w14:textId="77777777" w:rsidR="00463E33" w:rsidRDefault="00463E33" w:rsidP="00214650">
            <w:pPr>
              <w:ind w:left="720"/>
            </w:pPr>
            <w:r w:rsidRPr="008C240B">
              <w:rPr>
                <w:rFonts w:ascii="Calibri" w:eastAsia="Calibri" w:hAnsi="Calibri" w:cs="Calibri"/>
                <w:sz w:val="24"/>
                <w:szCs w:val="24"/>
              </w:rPr>
              <w:t>Checklist for Equivalency Application Processing</w:t>
            </w:r>
            <w:r w:rsidR="00B50743">
              <w:rPr>
                <w:rFonts w:ascii="Calibri" w:eastAsia="Calibri" w:hAnsi="Calibri" w:cs="Calibri"/>
                <w:sz w:val="24"/>
                <w:szCs w:val="24"/>
              </w:rPr>
              <w:t xml:space="preserve"> for Human Res</w:t>
            </w:r>
            <w:r w:rsidR="00B50743" w:rsidRPr="008C240B">
              <w:rPr>
                <w:rFonts w:ascii="Calibri" w:eastAsia="Calibri" w:hAnsi="Calibri" w:cs="Calibri"/>
                <w:sz w:val="24"/>
                <w:szCs w:val="24"/>
              </w:rPr>
              <w:t>ourse</w:t>
            </w:r>
            <w:r w:rsidR="00B50743">
              <w:rPr>
                <w:rFonts w:ascii="Calibri" w:eastAsia="Calibri" w:hAnsi="Calibri" w:cs="Calibri"/>
                <w:sz w:val="24"/>
                <w:szCs w:val="24"/>
              </w:rPr>
              <w:t>s</w:t>
            </w:r>
            <w:r w:rsidRPr="008C240B">
              <w:rPr>
                <w:rFonts w:ascii="Calibri" w:eastAsia="Calibri" w:hAnsi="Calibri" w:cs="Calibri"/>
                <w:sz w:val="24"/>
                <w:szCs w:val="24"/>
              </w:rPr>
              <w:t xml:space="preserve"> Department</w:t>
            </w:r>
            <w:r w:rsidR="00B50743">
              <w:rPr>
                <w:rFonts w:ascii="Calibri" w:eastAsia="Calibri" w:hAnsi="Calibri" w:cs="Calibri"/>
                <w:sz w:val="24"/>
                <w:szCs w:val="24"/>
              </w:rPr>
              <w:t>s</w:t>
            </w:r>
          </w:p>
        </w:tc>
        <w:tc>
          <w:tcPr>
            <w:tcW w:w="720" w:type="dxa"/>
          </w:tcPr>
          <w:p w14:paraId="1DF5D7C6" w14:textId="77777777" w:rsidR="00463E33" w:rsidRDefault="00463E33" w:rsidP="00214650">
            <w:pPr>
              <w:jc w:val="center"/>
            </w:pPr>
            <w:r>
              <w:t>13</w:t>
            </w:r>
          </w:p>
        </w:tc>
      </w:tr>
      <w:tr w:rsidR="00463E33" w14:paraId="25BA350E" w14:textId="77777777" w:rsidTr="00214650">
        <w:tc>
          <w:tcPr>
            <w:tcW w:w="9625" w:type="dxa"/>
          </w:tcPr>
          <w:p w14:paraId="3635AD18" w14:textId="77777777" w:rsidR="00463E33" w:rsidRPr="00CD6645" w:rsidRDefault="00463E33" w:rsidP="00214650">
            <w:pPr>
              <w:spacing w:line="259" w:lineRule="auto"/>
              <w:ind w:left="720"/>
              <w:rPr>
                <w:rFonts w:ascii="Calibri" w:eastAsia="Calibri" w:hAnsi="Calibri" w:cs="Calibri"/>
                <w:sz w:val="24"/>
                <w:szCs w:val="24"/>
              </w:rPr>
            </w:pPr>
            <w:r w:rsidRPr="008C240B">
              <w:rPr>
                <w:rFonts w:ascii="Calibri" w:eastAsia="Calibri" w:hAnsi="Calibri" w:cs="Calibri"/>
                <w:sz w:val="24"/>
                <w:szCs w:val="24"/>
              </w:rPr>
              <w:t>Checklist for Equivalency Committee</w:t>
            </w:r>
          </w:p>
        </w:tc>
        <w:tc>
          <w:tcPr>
            <w:tcW w:w="720" w:type="dxa"/>
          </w:tcPr>
          <w:p w14:paraId="443E511A" w14:textId="77777777" w:rsidR="00463E33" w:rsidRDefault="00463E33" w:rsidP="00214650">
            <w:pPr>
              <w:jc w:val="center"/>
            </w:pPr>
            <w:r>
              <w:t>14</w:t>
            </w:r>
          </w:p>
        </w:tc>
      </w:tr>
      <w:tr w:rsidR="00463E33" w14:paraId="7374C8E6" w14:textId="77777777" w:rsidTr="00214650">
        <w:tc>
          <w:tcPr>
            <w:tcW w:w="9625" w:type="dxa"/>
          </w:tcPr>
          <w:p w14:paraId="73920F0F" w14:textId="77777777" w:rsidR="00463E33" w:rsidRPr="00C469D5" w:rsidRDefault="00463E33" w:rsidP="00214650">
            <w:pPr>
              <w:rPr>
                <w:rFonts w:ascii="Calibri" w:eastAsia="Calibri" w:hAnsi="Calibri" w:cs="Calibri"/>
                <w:b/>
                <w:sz w:val="24"/>
                <w:szCs w:val="24"/>
              </w:rPr>
            </w:pPr>
            <w:r w:rsidRPr="00C469D5">
              <w:rPr>
                <w:rFonts w:ascii="Calibri" w:eastAsia="Calibri" w:hAnsi="Calibri" w:cs="Calibri"/>
                <w:b/>
                <w:sz w:val="24"/>
                <w:szCs w:val="24"/>
              </w:rPr>
              <w:t>Equivalency Tools</w:t>
            </w:r>
          </w:p>
        </w:tc>
        <w:tc>
          <w:tcPr>
            <w:tcW w:w="720" w:type="dxa"/>
          </w:tcPr>
          <w:p w14:paraId="45589C66" w14:textId="77777777" w:rsidR="00463E33" w:rsidRDefault="00463E33" w:rsidP="00214650">
            <w:pPr>
              <w:jc w:val="center"/>
            </w:pPr>
          </w:p>
        </w:tc>
      </w:tr>
      <w:tr w:rsidR="00463E33" w14:paraId="1403DD99" w14:textId="77777777" w:rsidTr="00214650">
        <w:tc>
          <w:tcPr>
            <w:tcW w:w="9625" w:type="dxa"/>
          </w:tcPr>
          <w:p w14:paraId="624C0335" w14:textId="77777777" w:rsidR="00463E33" w:rsidRPr="00CD6645" w:rsidRDefault="00463E33" w:rsidP="00214650">
            <w:pPr>
              <w:spacing w:line="259" w:lineRule="auto"/>
              <w:ind w:left="720"/>
              <w:rPr>
                <w:rFonts w:ascii="Calibri" w:eastAsia="Calibri" w:hAnsi="Calibri" w:cs="Calibri"/>
                <w:sz w:val="24"/>
                <w:szCs w:val="24"/>
              </w:rPr>
            </w:pPr>
            <w:r w:rsidRPr="008C240B">
              <w:rPr>
                <w:rFonts w:ascii="Calibri" w:eastAsia="Calibri" w:hAnsi="Calibri" w:cs="Calibri"/>
                <w:sz w:val="24"/>
                <w:szCs w:val="24"/>
              </w:rPr>
              <w:t>Best Practices for Equivalency Committee</w:t>
            </w:r>
          </w:p>
        </w:tc>
        <w:tc>
          <w:tcPr>
            <w:tcW w:w="720" w:type="dxa"/>
          </w:tcPr>
          <w:p w14:paraId="1923F893" w14:textId="77777777" w:rsidR="00463E33" w:rsidRDefault="00463E33" w:rsidP="00214650">
            <w:pPr>
              <w:jc w:val="center"/>
            </w:pPr>
            <w:r>
              <w:t>15</w:t>
            </w:r>
          </w:p>
        </w:tc>
      </w:tr>
      <w:tr w:rsidR="00463E33" w14:paraId="6A13EEFD" w14:textId="77777777" w:rsidTr="00214650">
        <w:tc>
          <w:tcPr>
            <w:tcW w:w="9625" w:type="dxa"/>
          </w:tcPr>
          <w:p w14:paraId="7358E0EA" w14:textId="77777777" w:rsidR="00463E33" w:rsidRDefault="00463E33" w:rsidP="00214650">
            <w:pPr>
              <w:ind w:left="720"/>
            </w:pPr>
            <w:r w:rsidRPr="008C240B">
              <w:rPr>
                <w:rFonts w:ascii="Calibri" w:eastAsia="Calibri" w:hAnsi="Calibri" w:cs="Calibri"/>
                <w:sz w:val="24"/>
                <w:szCs w:val="24"/>
              </w:rPr>
              <w:t>Model Equivalency Committee Composition and Process Samples</w:t>
            </w:r>
          </w:p>
        </w:tc>
        <w:tc>
          <w:tcPr>
            <w:tcW w:w="720" w:type="dxa"/>
          </w:tcPr>
          <w:p w14:paraId="33B962E6" w14:textId="77777777" w:rsidR="00463E33" w:rsidRDefault="00463E33" w:rsidP="00214650">
            <w:pPr>
              <w:jc w:val="center"/>
            </w:pPr>
            <w:r>
              <w:t>16</w:t>
            </w:r>
          </w:p>
        </w:tc>
      </w:tr>
      <w:tr w:rsidR="00463E33" w14:paraId="5705C64E" w14:textId="77777777" w:rsidTr="00214650">
        <w:tc>
          <w:tcPr>
            <w:tcW w:w="9625" w:type="dxa"/>
          </w:tcPr>
          <w:p w14:paraId="19C44D29" w14:textId="77777777" w:rsidR="00463E33" w:rsidRDefault="00463E33" w:rsidP="00214650">
            <w:pPr>
              <w:ind w:left="720"/>
            </w:pPr>
            <w:r w:rsidRPr="008C240B">
              <w:rPr>
                <w:rFonts w:ascii="Calibri" w:eastAsia="Calibri" w:hAnsi="Calibri" w:cs="Calibri"/>
                <w:sz w:val="24"/>
                <w:szCs w:val="24"/>
              </w:rPr>
              <w:t>Equivalency Portfolio Model Standards</w:t>
            </w:r>
          </w:p>
        </w:tc>
        <w:tc>
          <w:tcPr>
            <w:tcW w:w="720" w:type="dxa"/>
          </w:tcPr>
          <w:p w14:paraId="1AD0CAEE" w14:textId="77777777" w:rsidR="00463E33" w:rsidRDefault="00463E33" w:rsidP="00214650">
            <w:pPr>
              <w:jc w:val="center"/>
            </w:pPr>
            <w:r>
              <w:t>20</w:t>
            </w:r>
          </w:p>
        </w:tc>
      </w:tr>
      <w:tr w:rsidR="00463E33" w14:paraId="12641C87" w14:textId="77777777" w:rsidTr="00214650">
        <w:tc>
          <w:tcPr>
            <w:tcW w:w="9625" w:type="dxa"/>
          </w:tcPr>
          <w:p w14:paraId="139580DF" w14:textId="77777777" w:rsidR="00463E33" w:rsidRPr="00CD6645" w:rsidRDefault="00463E33" w:rsidP="00214650">
            <w:pPr>
              <w:spacing w:line="259" w:lineRule="auto"/>
              <w:ind w:left="720"/>
              <w:rPr>
                <w:rFonts w:ascii="Times New Roman" w:eastAsia="Times New Roman" w:hAnsi="Times New Roman" w:cs="Times New Roman"/>
                <w:sz w:val="24"/>
                <w:szCs w:val="24"/>
              </w:rPr>
            </w:pPr>
            <w:r w:rsidRPr="008C240B">
              <w:rPr>
                <w:rFonts w:ascii="Calibri" w:eastAsia="Calibri" w:hAnsi="Calibri" w:cs="Calibri"/>
                <w:sz w:val="24"/>
                <w:szCs w:val="24"/>
              </w:rPr>
              <w:t>CTE Minimum Qualifications General Education Equivalency Matrix (GEEM)</w:t>
            </w:r>
          </w:p>
        </w:tc>
        <w:tc>
          <w:tcPr>
            <w:tcW w:w="720" w:type="dxa"/>
          </w:tcPr>
          <w:p w14:paraId="697D9904" w14:textId="77777777" w:rsidR="00463E33" w:rsidRDefault="00463E33" w:rsidP="00214650">
            <w:pPr>
              <w:jc w:val="center"/>
            </w:pPr>
            <w:r>
              <w:t>22</w:t>
            </w:r>
          </w:p>
        </w:tc>
      </w:tr>
      <w:tr w:rsidR="00463E33" w14:paraId="2CE993D0" w14:textId="77777777" w:rsidTr="00214650">
        <w:tc>
          <w:tcPr>
            <w:tcW w:w="9625" w:type="dxa"/>
          </w:tcPr>
          <w:p w14:paraId="25A71400" w14:textId="77777777" w:rsidR="00463E33" w:rsidRDefault="00463E33" w:rsidP="00214650">
            <w:pPr>
              <w:ind w:left="720"/>
            </w:pPr>
            <w:r w:rsidRPr="008C240B">
              <w:rPr>
                <w:rFonts w:ascii="Calibri" w:eastAsia="Calibri" w:hAnsi="Calibri" w:cs="Calibri"/>
                <w:sz w:val="24"/>
                <w:szCs w:val="24"/>
              </w:rPr>
              <w:t>Sample Job Posting with Equivalency</w:t>
            </w:r>
            <w:r w:rsidR="00B50743">
              <w:rPr>
                <w:rFonts w:ascii="Calibri" w:eastAsia="Calibri" w:hAnsi="Calibri" w:cs="Calibri"/>
                <w:sz w:val="24"/>
                <w:szCs w:val="24"/>
              </w:rPr>
              <w:t xml:space="preserve"> Guidelines</w:t>
            </w:r>
          </w:p>
        </w:tc>
        <w:tc>
          <w:tcPr>
            <w:tcW w:w="720" w:type="dxa"/>
          </w:tcPr>
          <w:p w14:paraId="15B71D3E" w14:textId="77777777" w:rsidR="00463E33" w:rsidRDefault="00463E33" w:rsidP="00214650">
            <w:pPr>
              <w:jc w:val="center"/>
            </w:pPr>
            <w:r>
              <w:t>36</w:t>
            </w:r>
          </w:p>
        </w:tc>
      </w:tr>
      <w:tr w:rsidR="00463E33" w14:paraId="212E7147" w14:textId="77777777" w:rsidTr="00214650">
        <w:tc>
          <w:tcPr>
            <w:tcW w:w="9625" w:type="dxa"/>
          </w:tcPr>
          <w:p w14:paraId="17D8668F" w14:textId="77777777" w:rsidR="00463E33" w:rsidRDefault="00463E33" w:rsidP="00B50743"/>
        </w:tc>
        <w:tc>
          <w:tcPr>
            <w:tcW w:w="720" w:type="dxa"/>
          </w:tcPr>
          <w:p w14:paraId="63E3472D" w14:textId="77777777" w:rsidR="00463E33" w:rsidRDefault="00463E33" w:rsidP="00214650">
            <w:pPr>
              <w:jc w:val="center"/>
            </w:pPr>
            <w:r>
              <w:t>39</w:t>
            </w:r>
          </w:p>
        </w:tc>
      </w:tr>
      <w:tr w:rsidR="00463E33" w14:paraId="262D91A9" w14:textId="77777777" w:rsidTr="00214650">
        <w:tc>
          <w:tcPr>
            <w:tcW w:w="9625" w:type="dxa"/>
          </w:tcPr>
          <w:p w14:paraId="0DBC61CD" w14:textId="77777777" w:rsidR="00463E33" w:rsidRDefault="00463E33" w:rsidP="00214650">
            <w:pPr>
              <w:ind w:left="720"/>
            </w:pPr>
            <w:r w:rsidRPr="008C240B">
              <w:rPr>
                <w:rFonts w:ascii="Calibri" w:eastAsia="Calibri" w:hAnsi="Calibri" w:cs="Calibri"/>
                <w:sz w:val="24"/>
                <w:szCs w:val="24"/>
              </w:rPr>
              <w:t>Eminence</w:t>
            </w:r>
          </w:p>
        </w:tc>
        <w:tc>
          <w:tcPr>
            <w:tcW w:w="720" w:type="dxa"/>
          </w:tcPr>
          <w:p w14:paraId="0F00A102" w14:textId="77777777" w:rsidR="00463E33" w:rsidRDefault="00463E33" w:rsidP="00214650">
            <w:pPr>
              <w:jc w:val="center"/>
            </w:pPr>
            <w:r>
              <w:t>40</w:t>
            </w:r>
          </w:p>
        </w:tc>
      </w:tr>
      <w:tr w:rsidR="00463E33" w14:paraId="451ED4F9" w14:textId="77777777" w:rsidTr="00214650">
        <w:tc>
          <w:tcPr>
            <w:tcW w:w="9625" w:type="dxa"/>
          </w:tcPr>
          <w:p w14:paraId="3D39C242" w14:textId="77777777" w:rsidR="00463E33" w:rsidRDefault="00463E33" w:rsidP="00214650">
            <w:pPr>
              <w:ind w:left="720"/>
            </w:pPr>
            <w:r w:rsidRPr="008C240B">
              <w:rPr>
                <w:rFonts w:ascii="Calibri" w:eastAsia="Calibri" w:hAnsi="Calibri" w:cs="Calibri"/>
                <w:sz w:val="24"/>
                <w:szCs w:val="24"/>
              </w:rPr>
              <w:t>Candidate Statement and Checklist</w:t>
            </w:r>
          </w:p>
        </w:tc>
        <w:tc>
          <w:tcPr>
            <w:tcW w:w="720" w:type="dxa"/>
          </w:tcPr>
          <w:p w14:paraId="6BDE2ADA" w14:textId="77777777" w:rsidR="00463E33" w:rsidRDefault="00463E33" w:rsidP="00214650">
            <w:pPr>
              <w:jc w:val="center"/>
            </w:pPr>
            <w:r>
              <w:t>41</w:t>
            </w:r>
          </w:p>
        </w:tc>
      </w:tr>
      <w:tr w:rsidR="00463E33" w14:paraId="0769D663" w14:textId="77777777" w:rsidTr="00214650">
        <w:tc>
          <w:tcPr>
            <w:tcW w:w="9625" w:type="dxa"/>
          </w:tcPr>
          <w:p w14:paraId="4ADD1DF6" w14:textId="77777777" w:rsidR="00463E33" w:rsidRDefault="00463E33" w:rsidP="00214650">
            <w:pPr>
              <w:ind w:left="720"/>
            </w:pPr>
            <w:r w:rsidRPr="008C240B">
              <w:rPr>
                <w:rFonts w:ascii="Calibri" w:eastAsia="Calibri" w:hAnsi="Calibri" w:cs="Calibri"/>
                <w:sz w:val="24"/>
                <w:szCs w:val="24"/>
              </w:rPr>
              <w:t>Credit for Prior Learning-Criteria and Guidelines</w:t>
            </w:r>
          </w:p>
        </w:tc>
        <w:tc>
          <w:tcPr>
            <w:tcW w:w="720" w:type="dxa"/>
          </w:tcPr>
          <w:p w14:paraId="1FD3477A" w14:textId="77777777" w:rsidR="00463E33" w:rsidRDefault="00463E33" w:rsidP="00214650">
            <w:pPr>
              <w:jc w:val="center"/>
            </w:pPr>
            <w:r>
              <w:t>43</w:t>
            </w:r>
          </w:p>
        </w:tc>
      </w:tr>
      <w:tr w:rsidR="00463E33" w14:paraId="36B2A7C3" w14:textId="77777777" w:rsidTr="00214650">
        <w:tc>
          <w:tcPr>
            <w:tcW w:w="9625" w:type="dxa"/>
          </w:tcPr>
          <w:p w14:paraId="025236E3" w14:textId="77777777" w:rsidR="00463E33" w:rsidRDefault="00463E33" w:rsidP="00214650">
            <w:pPr>
              <w:ind w:left="720"/>
            </w:pPr>
            <w:r>
              <w:rPr>
                <w:rFonts w:ascii="Calibri" w:eastAsia="Calibri" w:hAnsi="Calibri" w:cs="Calibri"/>
                <w:sz w:val="24"/>
                <w:szCs w:val="24"/>
              </w:rPr>
              <w:t>California Education Code (Title 5) Citations related to Equivalency</w:t>
            </w:r>
          </w:p>
        </w:tc>
        <w:tc>
          <w:tcPr>
            <w:tcW w:w="720" w:type="dxa"/>
          </w:tcPr>
          <w:p w14:paraId="2710484E" w14:textId="77777777" w:rsidR="00463E33" w:rsidRDefault="00463E33" w:rsidP="00214650">
            <w:pPr>
              <w:jc w:val="center"/>
            </w:pPr>
            <w:r>
              <w:t>45</w:t>
            </w:r>
          </w:p>
        </w:tc>
      </w:tr>
      <w:tr w:rsidR="00463E33" w14:paraId="6DF64ECD" w14:textId="77777777" w:rsidTr="00214650">
        <w:tc>
          <w:tcPr>
            <w:tcW w:w="9625" w:type="dxa"/>
          </w:tcPr>
          <w:p w14:paraId="7EDAC2FF" w14:textId="77777777" w:rsidR="00463E33" w:rsidRPr="00C469D5" w:rsidRDefault="00463E33" w:rsidP="00214650">
            <w:pPr>
              <w:rPr>
                <w:rFonts w:ascii="Calibri" w:eastAsia="Calibri" w:hAnsi="Calibri" w:cs="Calibri"/>
                <w:b/>
                <w:sz w:val="24"/>
                <w:szCs w:val="24"/>
              </w:rPr>
            </w:pPr>
            <w:r w:rsidRPr="00C469D5">
              <w:rPr>
                <w:rFonts w:ascii="Calibri" w:eastAsia="Calibri" w:hAnsi="Calibri" w:cs="Calibri"/>
                <w:b/>
                <w:sz w:val="24"/>
                <w:szCs w:val="24"/>
              </w:rPr>
              <w:t>Faculty Internship</w:t>
            </w:r>
          </w:p>
        </w:tc>
        <w:tc>
          <w:tcPr>
            <w:tcW w:w="720" w:type="dxa"/>
          </w:tcPr>
          <w:p w14:paraId="2977A4B4" w14:textId="77777777" w:rsidR="00463E33" w:rsidRDefault="00463E33" w:rsidP="00214650">
            <w:pPr>
              <w:jc w:val="center"/>
            </w:pPr>
          </w:p>
        </w:tc>
      </w:tr>
      <w:tr w:rsidR="00463E33" w14:paraId="231635A7" w14:textId="77777777" w:rsidTr="00214650">
        <w:tc>
          <w:tcPr>
            <w:tcW w:w="9625" w:type="dxa"/>
          </w:tcPr>
          <w:p w14:paraId="1D39FE45" w14:textId="77777777" w:rsidR="00463E33" w:rsidRPr="00CD6645" w:rsidRDefault="00463E33" w:rsidP="00913799">
            <w:pPr>
              <w:rPr>
                <w:rFonts w:ascii="Calibri" w:eastAsia="Calibri" w:hAnsi="Calibri" w:cs="Calibri"/>
                <w:sz w:val="24"/>
                <w:szCs w:val="24"/>
              </w:rPr>
            </w:pPr>
          </w:p>
        </w:tc>
        <w:tc>
          <w:tcPr>
            <w:tcW w:w="720" w:type="dxa"/>
          </w:tcPr>
          <w:p w14:paraId="54DC50D7" w14:textId="77777777" w:rsidR="00463E33" w:rsidRDefault="00463E33" w:rsidP="00214650">
            <w:pPr>
              <w:jc w:val="center"/>
            </w:pPr>
          </w:p>
        </w:tc>
      </w:tr>
      <w:tr w:rsidR="00463E33" w14:paraId="2A0D250B" w14:textId="77777777" w:rsidTr="00214650">
        <w:tc>
          <w:tcPr>
            <w:tcW w:w="9625" w:type="dxa"/>
          </w:tcPr>
          <w:p w14:paraId="26151093" w14:textId="77777777" w:rsidR="00463E33" w:rsidRDefault="00463E33" w:rsidP="00214650">
            <w:pPr>
              <w:ind w:left="720"/>
              <w:rPr>
                <w:rFonts w:ascii="Calibri" w:eastAsia="Calibri" w:hAnsi="Calibri" w:cs="Calibri"/>
                <w:sz w:val="24"/>
                <w:szCs w:val="24"/>
              </w:rPr>
            </w:pPr>
            <w:r w:rsidRPr="008C240B">
              <w:rPr>
                <w:rFonts w:ascii="Calibri" w:eastAsia="Calibri" w:hAnsi="Calibri" w:cs="Calibri"/>
                <w:sz w:val="24"/>
                <w:szCs w:val="24"/>
              </w:rPr>
              <w:t>Faculty Internships for Industry Experts</w: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5"/>
              <w:gridCol w:w="720"/>
            </w:tblGrid>
            <w:tr w:rsidR="00913799" w14:paraId="638BA550" w14:textId="77777777" w:rsidTr="003B011D">
              <w:tc>
                <w:tcPr>
                  <w:tcW w:w="9625" w:type="dxa"/>
                </w:tcPr>
                <w:p w14:paraId="1129A721" w14:textId="77777777" w:rsidR="00913799" w:rsidRPr="00CD6645" w:rsidRDefault="00913799" w:rsidP="00913799">
                  <w:pPr>
                    <w:rPr>
                      <w:rFonts w:ascii="Calibri" w:eastAsia="Calibri" w:hAnsi="Calibri" w:cs="Calibri"/>
                      <w:sz w:val="24"/>
                      <w:szCs w:val="24"/>
                    </w:rPr>
                  </w:pPr>
                  <w:r w:rsidRPr="008C240B">
                    <w:rPr>
                      <w:rFonts w:ascii="Calibri" w:eastAsia="Calibri" w:hAnsi="Calibri" w:cs="Calibri"/>
                      <w:sz w:val="24"/>
                      <w:szCs w:val="24"/>
                    </w:rPr>
                    <w:t>Internship Regulations and Faculty Guidelines</w:t>
                  </w:r>
                </w:p>
              </w:tc>
              <w:tc>
                <w:tcPr>
                  <w:tcW w:w="720" w:type="dxa"/>
                </w:tcPr>
                <w:p w14:paraId="05FD5AA8" w14:textId="77777777" w:rsidR="00913799" w:rsidRDefault="00913799" w:rsidP="00913799">
                  <w:pPr>
                    <w:jc w:val="center"/>
                  </w:pPr>
                  <w:r>
                    <w:t>47</w:t>
                  </w:r>
                </w:p>
              </w:tc>
            </w:tr>
          </w:tbl>
          <w:p w14:paraId="7F51D66F" w14:textId="77777777" w:rsidR="00913799" w:rsidRDefault="00913799" w:rsidP="00AC65E0">
            <w:pPr>
              <w:rPr>
                <w:rFonts w:eastAsia="Calibri"/>
                <w:b/>
              </w:rPr>
            </w:pPr>
          </w:p>
          <w:p w14:paraId="019C6181" w14:textId="77777777" w:rsidR="00AC65E0" w:rsidRPr="00AC65E0" w:rsidRDefault="00AC65E0" w:rsidP="00AC65E0">
            <w:pPr>
              <w:rPr>
                <w:b/>
              </w:rPr>
            </w:pPr>
            <w:r w:rsidRPr="00AC65E0">
              <w:rPr>
                <w:rFonts w:eastAsia="Calibri"/>
                <w:b/>
              </w:rPr>
              <w:t>Apprenticeship Minimum Qualifications</w:t>
            </w:r>
          </w:p>
        </w:tc>
        <w:tc>
          <w:tcPr>
            <w:tcW w:w="720" w:type="dxa"/>
          </w:tcPr>
          <w:p w14:paraId="67554B08" w14:textId="77777777" w:rsidR="00463E33" w:rsidRDefault="00463E33" w:rsidP="00214650">
            <w:pPr>
              <w:jc w:val="center"/>
            </w:pPr>
            <w:r>
              <w:t>57</w:t>
            </w:r>
          </w:p>
          <w:p w14:paraId="4E2C6273" w14:textId="77777777" w:rsidR="00913799" w:rsidRDefault="00913799" w:rsidP="00214650">
            <w:pPr>
              <w:jc w:val="center"/>
            </w:pPr>
          </w:p>
          <w:p w14:paraId="17C9B457" w14:textId="77777777" w:rsidR="00913799" w:rsidRDefault="00913799" w:rsidP="00214650">
            <w:pPr>
              <w:jc w:val="center"/>
            </w:pPr>
          </w:p>
          <w:p w14:paraId="301829ED" w14:textId="77777777" w:rsidR="00913799" w:rsidRDefault="00913799" w:rsidP="00214650">
            <w:pPr>
              <w:jc w:val="center"/>
            </w:pPr>
          </w:p>
        </w:tc>
      </w:tr>
      <w:tr w:rsidR="00463E33" w14:paraId="4C66D868" w14:textId="77777777" w:rsidTr="00214650">
        <w:tc>
          <w:tcPr>
            <w:tcW w:w="9625" w:type="dxa"/>
          </w:tcPr>
          <w:p w14:paraId="5552D676" w14:textId="77777777" w:rsidR="00913799" w:rsidRDefault="00913799" w:rsidP="00214650">
            <w:pPr>
              <w:rPr>
                <w:rFonts w:ascii="Calibri" w:eastAsia="Calibri" w:hAnsi="Calibri" w:cs="Calibri"/>
                <w:b/>
                <w:sz w:val="24"/>
                <w:szCs w:val="24"/>
              </w:rPr>
            </w:pPr>
          </w:p>
          <w:p w14:paraId="65FA40EF" w14:textId="77777777" w:rsidR="00463E33" w:rsidRPr="00C469D5" w:rsidRDefault="00100886" w:rsidP="00214650">
            <w:pPr>
              <w:rPr>
                <w:b/>
              </w:rPr>
            </w:pPr>
            <w:r>
              <w:rPr>
                <w:rFonts w:ascii="Calibri" w:eastAsia="Calibri" w:hAnsi="Calibri" w:cs="Calibri"/>
                <w:b/>
                <w:sz w:val="24"/>
                <w:szCs w:val="24"/>
              </w:rPr>
              <w:t xml:space="preserve">CTE Faculty </w:t>
            </w:r>
            <w:r w:rsidR="00463E33" w:rsidRPr="00C469D5">
              <w:rPr>
                <w:rFonts w:ascii="Calibri" w:eastAsia="Calibri" w:hAnsi="Calibri" w:cs="Calibri"/>
                <w:b/>
                <w:sz w:val="24"/>
                <w:szCs w:val="24"/>
              </w:rPr>
              <w:t>Min</w:t>
            </w:r>
            <w:r>
              <w:rPr>
                <w:rFonts w:ascii="Calibri" w:eastAsia="Calibri" w:hAnsi="Calibri" w:cs="Calibri"/>
                <w:b/>
                <w:sz w:val="24"/>
                <w:szCs w:val="24"/>
              </w:rPr>
              <w:t>imum</w:t>
            </w:r>
            <w:r w:rsidR="00463E33" w:rsidRPr="00C469D5">
              <w:rPr>
                <w:rFonts w:ascii="Calibri" w:eastAsia="Calibri" w:hAnsi="Calibri" w:cs="Calibri"/>
                <w:b/>
                <w:sz w:val="24"/>
                <w:szCs w:val="24"/>
              </w:rPr>
              <w:t xml:space="preserve"> Qual</w:t>
            </w:r>
            <w:r>
              <w:rPr>
                <w:rFonts w:ascii="Calibri" w:eastAsia="Calibri" w:hAnsi="Calibri" w:cs="Calibri"/>
                <w:b/>
                <w:sz w:val="24"/>
                <w:szCs w:val="24"/>
              </w:rPr>
              <w:t>ification</w:t>
            </w:r>
            <w:r w:rsidR="00463E33" w:rsidRPr="00C469D5">
              <w:rPr>
                <w:rFonts w:ascii="Calibri" w:eastAsia="Calibri" w:hAnsi="Calibri" w:cs="Calibri"/>
                <w:b/>
                <w:sz w:val="24"/>
                <w:szCs w:val="24"/>
              </w:rPr>
              <w:t xml:space="preserve">s </w:t>
            </w:r>
            <w:r>
              <w:rPr>
                <w:rFonts w:ascii="Calibri" w:eastAsia="Calibri" w:hAnsi="Calibri" w:cs="Calibri"/>
                <w:b/>
                <w:sz w:val="24"/>
                <w:szCs w:val="24"/>
              </w:rPr>
              <w:t>Work Group</w:t>
            </w:r>
            <w:r w:rsidR="00463E33" w:rsidRPr="00C469D5">
              <w:rPr>
                <w:rFonts w:ascii="Calibri" w:eastAsia="Calibri" w:hAnsi="Calibri" w:cs="Calibri"/>
                <w:b/>
                <w:sz w:val="24"/>
                <w:szCs w:val="24"/>
              </w:rPr>
              <w:t xml:space="preserve"> Names &amp; Thank you</w:t>
            </w:r>
          </w:p>
        </w:tc>
        <w:tc>
          <w:tcPr>
            <w:tcW w:w="720" w:type="dxa"/>
          </w:tcPr>
          <w:p w14:paraId="4C9A0962" w14:textId="77777777" w:rsidR="00463E33" w:rsidRDefault="00463E33" w:rsidP="00214650">
            <w:pPr>
              <w:jc w:val="center"/>
            </w:pPr>
            <w:r>
              <w:t>59</w:t>
            </w:r>
          </w:p>
        </w:tc>
      </w:tr>
    </w:tbl>
    <w:p w14:paraId="2088E586" w14:textId="77777777" w:rsidR="00100886" w:rsidRDefault="00100886" w:rsidP="00175331">
      <w:pPr>
        <w:spacing w:after="120" w:line="240" w:lineRule="auto"/>
        <w:jc w:val="center"/>
        <w:rPr>
          <w:rFonts w:ascii="Calibri" w:eastAsia="Times New Roman" w:hAnsi="Calibri" w:cs="Calibri"/>
          <w:b/>
          <w:bCs/>
          <w:color w:val="000000"/>
          <w:sz w:val="24"/>
          <w:szCs w:val="24"/>
          <w:lang w:val="en-US"/>
        </w:rPr>
      </w:pPr>
    </w:p>
    <w:p w14:paraId="3EDA140E" w14:textId="77777777" w:rsidR="00214650" w:rsidRDefault="00214650" w:rsidP="00175331">
      <w:pPr>
        <w:spacing w:after="120" w:line="240" w:lineRule="auto"/>
        <w:jc w:val="center"/>
        <w:rPr>
          <w:rFonts w:ascii="Calibri" w:eastAsia="Times New Roman" w:hAnsi="Calibri" w:cs="Calibri"/>
          <w:b/>
          <w:bCs/>
          <w:color w:val="000000"/>
          <w:sz w:val="24"/>
          <w:szCs w:val="24"/>
          <w:lang w:val="en-US"/>
        </w:rPr>
      </w:pPr>
    </w:p>
    <w:p w14:paraId="4F4036C6" w14:textId="77777777" w:rsidR="00214650" w:rsidRDefault="00214650" w:rsidP="00175331">
      <w:pPr>
        <w:spacing w:after="120" w:line="240" w:lineRule="auto"/>
        <w:jc w:val="center"/>
        <w:rPr>
          <w:rFonts w:ascii="Calibri" w:eastAsia="Times New Roman" w:hAnsi="Calibri" w:cs="Calibri"/>
          <w:b/>
          <w:bCs/>
          <w:color w:val="000000"/>
          <w:sz w:val="24"/>
          <w:szCs w:val="24"/>
          <w:lang w:val="en-US"/>
        </w:rPr>
      </w:pPr>
    </w:p>
    <w:p w14:paraId="6D823407" w14:textId="77777777" w:rsidR="00214650" w:rsidRDefault="00214650" w:rsidP="00175331">
      <w:pPr>
        <w:spacing w:after="120" w:line="240" w:lineRule="auto"/>
        <w:jc w:val="center"/>
        <w:rPr>
          <w:rFonts w:ascii="Calibri" w:eastAsia="Times New Roman" w:hAnsi="Calibri" w:cs="Calibri"/>
          <w:b/>
          <w:bCs/>
          <w:color w:val="000000"/>
          <w:sz w:val="24"/>
          <w:szCs w:val="24"/>
          <w:lang w:val="en-US"/>
        </w:rPr>
      </w:pPr>
    </w:p>
    <w:p w14:paraId="3712D22D" w14:textId="77777777" w:rsidR="00214650" w:rsidRDefault="00214650" w:rsidP="00175331">
      <w:pPr>
        <w:spacing w:after="120" w:line="240" w:lineRule="auto"/>
        <w:jc w:val="center"/>
        <w:rPr>
          <w:rFonts w:ascii="Calibri" w:eastAsia="Times New Roman" w:hAnsi="Calibri" w:cs="Calibri"/>
          <w:b/>
          <w:bCs/>
          <w:color w:val="000000"/>
          <w:sz w:val="24"/>
          <w:szCs w:val="24"/>
          <w:lang w:val="en-US"/>
        </w:rPr>
      </w:pPr>
    </w:p>
    <w:p w14:paraId="6815D5E5" w14:textId="77777777" w:rsidR="00214650" w:rsidRDefault="00214650" w:rsidP="00175331">
      <w:pPr>
        <w:spacing w:after="120" w:line="240" w:lineRule="auto"/>
        <w:jc w:val="center"/>
        <w:rPr>
          <w:rFonts w:ascii="Calibri" w:eastAsia="Times New Roman" w:hAnsi="Calibri" w:cs="Calibri"/>
          <w:b/>
          <w:bCs/>
          <w:color w:val="000000"/>
          <w:sz w:val="24"/>
          <w:szCs w:val="24"/>
          <w:lang w:val="en-US"/>
        </w:rPr>
      </w:pPr>
    </w:p>
    <w:p w14:paraId="28BBB252" w14:textId="77777777" w:rsidR="00214650" w:rsidRDefault="00214650" w:rsidP="00175331">
      <w:pPr>
        <w:spacing w:after="120" w:line="240" w:lineRule="auto"/>
        <w:jc w:val="center"/>
        <w:rPr>
          <w:rFonts w:ascii="Calibri" w:eastAsia="Times New Roman" w:hAnsi="Calibri" w:cs="Calibri"/>
          <w:b/>
          <w:bCs/>
          <w:color w:val="000000"/>
          <w:sz w:val="24"/>
          <w:szCs w:val="24"/>
          <w:lang w:val="en-US"/>
        </w:rPr>
      </w:pPr>
    </w:p>
    <w:p w14:paraId="43B4BE7E" w14:textId="77777777" w:rsidR="00214650" w:rsidRDefault="00214650" w:rsidP="00175331">
      <w:pPr>
        <w:spacing w:after="120" w:line="240" w:lineRule="auto"/>
        <w:jc w:val="center"/>
        <w:rPr>
          <w:rFonts w:ascii="Calibri" w:eastAsia="Times New Roman" w:hAnsi="Calibri" w:cs="Calibri"/>
          <w:b/>
          <w:bCs/>
          <w:color w:val="000000"/>
          <w:sz w:val="24"/>
          <w:szCs w:val="24"/>
          <w:lang w:val="en-US"/>
        </w:rPr>
      </w:pPr>
    </w:p>
    <w:p w14:paraId="07294F60" w14:textId="3F65D69D" w:rsidR="001962C3" w:rsidRDefault="001962C3">
      <w:pPr>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br w:type="page"/>
      </w:r>
    </w:p>
    <w:p w14:paraId="56D6BEC9" w14:textId="77777777" w:rsidR="00175331" w:rsidRPr="00175331" w:rsidRDefault="00175331" w:rsidP="00175331">
      <w:pPr>
        <w:spacing w:after="120" w:line="240" w:lineRule="auto"/>
        <w:jc w:val="center"/>
        <w:rPr>
          <w:rFonts w:ascii="Times New Roman" w:eastAsia="Times New Roman" w:hAnsi="Times New Roman" w:cs="Times New Roman"/>
          <w:sz w:val="24"/>
          <w:szCs w:val="24"/>
          <w:lang w:val="en-US"/>
        </w:rPr>
      </w:pPr>
      <w:r w:rsidRPr="00175331">
        <w:rPr>
          <w:rFonts w:ascii="Calibri" w:eastAsia="Times New Roman" w:hAnsi="Calibri" w:cs="Calibri"/>
          <w:b/>
          <w:bCs/>
          <w:color w:val="000000"/>
          <w:sz w:val="24"/>
          <w:szCs w:val="24"/>
          <w:lang w:val="en-US"/>
        </w:rPr>
        <w:lastRenderedPageBreak/>
        <w:t xml:space="preserve">Career Education </w:t>
      </w:r>
      <w:r w:rsidR="00100886">
        <w:rPr>
          <w:rFonts w:ascii="Calibri" w:eastAsia="Times New Roman" w:hAnsi="Calibri" w:cs="Calibri"/>
          <w:b/>
          <w:bCs/>
          <w:color w:val="000000"/>
          <w:sz w:val="24"/>
          <w:szCs w:val="24"/>
          <w:lang w:val="en-US"/>
        </w:rPr>
        <w:t xml:space="preserve">Faculty </w:t>
      </w:r>
      <w:r w:rsidRPr="00175331">
        <w:rPr>
          <w:rFonts w:ascii="Calibri" w:eastAsia="Times New Roman" w:hAnsi="Calibri" w:cs="Calibri"/>
          <w:b/>
          <w:bCs/>
          <w:color w:val="000000"/>
          <w:sz w:val="24"/>
          <w:szCs w:val="24"/>
          <w:lang w:val="en-US"/>
        </w:rPr>
        <w:t>Minimum Qualifications Tool Kit Introduction</w:t>
      </w:r>
    </w:p>
    <w:p w14:paraId="0762059B" w14:textId="77777777" w:rsidR="00175331" w:rsidRPr="00175331" w:rsidRDefault="00175331" w:rsidP="00175331">
      <w:pPr>
        <w:spacing w:line="240" w:lineRule="auto"/>
        <w:rPr>
          <w:rFonts w:ascii="Times New Roman" w:eastAsia="Times New Roman" w:hAnsi="Times New Roman" w:cs="Times New Roman"/>
          <w:sz w:val="24"/>
          <w:szCs w:val="24"/>
          <w:lang w:val="en-US"/>
        </w:rPr>
      </w:pPr>
      <w:r w:rsidRPr="00175331">
        <w:rPr>
          <w:rFonts w:ascii="Calibri" w:eastAsia="Times New Roman" w:hAnsi="Calibri" w:cs="Calibri"/>
          <w:color w:val="000000"/>
          <w:sz w:val="24"/>
          <w:szCs w:val="24"/>
          <w:lang w:val="en-US"/>
        </w:rPr>
        <w:t xml:space="preserve">The Career Technical Education (CTE) Minimum Qualifications Tool Kit is a collection of documents </w:t>
      </w:r>
      <w:r w:rsidR="00214650">
        <w:rPr>
          <w:rFonts w:ascii="Calibri" w:eastAsia="Times New Roman" w:hAnsi="Calibri" w:cs="Calibri"/>
          <w:color w:val="000000"/>
          <w:sz w:val="24"/>
          <w:szCs w:val="24"/>
          <w:lang w:val="en-US"/>
        </w:rPr>
        <w:t xml:space="preserve">(tools) </w:t>
      </w:r>
      <w:r w:rsidRPr="00175331">
        <w:rPr>
          <w:rFonts w:ascii="Calibri" w:eastAsia="Times New Roman" w:hAnsi="Calibri" w:cs="Calibri"/>
          <w:color w:val="000000"/>
          <w:sz w:val="24"/>
          <w:szCs w:val="24"/>
          <w:lang w:val="en-US"/>
        </w:rPr>
        <w:t xml:space="preserve">designed to assist colleges in screening for minimum qualifications </w:t>
      </w:r>
      <w:r w:rsidR="00100886">
        <w:rPr>
          <w:rFonts w:ascii="Calibri" w:eastAsia="Times New Roman" w:hAnsi="Calibri" w:cs="Calibri"/>
          <w:color w:val="000000"/>
          <w:sz w:val="24"/>
          <w:szCs w:val="24"/>
          <w:lang w:val="en-US"/>
        </w:rPr>
        <w:t>of CTE faculty</w:t>
      </w:r>
      <w:r w:rsidRPr="00175331">
        <w:rPr>
          <w:rFonts w:ascii="Calibri" w:eastAsia="Times New Roman" w:hAnsi="Calibri" w:cs="Calibri"/>
          <w:color w:val="000000"/>
          <w:sz w:val="24"/>
          <w:szCs w:val="24"/>
          <w:lang w:val="en-US"/>
        </w:rPr>
        <w:t xml:space="preserve">. The Tool Kit also </w:t>
      </w:r>
      <w:r w:rsidR="00100886">
        <w:rPr>
          <w:rFonts w:ascii="Calibri" w:eastAsia="Times New Roman" w:hAnsi="Calibri" w:cs="Calibri"/>
          <w:color w:val="000000"/>
          <w:sz w:val="24"/>
          <w:szCs w:val="24"/>
          <w:lang w:val="en-US"/>
        </w:rPr>
        <w:t>has resources to guide</w:t>
      </w:r>
      <w:r w:rsidRPr="00175331">
        <w:rPr>
          <w:rFonts w:ascii="Calibri" w:eastAsia="Times New Roman" w:hAnsi="Calibri" w:cs="Calibri"/>
          <w:color w:val="000000"/>
          <w:sz w:val="24"/>
          <w:szCs w:val="24"/>
          <w:lang w:val="en-US"/>
        </w:rPr>
        <w:t xml:space="preserve"> </w:t>
      </w:r>
      <w:r w:rsidR="00573016">
        <w:rPr>
          <w:rFonts w:ascii="Calibri" w:eastAsia="Times New Roman" w:hAnsi="Calibri" w:cs="Calibri"/>
          <w:color w:val="000000"/>
          <w:sz w:val="24"/>
          <w:szCs w:val="24"/>
          <w:lang w:val="en-US"/>
        </w:rPr>
        <w:t>Equivalency Committees</w:t>
      </w:r>
      <w:r w:rsidRPr="00175331">
        <w:rPr>
          <w:rFonts w:ascii="Calibri" w:eastAsia="Times New Roman" w:hAnsi="Calibri" w:cs="Calibri"/>
          <w:color w:val="000000"/>
          <w:sz w:val="24"/>
          <w:szCs w:val="24"/>
          <w:lang w:val="en-US"/>
        </w:rPr>
        <w:t xml:space="preserve"> in determining suitability for </w:t>
      </w:r>
      <w:r w:rsidR="00100886">
        <w:rPr>
          <w:rFonts w:ascii="Calibri" w:eastAsia="Times New Roman" w:hAnsi="Calibri" w:cs="Calibri"/>
          <w:color w:val="000000"/>
          <w:sz w:val="24"/>
          <w:szCs w:val="24"/>
          <w:lang w:val="en-US"/>
        </w:rPr>
        <w:t xml:space="preserve">equivalency </w:t>
      </w:r>
      <w:r w:rsidRPr="00175331">
        <w:rPr>
          <w:rFonts w:ascii="Calibri" w:eastAsia="Times New Roman" w:hAnsi="Calibri" w:cs="Calibri"/>
          <w:color w:val="000000"/>
          <w:sz w:val="24"/>
          <w:szCs w:val="24"/>
          <w:lang w:val="en-US"/>
        </w:rPr>
        <w:t xml:space="preserve">and possible </w:t>
      </w:r>
      <w:r w:rsidR="00100886">
        <w:rPr>
          <w:rFonts w:ascii="Calibri" w:eastAsia="Times New Roman" w:hAnsi="Calibri" w:cs="Calibri"/>
          <w:color w:val="000000"/>
          <w:sz w:val="24"/>
          <w:szCs w:val="24"/>
          <w:lang w:val="en-US"/>
        </w:rPr>
        <w:t>inclusion</w:t>
      </w:r>
      <w:r w:rsidRPr="00175331">
        <w:rPr>
          <w:rFonts w:ascii="Calibri" w:eastAsia="Times New Roman" w:hAnsi="Calibri" w:cs="Calibri"/>
          <w:color w:val="000000"/>
          <w:sz w:val="24"/>
          <w:szCs w:val="24"/>
          <w:lang w:val="en-US"/>
        </w:rPr>
        <w:t xml:space="preserve"> of </w:t>
      </w:r>
      <w:r w:rsidR="00100886">
        <w:rPr>
          <w:rFonts w:ascii="Calibri" w:eastAsia="Times New Roman" w:hAnsi="Calibri" w:cs="Calibri"/>
          <w:color w:val="000000"/>
          <w:sz w:val="24"/>
          <w:szCs w:val="24"/>
          <w:lang w:val="en-US"/>
        </w:rPr>
        <w:t>industry experts for CTE programs hiring pools</w:t>
      </w:r>
      <w:r w:rsidRPr="00175331">
        <w:rPr>
          <w:rFonts w:ascii="Calibri" w:eastAsia="Times New Roman" w:hAnsi="Calibri" w:cs="Calibri"/>
          <w:color w:val="000000"/>
          <w:sz w:val="24"/>
          <w:szCs w:val="24"/>
          <w:lang w:val="en-US"/>
        </w:rPr>
        <w:t>. The intent of the Tool Kit is to maximize the flexibility currently acceptable in Title 5 regulations. Greater flexibility and increased use of the equivalency process should create a deeper, more diverse, and highly qualified pool of faculty candidates. Overall</w:t>
      </w:r>
      <w:r w:rsidRPr="00175331">
        <w:rPr>
          <w:rFonts w:ascii="Calibri" w:eastAsia="Times New Roman" w:hAnsi="Calibri" w:cs="Calibri"/>
          <w:b/>
          <w:bCs/>
          <w:i/>
          <w:iCs/>
          <w:color w:val="000000"/>
          <w:sz w:val="24"/>
          <w:szCs w:val="24"/>
          <w:lang w:val="en-US"/>
        </w:rPr>
        <w:t xml:space="preserve">, </w:t>
      </w:r>
      <w:r w:rsidRPr="00175331">
        <w:rPr>
          <w:rFonts w:ascii="Calibri" w:eastAsia="Times New Roman" w:hAnsi="Calibri" w:cs="Calibri"/>
          <w:color w:val="000000"/>
          <w:sz w:val="24"/>
          <w:szCs w:val="24"/>
          <w:lang w:val="en-US"/>
        </w:rPr>
        <w:t xml:space="preserve">the goal is to screen </w:t>
      </w:r>
      <w:r w:rsidR="00100886">
        <w:rPr>
          <w:rFonts w:ascii="Calibri" w:eastAsia="Times New Roman" w:hAnsi="Calibri" w:cs="Calibri"/>
          <w:color w:val="000000"/>
          <w:sz w:val="24"/>
          <w:szCs w:val="24"/>
          <w:lang w:val="en-US"/>
        </w:rPr>
        <w:t>appropriate industry experts in</w:t>
      </w:r>
      <w:r w:rsidRPr="00175331">
        <w:rPr>
          <w:rFonts w:ascii="Calibri" w:eastAsia="Times New Roman" w:hAnsi="Calibri" w:cs="Calibri"/>
          <w:color w:val="000000"/>
          <w:sz w:val="24"/>
          <w:szCs w:val="24"/>
          <w:lang w:val="en-US"/>
        </w:rPr>
        <w:t>to the applicant pool for hiring consideration.</w:t>
      </w:r>
    </w:p>
    <w:p w14:paraId="567DC3F4"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31D34DC5" w14:textId="77777777" w:rsidR="00175331" w:rsidRPr="00175331" w:rsidRDefault="00175331" w:rsidP="00175331">
      <w:pPr>
        <w:spacing w:line="240" w:lineRule="auto"/>
        <w:rPr>
          <w:rFonts w:ascii="Times New Roman" w:eastAsia="Times New Roman" w:hAnsi="Times New Roman" w:cs="Times New Roman"/>
          <w:sz w:val="24"/>
          <w:szCs w:val="24"/>
          <w:lang w:val="en-US"/>
        </w:rPr>
      </w:pPr>
      <w:r w:rsidRPr="00175331">
        <w:rPr>
          <w:rFonts w:ascii="Calibri" w:eastAsia="Times New Roman" w:hAnsi="Calibri" w:cs="Calibri"/>
          <w:color w:val="000000"/>
          <w:sz w:val="24"/>
          <w:szCs w:val="24"/>
          <w:lang w:val="en-US"/>
        </w:rPr>
        <w:t xml:space="preserve">Minimum qualifications for faculty are essential for promoting professionalism, integrity of instruction, and rigor within each discipline. </w:t>
      </w:r>
      <w:r w:rsidR="00100886">
        <w:rPr>
          <w:rFonts w:ascii="Calibri" w:eastAsia="Times New Roman" w:hAnsi="Calibri" w:cs="Calibri"/>
          <w:color w:val="000000"/>
          <w:sz w:val="24"/>
          <w:szCs w:val="24"/>
          <w:lang w:val="en-US"/>
        </w:rPr>
        <w:t>E</w:t>
      </w:r>
      <w:r w:rsidRPr="00175331">
        <w:rPr>
          <w:rFonts w:ascii="Calibri" w:eastAsia="Times New Roman" w:hAnsi="Calibri" w:cs="Calibri"/>
          <w:color w:val="000000"/>
          <w:sz w:val="24"/>
          <w:szCs w:val="24"/>
          <w:lang w:val="en-US"/>
        </w:rPr>
        <w:t xml:space="preserve">quivalency processes provide a mechanism for an individual to meet </w:t>
      </w:r>
      <w:r w:rsidR="00100886">
        <w:rPr>
          <w:rFonts w:ascii="Calibri" w:eastAsia="Times New Roman" w:hAnsi="Calibri" w:cs="Calibri"/>
          <w:color w:val="000000"/>
          <w:sz w:val="24"/>
          <w:szCs w:val="24"/>
          <w:lang w:val="en-US"/>
        </w:rPr>
        <w:t xml:space="preserve">the </w:t>
      </w:r>
      <w:r w:rsidRPr="00175331">
        <w:rPr>
          <w:rFonts w:ascii="Calibri" w:eastAsia="Times New Roman" w:hAnsi="Calibri" w:cs="Calibri"/>
          <w:color w:val="000000"/>
          <w:sz w:val="24"/>
          <w:szCs w:val="24"/>
          <w:lang w:val="en-US"/>
        </w:rPr>
        <w:t xml:space="preserve">required minimum qualifications and to </w:t>
      </w:r>
      <w:r w:rsidR="00100886">
        <w:rPr>
          <w:rFonts w:ascii="Calibri" w:eastAsia="Times New Roman" w:hAnsi="Calibri" w:cs="Calibri"/>
          <w:color w:val="000000"/>
          <w:sz w:val="24"/>
          <w:szCs w:val="24"/>
          <w:lang w:val="en-US"/>
        </w:rPr>
        <w:t>be included into the hiring pool</w:t>
      </w:r>
      <w:r w:rsidRPr="00175331">
        <w:rPr>
          <w:rFonts w:ascii="Calibri" w:eastAsia="Times New Roman" w:hAnsi="Calibri" w:cs="Calibri"/>
          <w:color w:val="000000"/>
          <w:sz w:val="24"/>
          <w:szCs w:val="24"/>
          <w:lang w:val="en-US"/>
        </w:rPr>
        <w:t xml:space="preserve"> </w:t>
      </w:r>
      <w:r w:rsidR="00100886">
        <w:rPr>
          <w:rFonts w:ascii="Calibri" w:eastAsia="Times New Roman" w:hAnsi="Calibri" w:cs="Calibri"/>
          <w:color w:val="000000"/>
          <w:sz w:val="24"/>
          <w:szCs w:val="24"/>
          <w:lang w:val="en-US"/>
        </w:rPr>
        <w:t>to meet the needs of</w:t>
      </w:r>
      <w:r w:rsidRPr="00175331">
        <w:rPr>
          <w:rFonts w:ascii="Calibri" w:eastAsia="Times New Roman" w:hAnsi="Calibri" w:cs="Calibri"/>
          <w:color w:val="000000"/>
          <w:sz w:val="24"/>
          <w:szCs w:val="24"/>
          <w:lang w:val="en-US"/>
        </w:rPr>
        <w:t xml:space="preserve"> CTE </w:t>
      </w:r>
      <w:r w:rsidR="00100886">
        <w:rPr>
          <w:rFonts w:ascii="Calibri" w:eastAsia="Times New Roman" w:hAnsi="Calibri" w:cs="Calibri"/>
          <w:color w:val="000000"/>
          <w:sz w:val="24"/>
          <w:szCs w:val="24"/>
          <w:lang w:val="en-US"/>
        </w:rPr>
        <w:t xml:space="preserve">programs </w:t>
      </w:r>
      <w:r w:rsidRPr="00175331">
        <w:rPr>
          <w:rFonts w:ascii="Calibri" w:eastAsia="Times New Roman" w:hAnsi="Calibri" w:cs="Calibri"/>
          <w:color w:val="000000"/>
          <w:sz w:val="24"/>
          <w:szCs w:val="24"/>
          <w:lang w:val="en-US"/>
        </w:rPr>
        <w:t>and emerging disciplines.</w:t>
      </w:r>
    </w:p>
    <w:p w14:paraId="125B4826"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52EB9B84" w14:textId="77777777" w:rsidR="00175331" w:rsidRPr="00175331" w:rsidRDefault="00175331" w:rsidP="00175331">
      <w:pPr>
        <w:spacing w:line="240" w:lineRule="auto"/>
        <w:rPr>
          <w:rFonts w:ascii="Times New Roman" w:eastAsia="Times New Roman" w:hAnsi="Times New Roman" w:cs="Times New Roman"/>
          <w:sz w:val="24"/>
          <w:szCs w:val="24"/>
          <w:lang w:val="en-US"/>
        </w:rPr>
      </w:pPr>
      <w:r w:rsidRPr="00175331">
        <w:rPr>
          <w:rFonts w:ascii="Calibri" w:eastAsia="Times New Roman" w:hAnsi="Calibri" w:cs="Calibri"/>
          <w:color w:val="000000"/>
          <w:sz w:val="24"/>
          <w:szCs w:val="24"/>
          <w:lang w:val="en-US"/>
        </w:rPr>
        <w:t>The Tool Kit provides various remedies or strategies to increase the CTE faculty hiring pool</w:t>
      </w:r>
      <w:r w:rsidR="00100886">
        <w:rPr>
          <w:rFonts w:ascii="Calibri" w:eastAsia="Times New Roman" w:hAnsi="Calibri" w:cs="Calibri"/>
          <w:color w:val="000000"/>
          <w:sz w:val="24"/>
          <w:szCs w:val="24"/>
          <w:lang w:val="en-US"/>
        </w:rPr>
        <w:t>s</w:t>
      </w:r>
      <w:r w:rsidRPr="00175331">
        <w:rPr>
          <w:rFonts w:ascii="Calibri" w:eastAsia="Times New Roman" w:hAnsi="Calibri" w:cs="Calibri"/>
          <w:color w:val="000000"/>
          <w:sz w:val="24"/>
          <w:szCs w:val="24"/>
          <w:lang w:val="en-US"/>
        </w:rPr>
        <w:t xml:space="preserve"> in ways that bring state of the art skills and experience into the classroom. The current challenges of evaluating minimum qualifications,</w:t>
      </w:r>
      <w:r w:rsidRPr="00175331">
        <w:rPr>
          <w:rFonts w:ascii="Calibri" w:eastAsia="Times New Roman" w:hAnsi="Calibri" w:cs="Calibri"/>
          <w:b/>
          <w:bCs/>
          <w:i/>
          <w:iCs/>
          <w:color w:val="000000"/>
          <w:sz w:val="24"/>
          <w:szCs w:val="24"/>
          <w:lang w:val="en-US"/>
        </w:rPr>
        <w:t xml:space="preserve"> </w:t>
      </w:r>
      <w:r w:rsidRPr="00175331">
        <w:rPr>
          <w:rFonts w:ascii="Calibri" w:eastAsia="Times New Roman" w:hAnsi="Calibri" w:cs="Calibri"/>
          <w:color w:val="000000"/>
          <w:sz w:val="24"/>
          <w:szCs w:val="24"/>
          <w:lang w:val="en-US"/>
        </w:rPr>
        <w:t xml:space="preserve">is ensuring that our processes do not </w:t>
      </w:r>
      <w:r w:rsidR="00100886">
        <w:rPr>
          <w:rFonts w:ascii="Calibri" w:eastAsia="Times New Roman" w:hAnsi="Calibri" w:cs="Calibri"/>
          <w:color w:val="000000"/>
          <w:sz w:val="24"/>
          <w:szCs w:val="24"/>
          <w:lang w:val="en-US"/>
        </w:rPr>
        <w:t>exclude</w:t>
      </w:r>
      <w:r w:rsidRPr="00175331">
        <w:rPr>
          <w:rFonts w:ascii="Calibri" w:eastAsia="Times New Roman" w:hAnsi="Calibri" w:cs="Calibri"/>
          <w:color w:val="000000"/>
          <w:sz w:val="24"/>
          <w:szCs w:val="24"/>
          <w:lang w:val="en-US"/>
        </w:rPr>
        <w:t xml:space="preserve"> qualified and diverse candidates from consideration. Most community colleges do not exercise the full range of opportunities available through strong equivalency practices and consequently fail to allow </w:t>
      </w:r>
      <w:r w:rsidR="00100886">
        <w:rPr>
          <w:rFonts w:ascii="Calibri" w:eastAsia="Times New Roman" w:hAnsi="Calibri" w:cs="Calibri"/>
          <w:color w:val="000000"/>
          <w:sz w:val="24"/>
          <w:szCs w:val="24"/>
          <w:lang w:val="en-US"/>
        </w:rPr>
        <w:t xml:space="preserve">excellent potential CTE faculty </w:t>
      </w:r>
      <w:r w:rsidRPr="00175331">
        <w:rPr>
          <w:rFonts w:ascii="Calibri" w:eastAsia="Times New Roman" w:hAnsi="Calibri" w:cs="Calibri"/>
          <w:color w:val="000000"/>
          <w:sz w:val="24"/>
          <w:szCs w:val="24"/>
          <w:lang w:val="en-US"/>
        </w:rPr>
        <w:t xml:space="preserve">candidates to be considered for the hiring pool. </w:t>
      </w:r>
    </w:p>
    <w:p w14:paraId="33B9FC42"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010F39A3" w14:textId="77777777" w:rsidR="00175331" w:rsidRPr="00175331" w:rsidRDefault="00175331" w:rsidP="00175331">
      <w:pPr>
        <w:spacing w:line="240" w:lineRule="auto"/>
        <w:rPr>
          <w:rFonts w:ascii="Times New Roman" w:eastAsia="Times New Roman" w:hAnsi="Times New Roman" w:cs="Times New Roman"/>
          <w:sz w:val="24"/>
          <w:szCs w:val="24"/>
          <w:lang w:val="en-US"/>
        </w:rPr>
      </w:pPr>
      <w:r w:rsidRPr="00175331">
        <w:rPr>
          <w:rFonts w:ascii="Calibri" w:eastAsia="Times New Roman" w:hAnsi="Calibri" w:cs="Calibri"/>
          <w:b/>
          <w:bCs/>
          <w:color w:val="000000"/>
          <w:sz w:val="24"/>
          <w:szCs w:val="24"/>
          <w:lang w:val="en-US"/>
        </w:rPr>
        <w:t>Background</w:t>
      </w:r>
    </w:p>
    <w:p w14:paraId="4022C488"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10DA7698" w14:textId="42CE7F35" w:rsidR="00175331" w:rsidRPr="00175331" w:rsidRDefault="00175331" w:rsidP="00175331">
      <w:pPr>
        <w:spacing w:line="240" w:lineRule="auto"/>
        <w:rPr>
          <w:rFonts w:ascii="Times New Roman" w:eastAsia="Times New Roman" w:hAnsi="Times New Roman" w:cs="Times New Roman"/>
          <w:sz w:val="24"/>
          <w:szCs w:val="24"/>
          <w:lang w:val="en-US"/>
        </w:rPr>
      </w:pPr>
      <w:r w:rsidRPr="00175331">
        <w:rPr>
          <w:rFonts w:ascii="Calibri" w:eastAsia="Times New Roman" w:hAnsi="Calibri" w:cs="Calibri"/>
          <w:color w:val="000000"/>
          <w:sz w:val="24"/>
          <w:szCs w:val="24"/>
          <w:lang w:val="en-US"/>
        </w:rPr>
        <w:t xml:space="preserve">Prior to 1988, the California Community College System was under the K-14 Department of Education’s credentialing system.  In 1988, the Community College Reform Act (Assembly Bill 1725) required credentials be phased out and replaced with a process establishing minimum qualifications and the determination of equivalencies that are at least equal to the state-adopted minimum qualifications for a particular discipline. As a result of AB 1725, all community colleges </w:t>
      </w:r>
      <w:r w:rsidR="00100886">
        <w:rPr>
          <w:rFonts w:ascii="Calibri" w:eastAsia="Times New Roman" w:hAnsi="Calibri" w:cs="Calibri"/>
          <w:color w:val="000000"/>
          <w:sz w:val="24"/>
          <w:szCs w:val="24"/>
          <w:lang w:val="en-US"/>
        </w:rPr>
        <w:t>are required to</w:t>
      </w:r>
      <w:r w:rsidRPr="00175331">
        <w:rPr>
          <w:rFonts w:ascii="Calibri" w:eastAsia="Times New Roman" w:hAnsi="Calibri" w:cs="Calibri"/>
          <w:color w:val="000000"/>
          <w:sz w:val="24"/>
          <w:szCs w:val="24"/>
          <w:lang w:val="en-US"/>
        </w:rPr>
        <w:t xml:space="preserve"> have policies outlining the application of minimum qualifications and a process for establishing equivalency to the minimum qualifications</w:t>
      </w:r>
      <w:r w:rsidR="00100886">
        <w:rPr>
          <w:rFonts w:ascii="Calibri" w:eastAsia="Times New Roman" w:hAnsi="Calibri" w:cs="Calibri"/>
          <w:color w:val="000000"/>
          <w:sz w:val="24"/>
          <w:szCs w:val="24"/>
          <w:lang w:val="en-US"/>
        </w:rPr>
        <w:t xml:space="preserve"> as part of the selection and hiring process</w:t>
      </w:r>
      <w:r w:rsidR="001962C3">
        <w:rPr>
          <w:rFonts w:ascii="Calibri" w:eastAsia="Times New Roman" w:hAnsi="Calibri" w:cs="Calibri"/>
          <w:color w:val="000000"/>
          <w:sz w:val="24"/>
          <w:szCs w:val="24"/>
          <w:lang w:val="en-US"/>
        </w:rPr>
        <w:t>. After nearly four</w:t>
      </w:r>
      <w:r w:rsidRPr="00175331">
        <w:rPr>
          <w:rFonts w:ascii="Calibri" w:eastAsia="Times New Roman" w:hAnsi="Calibri" w:cs="Calibri"/>
          <w:color w:val="000000"/>
          <w:sz w:val="24"/>
          <w:szCs w:val="24"/>
          <w:lang w:val="en-US"/>
        </w:rPr>
        <w:t xml:space="preserve"> decades, the equivalency processes across the college system are challenging, confusing, and unevenly applied. The consequences for CTE programs and faculty are sometimes sever</w:t>
      </w:r>
      <w:r w:rsidR="001962C3">
        <w:rPr>
          <w:rFonts w:ascii="Calibri" w:eastAsia="Times New Roman" w:hAnsi="Calibri" w:cs="Calibri"/>
          <w:color w:val="000000"/>
          <w:sz w:val="24"/>
          <w:szCs w:val="24"/>
          <w:lang w:val="en-US"/>
        </w:rPr>
        <w:t>e and disproportionately impact</w:t>
      </w:r>
      <w:r w:rsidRPr="00175331">
        <w:rPr>
          <w:rFonts w:ascii="Calibri" w:eastAsia="Times New Roman" w:hAnsi="Calibri" w:cs="Calibri"/>
          <w:color w:val="000000"/>
          <w:sz w:val="24"/>
          <w:szCs w:val="24"/>
          <w:lang w:val="en-US"/>
        </w:rPr>
        <w:t xml:space="preserve"> CTE students by limiting access to industry experts. </w:t>
      </w:r>
    </w:p>
    <w:p w14:paraId="2804545A"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4924BDD6" w14:textId="77777777" w:rsidR="00175331" w:rsidRDefault="00175331" w:rsidP="00175331">
      <w:pPr>
        <w:spacing w:line="240" w:lineRule="auto"/>
        <w:rPr>
          <w:rFonts w:ascii="Calibri" w:eastAsia="Times New Roman" w:hAnsi="Calibri" w:cs="Calibri"/>
          <w:color w:val="000000"/>
          <w:sz w:val="24"/>
          <w:szCs w:val="24"/>
          <w:lang w:val="en-US"/>
        </w:rPr>
      </w:pPr>
      <w:r w:rsidRPr="00175331">
        <w:rPr>
          <w:rFonts w:ascii="Calibri" w:eastAsia="Times New Roman" w:hAnsi="Calibri" w:cs="Calibri"/>
          <w:color w:val="000000"/>
          <w:sz w:val="24"/>
          <w:szCs w:val="24"/>
          <w:lang w:val="en-US"/>
        </w:rPr>
        <w:t>In November of 2015, the Board of Governors unanimously approved 25 recommendations from the Task Force on Workforce, Job Creation and a Strong Economy (known as the Strong Workforce Program). Recommendation #13 is one of the recommendations under the CTE Faculty section. The recommendation states:</w:t>
      </w:r>
    </w:p>
    <w:p w14:paraId="21939CFA" w14:textId="77777777" w:rsidR="00195BE8" w:rsidRPr="00175331" w:rsidRDefault="00195BE8" w:rsidP="00175331">
      <w:pPr>
        <w:spacing w:line="240" w:lineRule="auto"/>
        <w:rPr>
          <w:rFonts w:ascii="Times New Roman" w:eastAsia="Times New Roman" w:hAnsi="Times New Roman" w:cs="Times New Roman"/>
          <w:sz w:val="24"/>
          <w:szCs w:val="24"/>
          <w:lang w:val="en-US"/>
        </w:rPr>
      </w:pPr>
    </w:p>
    <w:p w14:paraId="36F9DB51" w14:textId="77777777" w:rsidR="00195BE8" w:rsidRPr="00100886" w:rsidRDefault="00195BE8" w:rsidP="00195BE8">
      <w:pPr>
        <w:spacing w:line="240" w:lineRule="auto"/>
        <w:rPr>
          <w:rFonts w:ascii="Calibri" w:eastAsia="Calibri" w:hAnsi="Calibri" w:cs="Calibri"/>
          <w:sz w:val="24"/>
          <w:szCs w:val="24"/>
        </w:rPr>
      </w:pPr>
      <w:r w:rsidRPr="00100886">
        <w:rPr>
          <w:rFonts w:ascii="Calibri" w:eastAsia="Calibri" w:hAnsi="Calibri" w:cs="Calibri"/>
          <w:color w:val="232323"/>
          <w:sz w:val="24"/>
          <w:szCs w:val="24"/>
        </w:rPr>
        <w:t>13. Increase the pool of qualified CTE instructors by addressing CTE faculty recruitment and hiring practices.</w:t>
      </w:r>
      <w:r w:rsidRPr="00100886">
        <w:rPr>
          <w:rFonts w:ascii="Calibri" w:eastAsia="Calibri" w:hAnsi="Calibri" w:cs="Calibri"/>
          <w:color w:val="191919"/>
          <w:sz w:val="24"/>
          <w:szCs w:val="24"/>
        </w:rPr>
        <w:t xml:space="preserve"> </w:t>
      </w:r>
    </w:p>
    <w:p w14:paraId="2A5F8A9E" w14:textId="7046D590" w:rsidR="00195BE8" w:rsidRPr="001962C3" w:rsidRDefault="00195BE8" w:rsidP="00FD7251">
      <w:pPr>
        <w:pStyle w:val="ListParagraph"/>
        <w:numPr>
          <w:ilvl w:val="0"/>
          <w:numId w:val="65"/>
        </w:numPr>
        <w:spacing w:line="240" w:lineRule="auto"/>
        <w:rPr>
          <w:rFonts w:ascii="Calibri" w:eastAsia="Calibri" w:hAnsi="Calibri" w:cs="Calibri"/>
          <w:sz w:val="24"/>
          <w:szCs w:val="24"/>
        </w:rPr>
      </w:pPr>
      <w:r w:rsidRPr="001962C3">
        <w:rPr>
          <w:rFonts w:ascii="Calibri" w:eastAsia="Calibri" w:hAnsi="Calibri" w:cs="Calibri"/>
          <w:sz w:val="24"/>
          <w:szCs w:val="24"/>
        </w:rPr>
        <w:lastRenderedPageBreak/>
        <w:t xml:space="preserve">Clarify legislative and regulatory barriers to hiring CTE instructors who may not meet existing college hiring standards, but possess significant industry experience. </w:t>
      </w:r>
    </w:p>
    <w:p w14:paraId="2E55A139" w14:textId="11484CFA" w:rsidR="00195BE8" w:rsidRPr="001962C3" w:rsidRDefault="00195BE8" w:rsidP="00FD7251">
      <w:pPr>
        <w:pStyle w:val="ListParagraph"/>
        <w:numPr>
          <w:ilvl w:val="0"/>
          <w:numId w:val="65"/>
        </w:numPr>
        <w:spacing w:line="240" w:lineRule="auto"/>
        <w:rPr>
          <w:rFonts w:ascii="Calibri" w:eastAsia="Calibri" w:hAnsi="Calibri" w:cs="Calibri"/>
          <w:sz w:val="24"/>
          <w:szCs w:val="24"/>
        </w:rPr>
      </w:pPr>
      <w:r w:rsidRPr="001962C3">
        <w:rPr>
          <w:rFonts w:ascii="Calibri" w:eastAsia="Calibri" w:hAnsi="Calibri" w:cs="Calibri"/>
          <w:sz w:val="24"/>
          <w:szCs w:val="24"/>
        </w:rPr>
        <w:t xml:space="preserve">Disseminate effective practices in the recruitment and hiring of diverse faculty and the application of minimum qualifications and equivalencies. </w:t>
      </w:r>
    </w:p>
    <w:p w14:paraId="2616C8AC" w14:textId="79F109E5" w:rsidR="00195BE8" w:rsidRPr="001962C3" w:rsidRDefault="00195BE8" w:rsidP="00FD7251">
      <w:pPr>
        <w:pStyle w:val="ListParagraph"/>
        <w:numPr>
          <w:ilvl w:val="0"/>
          <w:numId w:val="65"/>
        </w:numPr>
        <w:spacing w:line="240" w:lineRule="auto"/>
        <w:rPr>
          <w:rFonts w:ascii="Calibri" w:eastAsia="Calibri" w:hAnsi="Calibri" w:cs="Calibri"/>
          <w:sz w:val="24"/>
          <w:szCs w:val="24"/>
        </w:rPr>
      </w:pPr>
      <w:r w:rsidRPr="001962C3">
        <w:rPr>
          <w:rFonts w:ascii="Calibri" w:eastAsia="Calibri" w:hAnsi="Calibri" w:cs="Calibri"/>
          <w:sz w:val="24"/>
          <w:szCs w:val="24"/>
        </w:rPr>
        <w:t xml:space="preserve">Develop pipelines to recruit community college faculty with industry expertise through collaborations with higher education, business, and industry professional organizations. </w:t>
      </w:r>
    </w:p>
    <w:p w14:paraId="531D3477" w14:textId="6AF70D14" w:rsidR="00195BE8" w:rsidRPr="001962C3" w:rsidRDefault="00195BE8" w:rsidP="00FD7251">
      <w:pPr>
        <w:pStyle w:val="ListParagraph"/>
        <w:numPr>
          <w:ilvl w:val="0"/>
          <w:numId w:val="65"/>
        </w:numPr>
        <w:spacing w:line="240" w:lineRule="auto"/>
        <w:rPr>
          <w:rFonts w:ascii="Calibri" w:eastAsia="Calibri" w:hAnsi="Calibri" w:cs="Calibri"/>
          <w:sz w:val="24"/>
          <w:szCs w:val="24"/>
        </w:rPr>
      </w:pPr>
      <w:r w:rsidRPr="001962C3">
        <w:rPr>
          <w:rFonts w:ascii="Calibri" w:eastAsia="Calibri" w:hAnsi="Calibri" w:cs="Calibri"/>
          <w:sz w:val="24"/>
          <w:szCs w:val="24"/>
        </w:rPr>
        <w:t xml:space="preserve">Establish a mentorship model that delineates pathways for industry professionals to intern at colleges to gain teaching skills, knowledge, and experience while pursuing an </w:t>
      </w:r>
      <w:r w:rsidR="00573016" w:rsidRPr="001962C3">
        <w:rPr>
          <w:rFonts w:ascii="Calibri" w:eastAsia="Calibri" w:hAnsi="Calibri" w:cs="Calibri"/>
          <w:sz w:val="24"/>
          <w:szCs w:val="24"/>
        </w:rPr>
        <w:t>Associate’s Degree</w:t>
      </w:r>
      <w:r w:rsidRPr="001962C3">
        <w:rPr>
          <w:rFonts w:ascii="Calibri" w:eastAsia="Calibri" w:hAnsi="Calibri" w:cs="Calibri"/>
          <w:sz w:val="24"/>
          <w:szCs w:val="24"/>
        </w:rPr>
        <w:t xml:space="preserve"> or an equivalent.</w:t>
      </w:r>
    </w:p>
    <w:p w14:paraId="2272AC19"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24410005" w14:textId="77777777" w:rsidR="00175331" w:rsidRPr="00175331" w:rsidRDefault="00175331" w:rsidP="00175331">
      <w:pPr>
        <w:spacing w:after="120" w:line="240" w:lineRule="auto"/>
        <w:rPr>
          <w:rFonts w:ascii="Times New Roman" w:eastAsia="Times New Roman" w:hAnsi="Times New Roman" w:cs="Times New Roman"/>
          <w:sz w:val="24"/>
          <w:szCs w:val="24"/>
          <w:lang w:val="en-US"/>
        </w:rPr>
      </w:pPr>
      <w:r w:rsidRPr="00175331">
        <w:rPr>
          <w:rFonts w:ascii="Calibri" w:eastAsia="Times New Roman" w:hAnsi="Calibri" w:cs="Calibri"/>
          <w:color w:val="000000"/>
          <w:sz w:val="24"/>
          <w:szCs w:val="24"/>
          <w:lang w:val="en-US"/>
        </w:rPr>
        <w:t xml:space="preserve">At the direction of the Chancellor, data was gathered from the field through a survey of primarily CTE faculty to help inform the Chancellor’s Office on the barriers faced by CTE programs in hiring industry experts. Narrative responses were collected from 76 CTE faculty representing 43 colleges regarding their experiences hiring faculty with industry expertise. Results indicated an urgent need for CTE programs to have more flexibility in hiring industry experts and a general lack of understanding and success in utilizing the equivalency processes. Existing California Code of Regulations (CCR) Title 5, Section 53430, enables districts to use an equivalency process to hire faculty.  However, the equivalency process is underused and greatly varied in application across districts and local campuses. The </w:t>
      </w:r>
      <w:r w:rsidR="00573016">
        <w:rPr>
          <w:rFonts w:ascii="Calibri" w:eastAsia="Times New Roman" w:hAnsi="Calibri" w:cs="Calibri"/>
          <w:color w:val="000000"/>
          <w:sz w:val="24"/>
          <w:szCs w:val="24"/>
          <w:lang w:val="en-US"/>
        </w:rPr>
        <w:t>Academic Senate</w:t>
      </w:r>
      <w:r w:rsidRPr="00175331">
        <w:rPr>
          <w:rFonts w:ascii="Calibri" w:eastAsia="Times New Roman" w:hAnsi="Calibri" w:cs="Calibri"/>
          <w:color w:val="000000"/>
          <w:sz w:val="24"/>
          <w:szCs w:val="24"/>
          <w:lang w:val="en-US"/>
        </w:rPr>
        <w:t xml:space="preserve"> for California Community Colleges (ASCCC) completed a study in 2015 which examined the use of equivalency processes and came to a similar conclusion. </w:t>
      </w:r>
    </w:p>
    <w:p w14:paraId="6CAA777C"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62B6CEAD" w14:textId="24A9151B" w:rsidR="00175331" w:rsidRPr="00175331" w:rsidRDefault="00175331" w:rsidP="00175331">
      <w:pPr>
        <w:spacing w:after="120" w:line="240" w:lineRule="auto"/>
        <w:rPr>
          <w:rFonts w:ascii="Times New Roman" w:eastAsia="Times New Roman" w:hAnsi="Times New Roman" w:cs="Times New Roman"/>
          <w:sz w:val="24"/>
          <w:szCs w:val="24"/>
          <w:lang w:val="en-US"/>
        </w:rPr>
      </w:pPr>
      <w:r w:rsidRPr="00175331">
        <w:rPr>
          <w:rFonts w:ascii="Calibri" w:eastAsia="Times New Roman" w:hAnsi="Calibri" w:cs="Calibri"/>
          <w:color w:val="000000"/>
          <w:sz w:val="24"/>
          <w:szCs w:val="24"/>
          <w:lang w:val="en-US"/>
        </w:rPr>
        <w:t xml:space="preserve">The Chancellor’s Office formed the CTE Minimum Qualifications Work Group in the Fall of 2016 to address the recommendations associated with expanding the hiring pool for qualified applicants for CTE faculty by looking at a wide variety of actions that could </w:t>
      </w:r>
      <w:r w:rsidR="001962C3">
        <w:rPr>
          <w:rFonts w:ascii="Calibri" w:eastAsia="Times New Roman" w:hAnsi="Calibri" w:cs="Calibri"/>
          <w:color w:val="000000"/>
          <w:sz w:val="24"/>
          <w:szCs w:val="24"/>
          <w:lang w:val="en-US"/>
        </w:rPr>
        <w:t>be undertaken.  The work group wa</w:t>
      </w:r>
      <w:r w:rsidRPr="00175331">
        <w:rPr>
          <w:rFonts w:ascii="Calibri" w:eastAsia="Times New Roman" w:hAnsi="Calibri" w:cs="Calibri"/>
          <w:color w:val="000000"/>
          <w:sz w:val="24"/>
          <w:szCs w:val="24"/>
          <w:lang w:val="en-US"/>
        </w:rPr>
        <w:t xml:space="preserve">s composed of the following constituents: </w:t>
      </w:r>
    </w:p>
    <w:p w14:paraId="1A239BCA" w14:textId="77777777" w:rsidR="00175331" w:rsidRPr="00175331" w:rsidRDefault="00573016" w:rsidP="00FD7251">
      <w:pPr>
        <w:numPr>
          <w:ilvl w:val="0"/>
          <w:numId w:val="1"/>
        </w:numPr>
        <w:spacing w:line="240" w:lineRule="auto"/>
        <w:textAlignment w:val="baseline"/>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Academic Senate</w:t>
      </w:r>
      <w:r w:rsidR="00175331" w:rsidRPr="00175331">
        <w:rPr>
          <w:rFonts w:ascii="Calibri" w:eastAsia="Times New Roman" w:hAnsi="Calibri" w:cs="Calibri"/>
          <w:color w:val="000000"/>
          <w:sz w:val="24"/>
          <w:szCs w:val="24"/>
          <w:lang w:val="en-US"/>
        </w:rPr>
        <w:t xml:space="preserve"> California Community Colleges </w:t>
      </w:r>
    </w:p>
    <w:p w14:paraId="631C5F29" w14:textId="77777777" w:rsidR="00175331" w:rsidRPr="00175331" w:rsidRDefault="00175331" w:rsidP="00FD7251">
      <w:pPr>
        <w:numPr>
          <w:ilvl w:val="0"/>
          <w:numId w:val="1"/>
        </w:numPr>
        <w:spacing w:line="240" w:lineRule="auto"/>
        <w:textAlignment w:val="baseline"/>
        <w:rPr>
          <w:rFonts w:ascii="Calibri" w:eastAsia="Times New Roman" w:hAnsi="Calibri" w:cs="Calibri"/>
          <w:color w:val="000000"/>
          <w:sz w:val="24"/>
          <w:szCs w:val="24"/>
          <w:lang w:val="en-US"/>
        </w:rPr>
      </w:pPr>
      <w:r w:rsidRPr="00175331">
        <w:rPr>
          <w:rFonts w:ascii="Calibri" w:eastAsia="Times New Roman" w:hAnsi="Calibri" w:cs="Calibri"/>
          <w:color w:val="000000"/>
          <w:sz w:val="24"/>
          <w:szCs w:val="24"/>
          <w:lang w:val="en-US"/>
        </w:rPr>
        <w:t>Chief Executive Officers</w:t>
      </w:r>
    </w:p>
    <w:p w14:paraId="527B8C5F" w14:textId="77777777" w:rsidR="00175331" w:rsidRPr="00175331" w:rsidRDefault="00175331" w:rsidP="00FD7251">
      <w:pPr>
        <w:numPr>
          <w:ilvl w:val="0"/>
          <w:numId w:val="1"/>
        </w:numPr>
        <w:spacing w:line="240" w:lineRule="auto"/>
        <w:textAlignment w:val="baseline"/>
        <w:rPr>
          <w:rFonts w:ascii="Calibri" w:eastAsia="Times New Roman" w:hAnsi="Calibri" w:cs="Calibri"/>
          <w:color w:val="000000"/>
          <w:sz w:val="24"/>
          <w:szCs w:val="24"/>
          <w:lang w:val="en-US"/>
        </w:rPr>
      </w:pPr>
      <w:r w:rsidRPr="00175331">
        <w:rPr>
          <w:rFonts w:ascii="Calibri" w:eastAsia="Times New Roman" w:hAnsi="Calibri" w:cs="Calibri"/>
          <w:color w:val="000000"/>
          <w:sz w:val="24"/>
          <w:szCs w:val="24"/>
          <w:lang w:val="en-US"/>
        </w:rPr>
        <w:t>Chief Instructional Officers</w:t>
      </w:r>
    </w:p>
    <w:p w14:paraId="68C5089A" w14:textId="77777777" w:rsidR="00175331" w:rsidRPr="00175331" w:rsidRDefault="00175331" w:rsidP="00FD7251">
      <w:pPr>
        <w:numPr>
          <w:ilvl w:val="0"/>
          <w:numId w:val="1"/>
        </w:numPr>
        <w:spacing w:line="240" w:lineRule="auto"/>
        <w:textAlignment w:val="baseline"/>
        <w:rPr>
          <w:rFonts w:ascii="Calibri" w:eastAsia="Times New Roman" w:hAnsi="Calibri" w:cs="Calibri"/>
          <w:color w:val="000000"/>
          <w:sz w:val="24"/>
          <w:szCs w:val="24"/>
          <w:lang w:val="en-US"/>
        </w:rPr>
      </w:pPr>
      <w:r w:rsidRPr="00175331">
        <w:rPr>
          <w:rFonts w:ascii="Calibri" w:eastAsia="Times New Roman" w:hAnsi="Calibri" w:cs="Calibri"/>
          <w:color w:val="000000"/>
          <w:sz w:val="24"/>
          <w:szCs w:val="24"/>
          <w:lang w:val="en-US"/>
        </w:rPr>
        <w:t>California Community College Association for Occupational Education</w:t>
      </w:r>
    </w:p>
    <w:p w14:paraId="69E7F1F5" w14:textId="77777777" w:rsidR="00175331" w:rsidRPr="00175331" w:rsidRDefault="00175331" w:rsidP="00FD7251">
      <w:pPr>
        <w:numPr>
          <w:ilvl w:val="0"/>
          <w:numId w:val="1"/>
        </w:numPr>
        <w:spacing w:line="240" w:lineRule="auto"/>
        <w:textAlignment w:val="baseline"/>
        <w:rPr>
          <w:rFonts w:ascii="Calibri" w:eastAsia="Times New Roman" w:hAnsi="Calibri" w:cs="Calibri"/>
          <w:color w:val="000000"/>
          <w:sz w:val="24"/>
          <w:szCs w:val="24"/>
          <w:lang w:val="en-US"/>
        </w:rPr>
      </w:pPr>
      <w:r w:rsidRPr="00175331">
        <w:rPr>
          <w:rFonts w:ascii="Calibri" w:eastAsia="Times New Roman" w:hAnsi="Calibri" w:cs="Calibri"/>
          <w:color w:val="000000"/>
          <w:sz w:val="24"/>
          <w:szCs w:val="24"/>
          <w:lang w:val="en-US"/>
        </w:rPr>
        <w:t>Chief Human Resources Officers</w:t>
      </w:r>
    </w:p>
    <w:p w14:paraId="023A2112" w14:textId="77777777" w:rsidR="00175331" w:rsidRPr="00175331" w:rsidRDefault="00175331" w:rsidP="00FD7251">
      <w:pPr>
        <w:numPr>
          <w:ilvl w:val="0"/>
          <w:numId w:val="1"/>
        </w:numPr>
        <w:spacing w:line="240" w:lineRule="auto"/>
        <w:textAlignment w:val="baseline"/>
        <w:rPr>
          <w:rFonts w:ascii="Calibri" w:eastAsia="Times New Roman" w:hAnsi="Calibri" w:cs="Calibri"/>
          <w:color w:val="000000"/>
          <w:sz w:val="24"/>
          <w:szCs w:val="24"/>
          <w:lang w:val="en-US"/>
        </w:rPr>
      </w:pPr>
      <w:r w:rsidRPr="00175331">
        <w:rPr>
          <w:rFonts w:ascii="Calibri" w:eastAsia="Times New Roman" w:hAnsi="Calibri" w:cs="Calibri"/>
          <w:color w:val="000000"/>
          <w:sz w:val="24"/>
          <w:szCs w:val="24"/>
          <w:lang w:val="en-US"/>
        </w:rPr>
        <w:t>CTE Faculty</w:t>
      </w:r>
    </w:p>
    <w:p w14:paraId="0B135395" w14:textId="77777777" w:rsidR="00175331" w:rsidRPr="00175331" w:rsidRDefault="00175331" w:rsidP="00FD7251">
      <w:pPr>
        <w:numPr>
          <w:ilvl w:val="0"/>
          <w:numId w:val="1"/>
        </w:numPr>
        <w:spacing w:after="120" w:line="240" w:lineRule="auto"/>
        <w:textAlignment w:val="baseline"/>
        <w:rPr>
          <w:rFonts w:ascii="Calibri" w:eastAsia="Times New Roman" w:hAnsi="Calibri" w:cs="Calibri"/>
          <w:color w:val="000000"/>
          <w:sz w:val="24"/>
          <w:szCs w:val="24"/>
          <w:lang w:val="en-US"/>
        </w:rPr>
      </w:pPr>
      <w:r w:rsidRPr="00175331">
        <w:rPr>
          <w:rFonts w:ascii="Calibri" w:eastAsia="Times New Roman" w:hAnsi="Calibri" w:cs="Calibri"/>
          <w:color w:val="000000"/>
          <w:sz w:val="24"/>
          <w:szCs w:val="24"/>
          <w:lang w:val="en-US"/>
        </w:rPr>
        <w:t>Chancellor’s Office Workforce and Economic Development and Educational Services Divisions</w:t>
      </w:r>
    </w:p>
    <w:p w14:paraId="7F7A3CC4"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0F7A2089" w14:textId="3810FC6E" w:rsidR="00175331" w:rsidRPr="00175331" w:rsidRDefault="00175331" w:rsidP="00175331">
      <w:pPr>
        <w:spacing w:line="240" w:lineRule="auto"/>
        <w:rPr>
          <w:rFonts w:ascii="Times New Roman" w:eastAsia="Times New Roman" w:hAnsi="Times New Roman" w:cs="Times New Roman"/>
          <w:sz w:val="24"/>
          <w:szCs w:val="24"/>
          <w:lang w:val="en-US"/>
        </w:rPr>
      </w:pPr>
      <w:r w:rsidRPr="00175331">
        <w:rPr>
          <w:rFonts w:ascii="Calibri" w:eastAsia="Times New Roman" w:hAnsi="Calibri" w:cs="Calibri"/>
          <w:color w:val="000000"/>
          <w:sz w:val="24"/>
          <w:szCs w:val="24"/>
          <w:lang w:val="en-US"/>
        </w:rPr>
        <w:t xml:space="preserve">The Work Group reviewed the pertinent policies, practices, and regulations to better understand all of the issues involved in </w:t>
      </w:r>
      <w:r w:rsidR="00195BE8">
        <w:rPr>
          <w:rFonts w:ascii="Calibri" w:eastAsia="Times New Roman" w:hAnsi="Calibri" w:cs="Calibri"/>
          <w:color w:val="000000"/>
          <w:sz w:val="24"/>
          <w:szCs w:val="24"/>
          <w:lang w:val="en-US"/>
        </w:rPr>
        <w:t xml:space="preserve">finding ways to get industry experts into our classrooms. </w:t>
      </w:r>
      <w:r w:rsidRPr="00175331">
        <w:rPr>
          <w:rFonts w:ascii="Calibri" w:eastAsia="Times New Roman" w:hAnsi="Calibri" w:cs="Calibri"/>
          <w:color w:val="000000"/>
          <w:sz w:val="24"/>
          <w:szCs w:val="24"/>
          <w:lang w:val="en-US"/>
        </w:rPr>
        <w:t xml:space="preserve">The group began its work by having detailed and transparent discussions on CTE minimum qualifications </w:t>
      </w:r>
      <w:r w:rsidR="00195BE8">
        <w:rPr>
          <w:rFonts w:ascii="Calibri" w:eastAsia="Times New Roman" w:hAnsi="Calibri" w:cs="Calibri"/>
          <w:color w:val="000000"/>
          <w:sz w:val="24"/>
          <w:szCs w:val="24"/>
          <w:lang w:val="en-US"/>
        </w:rPr>
        <w:t xml:space="preserve">including </w:t>
      </w:r>
      <w:r w:rsidRPr="00175331">
        <w:rPr>
          <w:rFonts w:ascii="Calibri" w:eastAsia="Times New Roman" w:hAnsi="Calibri" w:cs="Calibri"/>
          <w:color w:val="000000"/>
          <w:sz w:val="24"/>
          <w:szCs w:val="24"/>
          <w:lang w:val="en-US"/>
        </w:rPr>
        <w:t>equivalency processes</w:t>
      </w:r>
      <w:r w:rsidR="00195BE8">
        <w:rPr>
          <w:rFonts w:ascii="Calibri" w:eastAsia="Times New Roman" w:hAnsi="Calibri" w:cs="Calibri"/>
          <w:color w:val="000000"/>
          <w:sz w:val="24"/>
          <w:szCs w:val="24"/>
          <w:lang w:val="en-US"/>
        </w:rPr>
        <w:t>, internships, and multiple other issues</w:t>
      </w:r>
      <w:r w:rsidRPr="00175331">
        <w:rPr>
          <w:rFonts w:ascii="Calibri" w:eastAsia="Times New Roman" w:hAnsi="Calibri" w:cs="Calibri"/>
          <w:color w:val="000000"/>
          <w:sz w:val="24"/>
          <w:szCs w:val="24"/>
          <w:lang w:val="en-US"/>
        </w:rPr>
        <w:t xml:space="preserve"> loo</w:t>
      </w:r>
      <w:r w:rsidR="001962C3">
        <w:rPr>
          <w:rFonts w:ascii="Calibri" w:eastAsia="Times New Roman" w:hAnsi="Calibri" w:cs="Calibri"/>
          <w:color w:val="000000"/>
          <w:sz w:val="24"/>
          <w:szCs w:val="24"/>
          <w:lang w:val="en-US"/>
        </w:rPr>
        <w:t>king specifically for solutions</w:t>
      </w:r>
      <w:r w:rsidRPr="00175331">
        <w:rPr>
          <w:rFonts w:ascii="Calibri" w:eastAsia="Times New Roman" w:hAnsi="Calibri" w:cs="Calibri"/>
          <w:color w:val="000000"/>
          <w:sz w:val="24"/>
          <w:szCs w:val="24"/>
          <w:lang w:val="en-US"/>
        </w:rPr>
        <w:t xml:space="preserve"> and promising practices in the field. </w:t>
      </w:r>
    </w:p>
    <w:p w14:paraId="5B3EDD58"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15BE4DF1" w14:textId="77777777" w:rsidR="00175331" w:rsidRPr="00175331" w:rsidRDefault="00175331" w:rsidP="00175331">
      <w:pPr>
        <w:spacing w:line="240" w:lineRule="auto"/>
        <w:rPr>
          <w:rFonts w:ascii="Times New Roman" w:eastAsia="Times New Roman" w:hAnsi="Times New Roman" w:cs="Times New Roman"/>
          <w:sz w:val="24"/>
          <w:szCs w:val="24"/>
          <w:lang w:val="en-US"/>
        </w:rPr>
      </w:pPr>
      <w:r w:rsidRPr="00175331">
        <w:rPr>
          <w:rFonts w:ascii="Calibri" w:eastAsia="Times New Roman" w:hAnsi="Calibri" w:cs="Calibri"/>
          <w:color w:val="000000"/>
          <w:sz w:val="24"/>
          <w:szCs w:val="24"/>
          <w:lang w:val="en-US"/>
        </w:rPr>
        <w:lastRenderedPageBreak/>
        <w:t>Three areas were identified as possible areas of work that could help colleges get industry experts into our classrooms. Each of these areas has documents, checklists, model standards, and guidance for colleges to use to meet their needs for CTE faculty.</w:t>
      </w:r>
    </w:p>
    <w:p w14:paraId="40C0C947"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3EF68182" w14:textId="7DF7DE6A" w:rsidR="00175331" w:rsidRPr="00195BE8" w:rsidRDefault="00175331" w:rsidP="00FD7251">
      <w:pPr>
        <w:pStyle w:val="ListParagraph"/>
        <w:numPr>
          <w:ilvl w:val="0"/>
          <w:numId w:val="59"/>
        </w:numPr>
        <w:spacing w:line="240" w:lineRule="auto"/>
        <w:textAlignment w:val="baseline"/>
        <w:rPr>
          <w:rFonts w:eastAsia="Times New Roman"/>
          <w:color w:val="000000"/>
          <w:sz w:val="24"/>
          <w:szCs w:val="24"/>
          <w:lang w:val="en-US"/>
        </w:rPr>
      </w:pPr>
      <w:r w:rsidRPr="00195BE8">
        <w:rPr>
          <w:rFonts w:ascii="Calibri" w:eastAsia="Times New Roman" w:hAnsi="Calibri" w:cs="Calibri"/>
          <w:b/>
          <w:bCs/>
          <w:color w:val="000000"/>
          <w:sz w:val="24"/>
          <w:szCs w:val="24"/>
          <w:lang w:val="en-US"/>
        </w:rPr>
        <w:t>Equivalency:</w:t>
      </w:r>
      <w:r w:rsidRPr="00195BE8">
        <w:rPr>
          <w:rFonts w:ascii="Calibri" w:eastAsia="Times New Roman" w:hAnsi="Calibri" w:cs="Calibri"/>
          <w:color w:val="000000"/>
          <w:sz w:val="24"/>
          <w:szCs w:val="24"/>
          <w:lang w:val="en-US"/>
        </w:rPr>
        <w:t xml:space="preserve"> Equivalency is the process where colleges can consider qualifications of potential instructors t</w:t>
      </w:r>
      <w:r w:rsidR="001962C3">
        <w:rPr>
          <w:rFonts w:ascii="Calibri" w:eastAsia="Times New Roman" w:hAnsi="Calibri" w:cs="Calibri"/>
          <w:color w:val="000000"/>
          <w:sz w:val="24"/>
          <w:szCs w:val="24"/>
          <w:lang w:val="en-US"/>
        </w:rPr>
        <w:t xml:space="preserve">hat are at least equal to </w:t>
      </w:r>
      <w:r w:rsidRPr="00195BE8">
        <w:rPr>
          <w:rFonts w:ascii="Calibri" w:eastAsia="Times New Roman" w:hAnsi="Calibri" w:cs="Calibri"/>
          <w:color w:val="000000"/>
          <w:sz w:val="24"/>
          <w:szCs w:val="24"/>
          <w:lang w:val="en-US"/>
        </w:rPr>
        <w:t xml:space="preserve">the minimum qualifications as defined in the Discipline List. The application of the equivalency process across the system is uneven, inconsistent, and confusing.  Given this reality, colleges usually err on the side of caution and consequently are granting few to no equivalencies. The negative outcomes of these decisions include </w:t>
      </w:r>
      <w:r w:rsidR="001962C3">
        <w:rPr>
          <w:rFonts w:ascii="Calibri" w:eastAsia="Times New Roman" w:hAnsi="Calibri" w:cs="Calibri"/>
          <w:color w:val="000000"/>
          <w:sz w:val="24"/>
          <w:szCs w:val="24"/>
          <w:lang w:val="en-US"/>
        </w:rPr>
        <w:t>shallow</w:t>
      </w:r>
      <w:r w:rsidRPr="00195BE8">
        <w:rPr>
          <w:rFonts w:ascii="Calibri" w:eastAsia="Times New Roman" w:hAnsi="Calibri" w:cs="Calibri"/>
          <w:color w:val="000000"/>
          <w:sz w:val="24"/>
          <w:szCs w:val="24"/>
          <w:lang w:val="en-US"/>
        </w:rPr>
        <w:t xml:space="preserve"> pool</w:t>
      </w:r>
      <w:r w:rsidR="001962C3">
        <w:rPr>
          <w:rFonts w:ascii="Calibri" w:eastAsia="Times New Roman" w:hAnsi="Calibri" w:cs="Calibri"/>
          <w:color w:val="000000"/>
          <w:sz w:val="24"/>
          <w:szCs w:val="24"/>
          <w:lang w:val="en-US"/>
        </w:rPr>
        <w:t>s</w:t>
      </w:r>
      <w:r w:rsidRPr="00195BE8">
        <w:rPr>
          <w:rFonts w:ascii="Calibri" w:eastAsia="Times New Roman" w:hAnsi="Calibri" w:cs="Calibri"/>
          <w:color w:val="000000"/>
          <w:sz w:val="24"/>
          <w:szCs w:val="24"/>
          <w:lang w:val="en-US"/>
        </w:rPr>
        <w:t xml:space="preserve"> of qualified candidates, programs suffer</w:t>
      </w:r>
      <w:r w:rsidR="001962C3">
        <w:rPr>
          <w:rFonts w:ascii="Calibri" w:eastAsia="Times New Roman" w:hAnsi="Calibri" w:cs="Calibri"/>
          <w:color w:val="000000"/>
          <w:sz w:val="24"/>
          <w:szCs w:val="24"/>
          <w:lang w:val="en-US"/>
        </w:rPr>
        <w:t>ing</w:t>
      </w:r>
      <w:r w:rsidRPr="00195BE8">
        <w:rPr>
          <w:rFonts w:ascii="Calibri" w:eastAsia="Times New Roman" w:hAnsi="Calibri" w:cs="Calibri"/>
          <w:color w:val="000000"/>
          <w:sz w:val="24"/>
          <w:szCs w:val="24"/>
          <w:lang w:val="en-US"/>
        </w:rPr>
        <w:t xml:space="preserve"> from a lack of needed industry expertise, </w:t>
      </w:r>
      <w:r w:rsidR="001962C3">
        <w:rPr>
          <w:rFonts w:ascii="Calibri" w:eastAsia="Times New Roman" w:hAnsi="Calibri" w:cs="Calibri"/>
          <w:color w:val="000000"/>
          <w:sz w:val="24"/>
          <w:szCs w:val="24"/>
          <w:lang w:val="en-US"/>
        </w:rPr>
        <w:t>difficulties increasing the</w:t>
      </w:r>
      <w:r w:rsidRPr="00195BE8">
        <w:rPr>
          <w:rFonts w:ascii="Calibri" w:eastAsia="Times New Roman" w:hAnsi="Calibri" w:cs="Calibri"/>
          <w:color w:val="000000"/>
          <w:sz w:val="24"/>
          <w:szCs w:val="24"/>
          <w:lang w:val="en-US"/>
        </w:rPr>
        <w:t xml:space="preserve"> diversity of qualified faculty, </w:t>
      </w:r>
      <w:r w:rsidR="001962C3">
        <w:rPr>
          <w:rFonts w:ascii="Calibri" w:eastAsia="Times New Roman" w:hAnsi="Calibri" w:cs="Calibri"/>
          <w:color w:val="000000"/>
          <w:sz w:val="24"/>
          <w:szCs w:val="24"/>
          <w:lang w:val="en-US"/>
        </w:rPr>
        <w:t xml:space="preserve">the inability to hire industry experts interested in working directly with California community college students as faculty, </w:t>
      </w:r>
      <w:r w:rsidRPr="00195BE8">
        <w:rPr>
          <w:rFonts w:ascii="Calibri" w:eastAsia="Times New Roman" w:hAnsi="Calibri" w:cs="Calibri"/>
          <w:color w:val="000000"/>
          <w:sz w:val="24"/>
          <w:szCs w:val="24"/>
          <w:lang w:val="en-US"/>
        </w:rPr>
        <w:t xml:space="preserve">and </w:t>
      </w:r>
      <w:r w:rsidR="007D6B6F">
        <w:rPr>
          <w:rFonts w:ascii="Calibri" w:eastAsia="Times New Roman" w:hAnsi="Calibri" w:cs="Calibri"/>
          <w:color w:val="000000"/>
          <w:sz w:val="24"/>
          <w:szCs w:val="24"/>
          <w:lang w:val="en-US"/>
        </w:rPr>
        <w:t xml:space="preserve">difficulties for </w:t>
      </w:r>
      <w:r w:rsidRPr="00195BE8">
        <w:rPr>
          <w:rFonts w:ascii="Calibri" w:eastAsia="Times New Roman" w:hAnsi="Calibri" w:cs="Calibri"/>
          <w:color w:val="000000"/>
          <w:sz w:val="24"/>
          <w:szCs w:val="24"/>
          <w:lang w:val="en-US"/>
        </w:rPr>
        <w:t xml:space="preserve">CTE programs </w:t>
      </w:r>
      <w:r w:rsidR="007D6B6F">
        <w:rPr>
          <w:rFonts w:ascii="Calibri" w:eastAsia="Times New Roman" w:hAnsi="Calibri" w:cs="Calibri"/>
          <w:color w:val="000000"/>
          <w:sz w:val="24"/>
          <w:szCs w:val="24"/>
          <w:lang w:val="en-US"/>
        </w:rPr>
        <w:t xml:space="preserve">trying to </w:t>
      </w:r>
      <w:r w:rsidRPr="00195BE8">
        <w:rPr>
          <w:rFonts w:ascii="Calibri" w:eastAsia="Times New Roman" w:hAnsi="Calibri" w:cs="Calibri"/>
          <w:color w:val="000000"/>
          <w:sz w:val="24"/>
          <w:szCs w:val="24"/>
          <w:lang w:val="en-US"/>
        </w:rPr>
        <w:t>provide timely and critical course work</w:t>
      </w:r>
      <w:r w:rsidR="007D6B6F">
        <w:rPr>
          <w:rFonts w:ascii="Calibri" w:eastAsia="Times New Roman" w:hAnsi="Calibri" w:cs="Calibri"/>
          <w:color w:val="000000"/>
          <w:sz w:val="24"/>
          <w:szCs w:val="24"/>
          <w:lang w:val="en-US"/>
        </w:rPr>
        <w:t xml:space="preserve"> with inadequate numbers of faculty determined qualified and available to teach</w:t>
      </w:r>
      <w:r w:rsidRPr="00195BE8">
        <w:rPr>
          <w:rFonts w:ascii="Calibri" w:eastAsia="Times New Roman" w:hAnsi="Calibri" w:cs="Calibri"/>
          <w:color w:val="000000"/>
          <w:sz w:val="24"/>
          <w:szCs w:val="24"/>
          <w:lang w:val="en-US"/>
        </w:rPr>
        <w:t xml:space="preserve">. </w:t>
      </w:r>
    </w:p>
    <w:p w14:paraId="11D33477"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6E9083B5" w14:textId="05CBFC98" w:rsidR="00175331" w:rsidRPr="00195BE8" w:rsidRDefault="00175331" w:rsidP="00FD7251">
      <w:pPr>
        <w:pStyle w:val="ListParagraph"/>
        <w:numPr>
          <w:ilvl w:val="0"/>
          <w:numId w:val="59"/>
        </w:numPr>
        <w:spacing w:line="240" w:lineRule="auto"/>
        <w:textAlignment w:val="baseline"/>
        <w:rPr>
          <w:rFonts w:eastAsia="Times New Roman"/>
          <w:color w:val="000000"/>
          <w:sz w:val="24"/>
          <w:szCs w:val="24"/>
          <w:lang w:val="en-US"/>
        </w:rPr>
      </w:pPr>
      <w:r w:rsidRPr="00195BE8">
        <w:rPr>
          <w:rFonts w:ascii="Calibri" w:eastAsia="Times New Roman" w:hAnsi="Calibri" w:cs="Calibri"/>
          <w:b/>
          <w:bCs/>
          <w:color w:val="000000"/>
          <w:sz w:val="24"/>
          <w:szCs w:val="24"/>
          <w:lang w:val="en-US"/>
        </w:rPr>
        <w:t xml:space="preserve">Matching Industry credentials to General Education Requirements: </w:t>
      </w:r>
      <w:r w:rsidRPr="00195BE8">
        <w:rPr>
          <w:rFonts w:ascii="Calibri" w:eastAsia="Times New Roman" w:hAnsi="Calibri" w:cs="Calibri"/>
          <w:color w:val="000000"/>
          <w:sz w:val="24"/>
          <w:szCs w:val="24"/>
          <w:lang w:val="en-US"/>
        </w:rPr>
        <w:t xml:space="preserve">There are many excellent industry experts willing to give back to their community and teach the skills and knowledge they have learned </w:t>
      </w:r>
      <w:r w:rsidR="007D6B6F">
        <w:rPr>
          <w:rFonts w:ascii="Calibri" w:eastAsia="Times New Roman" w:hAnsi="Calibri" w:cs="Calibri"/>
          <w:color w:val="000000"/>
          <w:sz w:val="24"/>
          <w:szCs w:val="24"/>
          <w:lang w:val="en-US"/>
        </w:rPr>
        <w:t>within a specific industry</w:t>
      </w:r>
      <w:r w:rsidRPr="00195BE8">
        <w:rPr>
          <w:rFonts w:ascii="Calibri" w:eastAsia="Times New Roman" w:hAnsi="Calibri" w:cs="Calibri"/>
          <w:color w:val="000000"/>
          <w:sz w:val="24"/>
          <w:szCs w:val="24"/>
          <w:lang w:val="en-US"/>
        </w:rPr>
        <w:t xml:space="preserve">. The Work Group recognized the need to help </w:t>
      </w:r>
      <w:r w:rsidR="00573016">
        <w:rPr>
          <w:rFonts w:ascii="Calibri" w:eastAsia="Times New Roman" w:hAnsi="Calibri" w:cs="Calibri"/>
          <w:color w:val="000000"/>
          <w:sz w:val="24"/>
          <w:szCs w:val="24"/>
          <w:lang w:val="en-US"/>
        </w:rPr>
        <w:t>Equivalency Committees</w:t>
      </w:r>
      <w:r w:rsidRPr="00195BE8">
        <w:rPr>
          <w:rFonts w:ascii="Calibri" w:eastAsia="Times New Roman" w:hAnsi="Calibri" w:cs="Calibri"/>
          <w:color w:val="000000"/>
          <w:sz w:val="24"/>
          <w:szCs w:val="24"/>
          <w:lang w:val="en-US"/>
        </w:rPr>
        <w:t xml:space="preserve"> match industry credentials to general education requirements for the Associates Degree. The Work Group developed the General Education Equivalency Examples to assist </w:t>
      </w:r>
      <w:r w:rsidR="00573016">
        <w:rPr>
          <w:rFonts w:ascii="Calibri" w:eastAsia="Times New Roman" w:hAnsi="Calibri" w:cs="Calibri"/>
          <w:color w:val="000000"/>
          <w:sz w:val="24"/>
          <w:szCs w:val="24"/>
          <w:lang w:val="en-US"/>
        </w:rPr>
        <w:t>Equivalency Committees</w:t>
      </w:r>
      <w:r w:rsidRPr="00195BE8">
        <w:rPr>
          <w:rFonts w:ascii="Calibri" w:eastAsia="Times New Roman" w:hAnsi="Calibri" w:cs="Calibri"/>
          <w:color w:val="000000"/>
          <w:sz w:val="24"/>
          <w:szCs w:val="24"/>
          <w:lang w:val="en-US"/>
        </w:rPr>
        <w:t xml:space="preserve"> with this difficult task. The General Education Equivalency Examples </w:t>
      </w:r>
      <w:r w:rsidR="007D6B6F">
        <w:rPr>
          <w:rFonts w:ascii="Calibri" w:eastAsia="Times New Roman" w:hAnsi="Calibri" w:cs="Calibri"/>
          <w:color w:val="000000"/>
          <w:sz w:val="24"/>
          <w:szCs w:val="24"/>
          <w:lang w:val="en-US"/>
        </w:rPr>
        <w:t>provide</w:t>
      </w:r>
      <w:r w:rsidRPr="00195BE8">
        <w:rPr>
          <w:rFonts w:ascii="Calibri" w:eastAsia="Times New Roman" w:hAnsi="Calibri" w:cs="Calibri"/>
          <w:color w:val="000000"/>
          <w:sz w:val="24"/>
          <w:szCs w:val="24"/>
          <w:lang w:val="en-US"/>
        </w:rPr>
        <w:t xml:space="preserve"> a description of the learning outcomes associated with each of the General Education Areas required for the Associates Degree and provides discipline specific examples of artifacts</w:t>
      </w:r>
      <w:r w:rsidR="00214650">
        <w:rPr>
          <w:rFonts w:ascii="Calibri" w:eastAsia="Times New Roman" w:hAnsi="Calibri" w:cs="Calibri"/>
          <w:color w:val="000000"/>
          <w:sz w:val="24"/>
          <w:szCs w:val="24"/>
          <w:lang w:val="en-US"/>
        </w:rPr>
        <w:t>/evidence</w:t>
      </w:r>
      <w:r w:rsidRPr="00195BE8">
        <w:rPr>
          <w:rFonts w:ascii="Calibri" w:eastAsia="Times New Roman" w:hAnsi="Calibri" w:cs="Calibri"/>
          <w:color w:val="000000"/>
          <w:sz w:val="24"/>
          <w:szCs w:val="24"/>
          <w:lang w:val="en-US"/>
        </w:rPr>
        <w:t xml:space="preserve"> that demonstrate the knowledge, skills, and abilities equivalent to the General Education outcomes. Guidance can be provided to the colleges on how to recognize industry credentials as "equivalent" as a way to address the unevenness of interpreting CTE minimum qualifications.</w:t>
      </w:r>
    </w:p>
    <w:p w14:paraId="3919A5B9"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27F7847F" w14:textId="67D6EFC1" w:rsidR="00175331" w:rsidRPr="00195BE8" w:rsidRDefault="00175331" w:rsidP="00FD7251">
      <w:pPr>
        <w:pStyle w:val="ListParagraph"/>
        <w:numPr>
          <w:ilvl w:val="0"/>
          <w:numId w:val="59"/>
        </w:numPr>
        <w:spacing w:line="240" w:lineRule="auto"/>
        <w:textAlignment w:val="baseline"/>
        <w:rPr>
          <w:rFonts w:eastAsia="Times New Roman"/>
          <w:color w:val="000000"/>
          <w:sz w:val="24"/>
          <w:szCs w:val="24"/>
          <w:lang w:val="en-US"/>
        </w:rPr>
      </w:pPr>
      <w:r w:rsidRPr="00195BE8">
        <w:rPr>
          <w:rFonts w:ascii="Calibri" w:eastAsia="Times New Roman" w:hAnsi="Calibri" w:cs="Calibri"/>
          <w:b/>
          <w:bCs/>
          <w:color w:val="000000"/>
          <w:sz w:val="24"/>
          <w:szCs w:val="24"/>
          <w:lang w:val="en-US"/>
        </w:rPr>
        <w:t>CTE Faculty Internships</w:t>
      </w:r>
      <w:r w:rsidRPr="00195BE8">
        <w:rPr>
          <w:rFonts w:ascii="Calibri" w:eastAsia="Times New Roman" w:hAnsi="Calibri" w:cs="Calibri"/>
          <w:color w:val="000000"/>
          <w:sz w:val="24"/>
          <w:szCs w:val="24"/>
          <w:lang w:val="en-US"/>
        </w:rPr>
        <w:t>: This is an underutilized practice to bring new teachers into community college classrooms. While the internship system has been utilized primarily for general education disciplines, it can be used for CTE faculty. The idea would be to adapt this practice so that industry experts can get into the classroom more quickly and teach under the supervision of</w:t>
      </w:r>
      <w:r w:rsidR="007D6B6F">
        <w:rPr>
          <w:rFonts w:ascii="Calibri" w:eastAsia="Times New Roman" w:hAnsi="Calibri" w:cs="Calibri"/>
          <w:color w:val="000000"/>
          <w:sz w:val="24"/>
          <w:szCs w:val="24"/>
          <w:lang w:val="en-US"/>
        </w:rPr>
        <w:t xml:space="preserve"> a m</w:t>
      </w:r>
      <w:r w:rsidRPr="00195BE8">
        <w:rPr>
          <w:rFonts w:ascii="Calibri" w:eastAsia="Times New Roman" w:hAnsi="Calibri" w:cs="Calibri"/>
          <w:color w:val="000000"/>
          <w:sz w:val="24"/>
          <w:szCs w:val="24"/>
          <w:lang w:val="en-US"/>
        </w:rPr>
        <w:t>aster teacher, while taking the needed coursework or going through an equivalency process that would enable them to be fully qualified.</w:t>
      </w:r>
    </w:p>
    <w:p w14:paraId="5DA2D141" w14:textId="77777777" w:rsidR="00175331" w:rsidRPr="00175331" w:rsidRDefault="00175331" w:rsidP="00175331">
      <w:pPr>
        <w:spacing w:after="240" w:line="240" w:lineRule="auto"/>
        <w:rPr>
          <w:rFonts w:ascii="Times New Roman" w:eastAsia="Times New Roman" w:hAnsi="Times New Roman" w:cs="Times New Roman"/>
          <w:sz w:val="24"/>
          <w:szCs w:val="24"/>
          <w:lang w:val="en-US"/>
        </w:rPr>
      </w:pPr>
    </w:p>
    <w:p w14:paraId="4A4291A4" w14:textId="77777777" w:rsidR="003C3D56" w:rsidRDefault="003C3D56">
      <w:pPr>
        <w:widowControl w:val="0"/>
        <w:spacing w:before="52"/>
        <w:ind w:left="1080" w:right="24"/>
        <w:rPr>
          <w:rFonts w:ascii="Calibri" w:eastAsia="Calibri" w:hAnsi="Calibri" w:cs="Calibri"/>
          <w:sz w:val="24"/>
          <w:szCs w:val="24"/>
          <w:lang w:val="en-US"/>
        </w:rPr>
      </w:pPr>
    </w:p>
    <w:p w14:paraId="76DA110C" w14:textId="77777777" w:rsidR="00175331" w:rsidRDefault="00175331">
      <w:pPr>
        <w:widowControl w:val="0"/>
        <w:spacing w:before="52"/>
        <w:ind w:left="1080" w:right="24"/>
        <w:rPr>
          <w:rFonts w:ascii="Calibri" w:eastAsia="Calibri" w:hAnsi="Calibri" w:cs="Calibri"/>
          <w:sz w:val="24"/>
          <w:szCs w:val="24"/>
          <w:lang w:val="en-US"/>
        </w:rPr>
      </w:pPr>
    </w:p>
    <w:p w14:paraId="26CCFCB6" w14:textId="77777777" w:rsidR="00175331" w:rsidRDefault="00175331">
      <w:pPr>
        <w:widowControl w:val="0"/>
        <w:spacing w:before="52"/>
        <w:ind w:left="1080" w:right="24"/>
        <w:rPr>
          <w:rFonts w:ascii="Calibri" w:eastAsia="Calibri" w:hAnsi="Calibri" w:cs="Calibri"/>
          <w:sz w:val="24"/>
          <w:szCs w:val="24"/>
          <w:lang w:val="en-US"/>
        </w:rPr>
      </w:pPr>
    </w:p>
    <w:p w14:paraId="210795A1" w14:textId="77777777" w:rsidR="00175331" w:rsidRDefault="00175331">
      <w:pPr>
        <w:widowControl w:val="0"/>
        <w:spacing w:before="52"/>
        <w:ind w:left="1080" w:right="24"/>
        <w:rPr>
          <w:rFonts w:ascii="Calibri" w:eastAsia="Calibri" w:hAnsi="Calibri" w:cs="Calibri"/>
          <w:sz w:val="24"/>
          <w:szCs w:val="24"/>
          <w:lang w:val="en-US"/>
        </w:rPr>
      </w:pPr>
    </w:p>
    <w:p w14:paraId="67AC90C1" w14:textId="3BB8A28B" w:rsidR="007D6B6F" w:rsidRDefault="007D6B6F">
      <w:pPr>
        <w:rPr>
          <w:rFonts w:ascii="Calibri" w:eastAsia="Calibri" w:hAnsi="Calibri" w:cs="Calibri"/>
          <w:sz w:val="24"/>
          <w:szCs w:val="24"/>
          <w:lang w:val="en-US"/>
        </w:rPr>
      </w:pPr>
      <w:r>
        <w:rPr>
          <w:rFonts w:ascii="Calibri" w:eastAsia="Calibri" w:hAnsi="Calibri" w:cs="Calibri"/>
          <w:sz w:val="24"/>
          <w:szCs w:val="24"/>
          <w:lang w:val="en-US"/>
        </w:rPr>
        <w:br w:type="page"/>
      </w:r>
    </w:p>
    <w:p w14:paraId="623A30B3" w14:textId="77777777" w:rsidR="00175331" w:rsidRPr="00175331" w:rsidRDefault="00175331" w:rsidP="00175331">
      <w:pPr>
        <w:spacing w:after="200" w:line="240" w:lineRule="auto"/>
        <w:jc w:val="center"/>
        <w:rPr>
          <w:rFonts w:ascii="Times New Roman" w:eastAsia="Times New Roman" w:hAnsi="Times New Roman" w:cs="Times New Roman"/>
          <w:sz w:val="24"/>
          <w:szCs w:val="24"/>
          <w:lang w:val="en-US"/>
        </w:rPr>
      </w:pPr>
      <w:r w:rsidRPr="00175331">
        <w:rPr>
          <w:rFonts w:ascii="Calibri" w:eastAsia="Times New Roman" w:hAnsi="Calibri" w:cs="Calibri"/>
          <w:b/>
          <w:bCs/>
          <w:color w:val="000000"/>
          <w:sz w:val="24"/>
          <w:szCs w:val="24"/>
          <w:lang w:val="en-US"/>
        </w:rPr>
        <w:lastRenderedPageBreak/>
        <w:t>Career Education (CTE) Toolkit overview for College Presidents and Chancellors</w:t>
      </w:r>
    </w:p>
    <w:p w14:paraId="6D6B3524" w14:textId="07F1BA76" w:rsidR="00175331" w:rsidRPr="00175331" w:rsidRDefault="00175331" w:rsidP="00175331">
      <w:pPr>
        <w:spacing w:after="200" w:line="240" w:lineRule="auto"/>
        <w:rPr>
          <w:rFonts w:ascii="Times New Roman" w:eastAsia="Times New Roman" w:hAnsi="Times New Roman" w:cs="Times New Roman"/>
          <w:sz w:val="24"/>
          <w:szCs w:val="24"/>
          <w:lang w:val="en-US"/>
        </w:rPr>
      </w:pPr>
      <w:r w:rsidRPr="00175331">
        <w:rPr>
          <w:rFonts w:ascii="Calibri" w:eastAsia="Times New Roman" w:hAnsi="Calibri" w:cs="Calibri"/>
          <w:color w:val="000000"/>
          <w:sz w:val="24"/>
          <w:szCs w:val="24"/>
          <w:lang w:val="en-US"/>
        </w:rPr>
        <w:t xml:space="preserve">This Career Technical Education(CTE) Minimum Qualifications Toolkit is designed to help districts, colleges, </w:t>
      </w:r>
      <w:r w:rsidR="00573016">
        <w:rPr>
          <w:rFonts w:ascii="Calibri" w:eastAsia="Times New Roman" w:hAnsi="Calibri" w:cs="Calibri"/>
          <w:color w:val="000000"/>
          <w:sz w:val="24"/>
          <w:szCs w:val="24"/>
          <w:lang w:val="en-US"/>
        </w:rPr>
        <w:t>Equivalency Committees</w:t>
      </w:r>
      <w:r w:rsidRPr="00175331">
        <w:rPr>
          <w:rFonts w:ascii="Calibri" w:eastAsia="Times New Roman" w:hAnsi="Calibri" w:cs="Calibri"/>
          <w:color w:val="000000"/>
          <w:sz w:val="24"/>
          <w:szCs w:val="24"/>
          <w:lang w:val="en-US"/>
        </w:rPr>
        <w:t>, and faculty with navigating their local equivalency process and developing effective local processes that facilitate an equivalency to an Associate</w:t>
      </w:r>
      <w:r w:rsidR="00AC65E0">
        <w:rPr>
          <w:rFonts w:ascii="Calibri" w:eastAsia="Times New Roman" w:hAnsi="Calibri" w:cs="Calibri"/>
          <w:color w:val="000000"/>
          <w:sz w:val="24"/>
          <w:szCs w:val="24"/>
          <w:lang w:val="en-US"/>
        </w:rPr>
        <w:t>’s</w:t>
      </w:r>
      <w:r w:rsidRPr="00175331">
        <w:rPr>
          <w:rFonts w:ascii="Calibri" w:eastAsia="Times New Roman" w:hAnsi="Calibri" w:cs="Calibri"/>
          <w:color w:val="000000"/>
          <w:sz w:val="24"/>
          <w:szCs w:val="24"/>
          <w:lang w:val="en-US"/>
        </w:rPr>
        <w:t xml:space="preserve"> Degree, increasing the hiring pool, and ultimately increasing the presence of industry experts in our classrooms. The CTE Minimum Qualifications Toolkit was developed by a broad and representative group of community college professionals based on substantial dialogue over the past </w:t>
      </w:r>
      <w:r w:rsidR="00AC65E0">
        <w:rPr>
          <w:rFonts w:ascii="Calibri" w:eastAsia="Times New Roman" w:hAnsi="Calibri" w:cs="Calibri"/>
          <w:color w:val="000000"/>
          <w:sz w:val="24"/>
          <w:szCs w:val="24"/>
          <w:lang w:val="en-US"/>
        </w:rPr>
        <w:t xml:space="preserve">3 1/2 years </w:t>
      </w:r>
      <w:r w:rsidRPr="00175331">
        <w:rPr>
          <w:rFonts w:ascii="Calibri" w:eastAsia="Times New Roman" w:hAnsi="Calibri" w:cs="Calibri"/>
          <w:color w:val="000000"/>
          <w:sz w:val="24"/>
          <w:szCs w:val="24"/>
          <w:lang w:val="en-US"/>
        </w:rPr>
        <w:t xml:space="preserve">to help colleges, no matter their size or location, make determinations specific to hiring quality industry experts for our </w:t>
      </w:r>
      <w:r w:rsidR="00AC65E0">
        <w:rPr>
          <w:rFonts w:ascii="Calibri" w:eastAsia="Times New Roman" w:hAnsi="Calibri" w:cs="Calibri"/>
          <w:color w:val="000000"/>
          <w:sz w:val="24"/>
          <w:szCs w:val="24"/>
          <w:lang w:val="en-US"/>
        </w:rPr>
        <w:t xml:space="preserve">CTE </w:t>
      </w:r>
      <w:r w:rsidRPr="00175331">
        <w:rPr>
          <w:rFonts w:ascii="Calibri" w:eastAsia="Times New Roman" w:hAnsi="Calibri" w:cs="Calibri"/>
          <w:color w:val="000000"/>
          <w:sz w:val="24"/>
          <w:szCs w:val="24"/>
          <w:lang w:val="en-US"/>
        </w:rPr>
        <w:t>classrooms.</w:t>
      </w:r>
    </w:p>
    <w:p w14:paraId="44E2986B" w14:textId="02048FEF" w:rsidR="00175331" w:rsidRPr="00175331" w:rsidRDefault="00175331" w:rsidP="00175331">
      <w:pPr>
        <w:spacing w:after="200" w:line="240" w:lineRule="auto"/>
        <w:rPr>
          <w:rFonts w:ascii="Times New Roman" w:eastAsia="Times New Roman" w:hAnsi="Times New Roman" w:cs="Times New Roman"/>
          <w:sz w:val="24"/>
          <w:szCs w:val="24"/>
          <w:lang w:val="en-US"/>
        </w:rPr>
      </w:pPr>
      <w:r w:rsidRPr="00175331">
        <w:rPr>
          <w:rFonts w:ascii="Calibri" w:eastAsia="Times New Roman" w:hAnsi="Calibri" w:cs="Calibri"/>
          <w:color w:val="000000"/>
          <w:sz w:val="24"/>
          <w:szCs w:val="24"/>
          <w:lang w:val="en-US"/>
        </w:rPr>
        <w:t xml:space="preserve">As College President or Chancellor, you understand the urgent need to hire industry professionals to teach in many of your CTE programs. Often, professionals in industry are highly skilled in their area of expertise but lack a college degree, and as a result are considered </w:t>
      </w:r>
      <w:r w:rsidR="00AC65E0">
        <w:rPr>
          <w:rFonts w:ascii="Calibri" w:eastAsia="Times New Roman" w:hAnsi="Calibri" w:cs="Calibri"/>
          <w:color w:val="000000"/>
          <w:sz w:val="24"/>
          <w:szCs w:val="24"/>
          <w:lang w:val="en-US"/>
        </w:rPr>
        <w:t>“</w:t>
      </w:r>
      <w:r w:rsidRPr="00175331">
        <w:rPr>
          <w:rFonts w:ascii="Calibri" w:eastAsia="Times New Roman" w:hAnsi="Calibri" w:cs="Calibri"/>
          <w:color w:val="000000"/>
          <w:sz w:val="24"/>
          <w:szCs w:val="24"/>
          <w:lang w:val="en-US"/>
        </w:rPr>
        <w:t>unqualified</w:t>
      </w:r>
      <w:r w:rsidR="00AC65E0">
        <w:rPr>
          <w:rFonts w:ascii="Calibri" w:eastAsia="Times New Roman" w:hAnsi="Calibri" w:cs="Calibri"/>
          <w:color w:val="000000"/>
          <w:sz w:val="24"/>
          <w:szCs w:val="24"/>
          <w:lang w:val="en-US"/>
        </w:rPr>
        <w:t>” and ineligible to be included in the hiring pool</w:t>
      </w:r>
      <w:r w:rsidRPr="00175331">
        <w:rPr>
          <w:rFonts w:ascii="Calibri" w:eastAsia="Times New Roman" w:hAnsi="Calibri" w:cs="Calibri"/>
          <w:color w:val="000000"/>
          <w:sz w:val="24"/>
          <w:szCs w:val="24"/>
          <w:lang w:val="en-US"/>
        </w:rPr>
        <w:t>.  These same professionals frequently possess extensive industry experience, third party industry certifications, and completion of applicable trainings that are equivalent to the General Education requirements of an Associate</w:t>
      </w:r>
      <w:r w:rsidR="00AC65E0">
        <w:rPr>
          <w:rFonts w:ascii="Calibri" w:eastAsia="Times New Roman" w:hAnsi="Calibri" w:cs="Calibri"/>
          <w:color w:val="000000"/>
          <w:sz w:val="24"/>
          <w:szCs w:val="24"/>
          <w:lang w:val="en-US"/>
        </w:rPr>
        <w:t>’s</w:t>
      </w:r>
      <w:r w:rsidRPr="00175331">
        <w:rPr>
          <w:rFonts w:ascii="Calibri" w:eastAsia="Times New Roman" w:hAnsi="Calibri" w:cs="Calibri"/>
          <w:color w:val="000000"/>
          <w:sz w:val="24"/>
          <w:szCs w:val="24"/>
          <w:lang w:val="en-US"/>
        </w:rPr>
        <w:t xml:space="preserve"> Degree. It was the purpose of this committee to identify tools and strategies colleges could use to </w:t>
      </w:r>
      <w:r w:rsidR="007D6B6F">
        <w:rPr>
          <w:rFonts w:ascii="Calibri" w:eastAsia="Times New Roman" w:hAnsi="Calibri" w:cs="Calibri"/>
          <w:color w:val="000000"/>
          <w:sz w:val="24"/>
          <w:szCs w:val="24"/>
          <w:lang w:val="en-US"/>
        </w:rPr>
        <w:t>more effectively consider equivalence to the minimum qualifications</w:t>
      </w:r>
      <w:r w:rsidRPr="00175331">
        <w:rPr>
          <w:rFonts w:ascii="Calibri" w:eastAsia="Times New Roman" w:hAnsi="Calibri" w:cs="Calibri"/>
          <w:color w:val="000000"/>
          <w:sz w:val="24"/>
          <w:szCs w:val="24"/>
          <w:lang w:val="en-US"/>
        </w:rPr>
        <w:t xml:space="preserve"> and </w:t>
      </w:r>
      <w:r w:rsidR="007D6B6F">
        <w:rPr>
          <w:rFonts w:ascii="Calibri" w:eastAsia="Times New Roman" w:hAnsi="Calibri" w:cs="Calibri"/>
          <w:color w:val="000000"/>
          <w:sz w:val="24"/>
          <w:szCs w:val="24"/>
          <w:lang w:val="en-US"/>
        </w:rPr>
        <w:t>to develop</w:t>
      </w:r>
      <w:r w:rsidRPr="00175331">
        <w:rPr>
          <w:rFonts w:ascii="Calibri" w:eastAsia="Times New Roman" w:hAnsi="Calibri" w:cs="Calibri"/>
          <w:color w:val="000000"/>
          <w:sz w:val="24"/>
          <w:szCs w:val="24"/>
          <w:lang w:val="en-US"/>
        </w:rPr>
        <w:t xml:space="preserve"> common definitions and language to assist in expanding the applicant pool. The committee understood that this approach would require a combination of outside resources, innovative crosswalk methods, and possible legislative changes.</w:t>
      </w:r>
    </w:p>
    <w:p w14:paraId="43FE21E7" w14:textId="0FEB1000" w:rsidR="00175331" w:rsidRPr="00175331" w:rsidRDefault="00175331" w:rsidP="00175331">
      <w:pPr>
        <w:spacing w:after="200" w:line="240" w:lineRule="auto"/>
        <w:rPr>
          <w:rFonts w:ascii="Times New Roman" w:eastAsia="Times New Roman" w:hAnsi="Times New Roman" w:cs="Times New Roman"/>
          <w:sz w:val="24"/>
          <w:szCs w:val="24"/>
          <w:lang w:val="en-US"/>
        </w:rPr>
      </w:pPr>
      <w:r w:rsidRPr="00175331">
        <w:rPr>
          <w:rFonts w:ascii="Calibri" w:eastAsia="Times New Roman" w:hAnsi="Calibri" w:cs="Calibri"/>
          <w:color w:val="000000"/>
          <w:sz w:val="24"/>
          <w:szCs w:val="24"/>
          <w:lang w:val="en-US"/>
        </w:rPr>
        <w:t>Most job announcements commonly contain the phrase “or the equivalent” after the specified degree, but many applicants and colleges don’t know exactly know how this phrase is operationalized. The lack of a standard definition results in hiring complications and frequently limits the size of the hiring pool. Using current Title 5 regulations, a college is required to allow an equivalency process for the Associate</w:t>
      </w:r>
      <w:r w:rsidR="00AC65E0">
        <w:rPr>
          <w:rFonts w:ascii="Calibri" w:eastAsia="Times New Roman" w:hAnsi="Calibri" w:cs="Calibri"/>
          <w:color w:val="000000"/>
          <w:sz w:val="24"/>
          <w:szCs w:val="24"/>
          <w:lang w:val="en-US"/>
        </w:rPr>
        <w:t>’s</w:t>
      </w:r>
      <w:r w:rsidRPr="00175331">
        <w:rPr>
          <w:rFonts w:ascii="Calibri" w:eastAsia="Times New Roman" w:hAnsi="Calibri" w:cs="Calibri"/>
          <w:color w:val="000000"/>
          <w:sz w:val="24"/>
          <w:szCs w:val="24"/>
          <w:lang w:val="en-US"/>
        </w:rPr>
        <w:t xml:space="preserve"> Degree requirement. The use or non-use of the eq</w:t>
      </w:r>
      <w:r w:rsidR="007D6B6F">
        <w:rPr>
          <w:rFonts w:ascii="Calibri" w:eastAsia="Times New Roman" w:hAnsi="Calibri" w:cs="Calibri"/>
          <w:color w:val="000000"/>
          <w:sz w:val="24"/>
          <w:szCs w:val="24"/>
          <w:lang w:val="en-US"/>
        </w:rPr>
        <w:t>uivalency process across the 115</w:t>
      </w:r>
      <w:r w:rsidRPr="00175331">
        <w:rPr>
          <w:rFonts w:ascii="Calibri" w:eastAsia="Times New Roman" w:hAnsi="Calibri" w:cs="Calibri"/>
          <w:color w:val="000000"/>
          <w:sz w:val="24"/>
          <w:szCs w:val="24"/>
          <w:lang w:val="en-US"/>
        </w:rPr>
        <w:t xml:space="preserve"> community colleges varies significantly. Designed to be an </w:t>
      </w:r>
      <w:r w:rsidR="007D6B6F">
        <w:rPr>
          <w:rFonts w:ascii="Calibri" w:eastAsia="Times New Roman" w:hAnsi="Calibri" w:cs="Calibri"/>
          <w:color w:val="000000"/>
          <w:sz w:val="24"/>
          <w:szCs w:val="24"/>
          <w:lang w:val="en-US"/>
        </w:rPr>
        <w:t xml:space="preserve">resource for and an </w:t>
      </w:r>
      <w:r w:rsidRPr="00175331">
        <w:rPr>
          <w:rFonts w:ascii="Calibri" w:eastAsia="Times New Roman" w:hAnsi="Calibri" w:cs="Calibri"/>
          <w:color w:val="000000"/>
          <w:sz w:val="24"/>
          <w:szCs w:val="24"/>
          <w:lang w:val="en-US"/>
        </w:rPr>
        <w:t xml:space="preserve">active companion to the local equivalency process coordinated </w:t>
      </w:r>
      <w:r w:rsidR="007D6B6F">
        <w:rPr>
          <w:rFonts w:ascii="Calibri" w:eastAsia="Times New Roman" w:hAnsi="Calibri" w:cs="Calibri"/>
          <w:color w:val="000000"/>
          <w:sz w:val="24"/>
          <w:szCs w:val="24"/>
          <w:lang w:val="en-US"/>
        </w:rPr>
        <w:t>by</w:t>
      </w:r>
      <w:r w:rsidRPr="00175331">
        <w:rPr>
          <w:rFonts w:ascii="Calibri" w:eastAsia="Times New Roman" w:hAnsi="Calibri" w:cs="Calibri"/>
          <w:color w:val="000000"/>
          <w:sz w:val="24"/>
          <w:szCs w:val="24"/>
          <w:lang w:val="en-US"/>
        </w:rPr>
        <w:t xml:space="preserve"> the </w:t>
      </w:r>
      <w:r w:rsidR="007D6B6F">
        <w:rPr>
          <w:rFonts w:ascii="Calibri" w:eastAsia="Times New Roman" w:hAnsi="Calibri" w:cs="Calibri"/>
          <w:color w:val="000000"/>
          <w:sz w:val="24"/>
          <w:szCs w:val="24"/>
          <w:lang w:val="en-US"/>
        </w:rPr>
        <w:t xml:space="preserve">local </w:t>
      </w:r>
      <w:r w:rsidR="00573016">
        <w:rPr>
          <w:rFonts w:ascii="Calibri" w:eastAsia="Times New Roman" w:hAnsi="Calibri" w:cs="Calibri"/>
          <w:color w:val="000000"/>
          <w:sz w:val="24"/>
          <w:szCs w:val="24"/>
          <w:lang w:val="en-US"/>
        </w:rPr>
        <w:t>Academic Senate</w:t>
      </w:r>
      <w:r w:rsidRPr="00175331">
        <w:rPr>
          <w:rFonts w:ascii="Calibri" w:eastAsia="Times New Roman" w:hAnsi="Calibri" w:cs="Calibri"/>
          <w:color w:val="000000"/>
          <w:sz w:val="24"/>
          <w:szCs w:val="24"/>
          <w:lang w:val="en-US"/>
        </w:rPr>
        <w:t>, this toolkit should be used to further refine existing equivalency definitions and make stronger hiring and mentoring decisions in the CTE disciplines.</w:t>
      </w:r>
    </w:p>
    <w:p w14:paraId="07677D61" w14:textId="77777777" w:rsidR="00175331" w:rsidRPr="00175331" w:rsidRDefault="00175331" w:rsidP="00175331">
      <w:pPr>
        <w:spacing w:after="200" w:line="240" w:lineRule="auto"/>
        <w:rPr>
          <w:rFonts w:ascii="Times New Roman" w:eastAsia="Times New Roman" w:hAnsi="Times New Roman" w:cs="Times New Roman"/>
          <w:sz w:val="24"/>
          <w:szCs w:val="24"/>
          <w:lang w:val="en-US"/>
        </w:rPr>
      </w:pPr>
      <w:r w:rsidRPr="00175331">
        <w:rPr>
          <w:rFonts w:ascii="Calibri" w:eastAsia="Times New Roman" w:hAnsi="Calibri" w:cs="Calibri"/>
          <w:color w:val="000000"/>
          <w:sz w:val="24"/>
          <w:szCs w:val="24"/>
          <w:lang w:val="en-US"/>
        </w:rPr>
        <w:t>As a College President or Chancellor, your role is to ensure your college employs the most qualified industry experts for your students.  We hope you find this Toolkit useful and that it provides your college with the tools you need to create more and better CTE.</w:t>
      </w:r>
    </w:p>
    <w:p w14:paraId="28419947" w14:textId="77777777" w:rsidR="00175331" w:rsidRPr="00175331" w:rsidRDefault="00175331" w:rsidP="00175331">
      <w:pPr>
        <w:spacing w:after="200" w:line="240" w:lineRule="auto"/>
        <w:rPr>
          <w:rFonts w:ascii="Times New Roman" w:eastAsia="Times New Roman" w:hAnsi="Times New Roman" w:cs="Times New Roman"/>
          <w:sz w:val="24"/>
          <w:szCs w:val="24"/>
          <w:lang w:val="en-US"/>
        </w:rPr>
      </w:pPr>
      <w:r w:rsidRPr="00175331">
        <w:rPr>
          <w:rFonts w:ascii="Calibri" w:eastAsia="Times New Roman" w:hAnsi="Calibri" w:cs="Calibri"/>
          <w:color w:val="000000"/>
          <w:sz w:val="24"/>
          <w:szCs w:val="24"/>
          <w:lang w:val="en-US"/>
        </w:rPr>
        <w:t>This Toolkit provides guidelines to increase the pool of qualified CTE Faculty applicants and eventual hiring of industry experts needed for your programs and students by:</w:t>
      </w:r>
    </w:p>
    <w:p w14:paraId="77A2049E" w14:textId="77777777" w:rsidR="00175331" w:rsidRPr="00175331" w:rsidRDefault="00175331" w:rsidP="00FD7251">
      <w:pPr>
        <w:numPr>
          <w:ilvl w:val="0"/>
          <w:numId w:val="2"/>
        </w:numPr>
        <w:spacing w:line="240" w:lineRule="auto"/>
        <w:textAlignment w:val="baseline"/>
        <w:rPr>
          <w:rFonts w:ascii="Calibri" w:eastAsia="Times New Roman" w:hAnsi="Calibri" w:cs="Calibri"/>
          <w:color w:val="000000"/>
          <w:sz w:val="24"/>
          <w:szCs w:val="24"/>
          <w:lang w:val="en-US"/>
        </w:rPr>
      </w:pPr>
      <w:r w:rsidRPr="00175331">
        <w:rPr>
          <w:rFonts w:ascii="Calibri" w:eastAsia="Times New Roman" w:hAnsi="Calibri" w:cs="Calibri"/>
          <w:color w:val="000000"/>
          <w:sz w:val="24"/>
          <w:szCs w:val="24"/>
          <w:lang w:val="en-US"/>
        </w:rPr>
        <w:t>determining relevant transferable skills (tangible and clear portfolio artifacts</w:t>
      </w:r>
      <w:r w:rsidR="00214650">
        <w:rPr>
          <w:rFonts w:ascii="Calibri" w:eastAsia="Times New Roman" w:hAnsi="Calibri" w:cs="Calibri"/>
          <w:color w:val="000000"/>
          <w:sz w:val="24"/>
          <w:szCs w:val="24"/>
          <w:lang w:val="en-US"/>
        </w:rPr>
        <w:t>/evidence</w:t>
      </w:r>
      <w:r w:rsidRPr="00175331">
        <w:rPr>
          <w:rFonts w:ascii="Calibri" w:eastAsia="Times New Roman" w:hAnsi="Calibri" w:cs="Calibri"/>
          <w:color w:val="000000"/>
          <w:sz w:val="24"/>
          <w:szCs w:val="24"/>
          <w:lang w:val="en-US"/>
        </w:rPr>
        <w:t xml:space="preserve">) related to the General Education Area requirements of an </w:t>
      </w:r>
      <w:r w:rsidR="00573016">
        <w:rPr>
          <w:rFonts w:ascii="Calibri" w:eastAsia="Times New Roman" w:hAnsi="Calibri" w:cs="Calibri"/>
          <w:color w:val="000000"/>
          <w:sz w:val="24"/>
          <w:szCs w:val="24"/>
          <w:lang w:val="en-US"/>
        </w:rPr>
        <w:t>Associate’s Degree</w:t>
      </w:r>
    </w:p>
    <w:p w14:paraId="1D981AB6" w14:textId="77777777" w:rsidR="00175331" w:rsidRPr="00175331" w:rsidRDefault="00175331" w:rsidP="00FD7251">
      <w:pPr>
        <w:numPr>
          <w:ilvl w:val="0"/>
          <w:numId w:val="2"/>
        </w:numPr>
        <w:spacing w:line="240" w:lineRule="auto"/>
        <w:textAlignment w:val="baseline"/>
        <w:rPr>
          <w:rFonts w:ascii="Calibri" w:eastAsia="Times New Roman" w:hAnsi="Calibri" w:cs="Calibri"/>
          <w:color w:val="000000"/>
          <w:sz w:val="24"/>
          <w:szCs w:val="24"/>
          <w:lang w:val="en-US"/>
        </w:rPr>
      </w:pPr>
      <w:r w:rsidRPr="00175331">
        <w:rPr>
          <w:rFonts w:ascii="Calibri" w:eastAsia="Times New Roman" w:hAnsi="Calibri" w:cs="Calibri"/>
          <w:color w:val="000000"/>
          <w:sz w:val="24"/>
          <w:szCs w:val="24"/>
          <w:lang w:val="en-US"/>
        </w:rPr>
        <w:t>helping recruit and guide industry professionals, and other potential applicants, in applying for an equivalency</w:t>
      </w:r>
    </w:p>
    <w:p w14:paraId="6F456E96" w14:textId="77777777" w:rsidR="00175331" w:rsidRPr="00175331" w:rsidRDefault="00175331" w:rsidP="00FD7251">
      <w:pPr>
        <w:numPr>
          <w:ilvl w:val="0"/>
          <w:numId w:val="2"/>
        </w:numPr>
        <w:spacing w:line="240" w:lineRule="auto"/>
        <w:textAlignment w:val="baseline"/>
        <w:rPr>
          <w:rFonts w:ascii="Calibri" w:eastAsia="Times New Roman" w:hAnsi="Calibri" w:cs="Calibri"/>
          <w:color w:val="000000"/>
          <w:sz w:val="24"/>
          <w:szCs w:val="24"/>
          <w:lang w:val="en-US"/>
        </w:rPr>
      </w:pPr>
      <w:r w:rsidRPr="00175331">
        <w:rPr>
          <w:rFonts w:ascii="Calibri" w:eastAsia="Times New Roman" w:hAnsi="Calibri" w:cs="Calibri"/>
          <w:color w:val="000000"/>
          <w:sz w:val="24"/>
          <w:szCs w:val="24"/>
          <w:lang w:val="en-US"/>
        </w:rPr>
        <w:t>providing template documents to guide applicants in the development of their equivalency portfolio</w:t>
      </w:r>
    </w:p>
    <w:p w14:paraId="55B072B7" w14:textId="77777777" w:rsidR="00175331" w:rsidRDefault="00175331" w:rsidP="00FD7251">
      <w:pPr>
        <w:numPr>
          <w:ilvl w:val="0"/>
          <w:numId w:val="2"/>
        </w:numPr>
        <w:spacing w:after="200" w:line="240" w:lineRule="auto"/>
        <w:textAlignment w:val="baseline"/>
        <w:rPr>
          <w:rFonts w:ascii="Calibri" w:eastAsia="Times New Roman" w:hAnsi="Calibri" w:cs="Calibri"/>
          <w:color w:val="000000"/>
          <w:sz w:val="24"/>
          <w:szCs w:val="24"/>
          <w:lang w:val="en-US"/>
        </w:rPr>
      </w:pPr>
      <w:r w:rsidRPr="00175331">
        <w:rPr>
          <w:rFonts w:ascii="Calibri" w:eastAsia="Times New Roman" w:hAnsi="Calibri" w:cs="Calibri"/>
          <w:color w:val="000000"/>
          <w:sz w:val="24"/>
          <w:szCs w:val="24"/>
          <w:lang w:val="en-US"/>
        </w:rPr>
        <w:lastRenderedPageBreak/>
        <w:t>providing model policies and documents for all phases of the equivalency process</w:t>
      </w:r>
    </w:p>
    <w:p w14:paraId="6D2DCAFE" w14:textId="77777777" w:rsidR="00AC65E0" w:rsidRDefault="00AC65E0" w:rsidP="00FD7251">
      <w:pPr>
        <w:numPr>
          <w:ilvl w:val="0"/>
          <w:numId w:val="2"/>
        </w:numPr>
        <w:spacing w:after="200" w:line="240" w:lineRule="auto"/>
        <w:textAlignment w:val="baseline"/>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describing the internship process as possible use for CTE programs</w:t>
      </w:r>
    </w:p>
    <w:p w14:paraId="10D15D6D" w14:textId="77777777" w:rsidR="00AC65E0" w:rsidRPr="00175331" w:rsidRDefault="00AC65E0" w:rsidP="00FD7251">
      <w:pPr>
        <w:numPr>
          <w:ilvl w:val="0"/>
          <w:numId w:val="2"/>
        </w:numPr>
        <w:spacing w:after="200" w:line="240" w:lineRule="auto"/>
        <w:textAlignment w:val="baseline"/>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describing the newly adopted apprenticeship minimum qualifications</w:t>
      </w:r>
    </w:p>
    <w:p w14:paraId="4AF9C87B" w14:textId="77777777" w:rsidR="00175331" w:rsidRPr="00175331" w:rsidRDefault="00175331" w:rsidP="00175331">
      <w:pPr>
        <w:spacing w:after="200" w:line="240" w:lineRule="auto"/>
        <w:rPr>
          <w:rFonts w:ascii="Times New Roman" w:eastAsia="Times New Roman" w:hAnsi="Times New Roman" w:cs="Times New Roman"/>
          <w:sz w:val="24"/>
          <w:szCs w:val="24"/>
          <w:lang w:val="en-US"/>
        </w:rPr>
      </w:pPr>
    </w:p>
    <w:p w14:paraId="6B8D0520" w14:textId="77777777" w:rsidR="00175331" w:rsidRDefault="00175331">
      <w:pPr>
        <w:widowControl w:val="0"/>
        <w:spacing w:before="52"/>
        <w:ind w:left="1080" w:right="24"/>
        <w:rPr>
          <w:rFonts w:ascii="Calibri" w:eastAsia="Calibri" w:hAnsi="Calibri" w:cs="Calibri"/>
          <w:sz w:val="24"/>
          <w:szCs w:val="24"/>
          <w:lang w:val="en-US"/>
        </w:rPr>
      </w:pPr>
    </w:p>
    <w:p w14:paraId="1C0A92CA" w14:textId="77777777" w:rsidR="00175331" w:rsidRDefault="00175331">
      <w:pPr>
        <w:widowControl w:val="0"/>
        <w:spacing w:before="52"/>
        <w:ind w:left="1080" w:right="24"/>
        <w:rPr>
          <w:rFonts w:ascii="Calibri" w:eastAsia="Calibri" w:hAnsi="Calibri" w:cs="Calibri"/>
          <w:sz w:val="24"/>
          <w:szCs w:val="24"/>
          <w:lang w:val="en-US"/>
        </w:rPr>
      </w:pPr>
    </w:p>
    <w:p w14:paraId="5CAE1417" w14:textId="77777777" w:rsidR="00175331" w:rsidRDefault="00175331">
      <w:pPr>
        <w:widowControl w:val="0"/>
        <w:spacing w:before="52"/>
        <w:ind w:left="1080" w:right="24"/>
        <w:rPr>
          <w:rFonts w:ascii="Calibri" w:eastAsia="Calibri" w:hAnsi="Calibri" w:cs="Calibri"/>
          <w:sz w:val="24"/>
          <w:szCs w:val="24"/>
          <w:lang w:val="en-US"/>
        </w:rPr>
      </w:pPr>
    </w:p>
    <w:p w14:paraId="1D45A5DA" w14:textId="77777777" w:rsidR="00175331" w:rsidRDefault="00175331">
      <w:pPr>
        <w:widowControl w:val="0"/>
        <w:spacing w:before="52"/>
        <w:ind w:left="1080" w:right="24"/>
        <w:rPr>
          <w:rFonts w:ascii="Calibri" w:eastAsia="Calibri" w:hAnsi="Calibri" w:cs="Calibri"/>
          <w:sz w:val="24"/>
          <w:szCs w:val="24"/>
          <w:lang w:val="en-US"/>
        </w:rPr>
      </w:pPr>
    </w:p>
    <w:p w14:paraId="13F85A77" w14:textId="77777777" w:rsidR="00175331" w:rsidRDefault="00175331">
      <w:pPr>
        <w:widowControl w:val="0"/>
        <w:spacing w:before="52"/>
        <w:ind w:left="1080" w:right="24"/>
        <w:rPr>
          <w:rFonts w:ascii="Calibri" w:eastAsia="Calibri" w:hAnsi="Calibri" w:cs="Calibri"/>
          <w:sz w:val="24"/>
          <w:szCs w:val="24"/>
          <w:lang w:val="en-US"/>
        </w:rPr>
      </w:pPr>
    </w:p>
    <w:p w14:paraId="39B33889" w14:textId="77777777" w:rsidR="00175331" w:rsidRDefault="00175331">
      <w:pPr>
        <w:widowControl w:val="0"/>
        <w:spacing w:before="52"/>
        <w:ind w:left="1080" w:right="24"/>
        <w:rPr>
          <w:rFonts w:ascii="Calibri" w:eastAsia="Calibri" w:hAnsi="Calibri" w:cs="Calibri"/>
          <w:sz w:val="24"/>
          <w:szCs w:val="24"/>
          <w:lang w:val="en-US"/>
        </w:rPr>
      </w:pPr>
    </w:p>
    <w:p w14:paraId="2B8CA72E" w14:textId="77777777" w:rsidR="00175331" w:rsidRDefault="00175331">
      <w:pPr>
        <w:widowControl w:val="0"/>
        <w:spacing w:before="52"/>
        <w:ind w:left="1080" w:right="24"/>
        <w:rPr>
          <w:rFonts w:ascii="Calibri" w:eastAsia="Calibri" w:hAnsi="Calibri" w:cs="Calibri"/>
          <w:sz w:val="24"/>
          <w:szCs w:val="24"/>
          <w:lang w:val="en-US"/>
        </w:rPr>
      </w:pPr>
    </w:p>
    <w:p w14:paraId="4DF64728" w14:textId="77777777" w:rsidR="00175331" w:rsidRDefault="00175331">
      <w:pPr>
        <w:widowControl w:val="0"/>
        <w:spacing w:before="52"/>
        <w:ind w:left="1080" w:right="24"/>
        <w:rPr>
          <w:rFonts w:ascii="Calibri" w:eastAsia="Calibri" w:hAnsi="Calibri" w:cs="Calibri"/>
          <w:sz w:val="24"/>
          <w:szCs w:val="24"/>
          <w:lang w:val="en-US"/>
        </w:rPr>
      </w:pPr>
    </w:p>
    <w:p w14:paraId="7C14B340" w14:textId="77777777" w:rsidR="00175331" w:rsidRDefault="00175331">
      <w:pPr>
        <w:widowControl w:val="0"/>
        <w:spacing w:before="52"/>
        <w:ind w:left="1080" w:right="24"/>
        <w:rPr>
          <w:rFonts w:ascii="Calibri" w:eastAsia="Calibri" w:hAnsi="Calibri" w:cs="Calibri"/>
          <w:sz w:val="24"/>
          <w:szCs w:val="24"/>
          <w:lang w:val="en-US"/>
        </w:rPr>
      </w:pPr>
    </w:p>
    <w:p w14:paraId="412DA9C4" w14:textId="77777777" w:rsidR="00175331" w:rsidRDefault="00175331">
      <w:pPr>
        <w:widowControl w:val="0"/>
        <w:spacing w:before="52"/>
        <w:ind w:left="1080" w:right="24"/>
        <w:rPr>
          <w:rFonts w:ascii="Calibri" w:eastAsia="Calibri" w:hAnsi="Calibri" w:cs="Calibri"/>
          <w:sz w:val="24"/>
          <w:szCs w:val="24"/>
          <w:lang w:val="en-US"/>
        </w:rPr>
      </w:pPr>
    </w:p>
    <w:p w14:paraId="0FD6A670" w14:textId="77777777" w:rsidR="00175331" w:rsidRDefault="00175331">
      <w:pPr>
        <w:widowControl w:val="0"/>
        <w:spacing w:before="52"/>
        <w:ind w:left="1080" w:right="24"/>
        <w:rPr>
          <w:rFonts w:ascii="Calibri" w:eastAsia="Calibri" w:hAnsi="Calibri" w:cs="Calibri"/>
          <w:sz w:val="24"/>
          <w:szCs w:val="24"/>
          <w:lang w:val="en-US"/>
        </w:rPr>
      </w:pPr>
    </w:p>
    <w:p w14:paraId="38BBCF2F" w14:textId="77777777" w:rsidR="00175331" w:rsidRDefault="00175331">
      <w:pPr>
        <w:widowControl w:val="0"/>
        <w:spacing w:before="52"/>
        <w:ind w:left="1080" w:right="24"/>
        <w:rPr>
          <w:rFonts w:ascii="Calibri" w:eastAsia="Calibri" w:hAnsi="Calibri" w:cs="Calibri"/>
          <w:sz w:val="24"/>
          <w:szCs w:val="24"/>
          <w:lang w:val="en-US"/>
        </w:rPr>
      </w:pPr>
    </w:p>
    <w:p w14:paraId="18081645" w14:textId="77777777" w:rsidR="00175331" w:rsidRDefault="00175331">
      <w:pPr>
        <w:widowControl w:val="0"/>
        <w:spacing w:before="52"/>
        <w:ind w:left="1080" w:right="24"/>
        <w:rPr>
          <w:rFonts w:ascii="Calibri" w:eastAsia="Calibri" w:hAnsi="Calibri" w:cs="Calibri"/>
          <w:sz w:val="24"/>
          <w:szCs w:val="24"/>
          <w:lang w:val="en-US"/>
        </w:rPr>
      </w:pPr>
    </w:p>
    <w:p w14:paraId="094B0087" w14:textId="77777777" w:rsidR="00175331" w:rsidRDefault="00175331">
      <w:pPr>
        <w:widowControl w:val="0"/>
        <w:spacing w:before="52"/>
        <w:ind w:left="1080" w:right="24"/>
        <w:rPr>
          <w:rFonts w:ascii="Calibri" w:eastAsia="Calibri" w:hAnsi="Calibri" w:cs="Calibri"/>
          <w:sz w:val="24"/>
          <w:szCs w:val="24"/>
          <w:lang w:val="en-US"/>
        </w:rPr>
      </w:pPr>
    </w:p>
    <w:p w14:paraId="1D5FFC02" w14:textId="77777777" w:rsidR="00175331" w:rsidRDefault="00175331">
      <w:pPr>
        <w:widowControl w:val="0"/>
        <w:spacing w:before="52"/>
        <w:ind w:left="1080" w:right="24"/>
        <w:rPr>
          <w:rFonts w:ascii="Calibri" w:eastAsia="Calibri" w:hAnsi="Calibri" w:cs="Calibri"/>
          <w:sz w:val="24"/>
          <w:szCs w:val="24"/>
          <w:lang w:val="en-US"/>
        </w:rPr>
      </w:pPr>
    </w:p>
    <w:p w14:paraId="06539EB7" w14:textId="77777777" w:rsidR="00175331" w:rsidRDefault="00175331">
      <w:pPr>
        <w:widowControl w:val="0"/>
        <w:spacing w:before="52"/>
        <w:ind w:left="1080" w:right="24"/>
        <w:rPr>
          <w:rFonts w:ascii="Calibri" w:eastAsia="Calibri" w:hAnsi="Calibri" w:cs="Calibri"/>
          <w:sz w:val="24"/>
          <w:szCs w:val="24"/>
          <w:lang w:val="en-US"/>
        </w:rPr>
      </w:pPr>
    </w:p>
    <w:p w14:paraId="50FC789E" w14:textId="77777777" w:rsidR="00175331" w:rsidRDefault="00175331">
      <w:pPr>
        <w:widowControl w:val="0"/>
        <w:spacing w:before="52"/>
        <w:ind w:left="1080" w:right="24"/>
        <w:rPr>
          <w:rFonts w:ascii="Calibri" w:eastAsia="Calibri" w:hAnsi="Calibri" w:cs="Calibri"/>
          <w:sz w:val="24"/>
          <w:szCs w:val="24"/>
          <w:lang w:val="en-US"/>
        </w:rPr>
      </w:pPr>
    </w:p>
    <w:p w14:paraId="00AC30B3" w14:textId="77777777" w:rsidR="00175331" w:rsidRDefault="00175331">
      <w:pPr>
        <w:widowControl w:val="0"/>
        <w:spacing w:before="52"/>
        <w:ind w:left="1080" w:right="24"/>
        <w:rPr>
          <w:rFonts w:ascii="Calibri" w:eastAsia="Calibri" w:hAnsi="Calibri" w:cs="Calibri"/>
          <w:sz w:val="24"/>
          <w:szCs w:val="24"/>
          <w:lang w:val="en-US"/>
        </w:rPr>
      </w:pPr>
    </w:p>
    <w:p w14:paraId="68D4FAB2" w14:textId="77777777" w:rsidR="00175331" w:rsidRDefault="00175331">
      <w:pPr>
        <w:widowControl w:val="0"/>
        <w:spacing w:before="52"/>
        <w:ind w:left="1080" w:right="24"/>
        <w:rPr>
          <w:rFonts w:ascii="Calibri" w:eastAsia="Calibri" w:hAnsi="Calibri" w:cs="Calibri"/>
          <w:sz w:val="24"/>
          <w:szCs w:val="24"/>
          <w:lang w:val="en-US"/>
        </w:rPr>
      </w:pPr>
    </w:p>
    <w:p w14:paraId="4DA27D4B" w14:textId="77777777" w:rsidR="00175331" w:rsidRDefault="00175331">
      <w:pPr>
        <w:widowControl w:val="0"/>
        <w:spacing w:before="52"/>
        <w:ind w:left="1080" w:right="24"/>
        <w:rPr>
          <w:rFonts w:ascii="Calibri" w:eastAsia="Calibri" w:hAnsi="Calibri" w:cs="Calibri"/>
          <w:sz w:val="24"/>
          <w:szCs w:val="24"/>
          <w:lang w:val="en-US"/>
        </w:rPr>
      </w:pPr>
    </w:p>
    <w:p w14:paraId="6DAD8A7F" w14:textId="77777777" w:rsidR="00175331" w:rsidRDefault="00175331">
      <w:pPr>
        <w:widowControl w:val="0"/>
        <w:spacing w:before="52"/>
        <w:ind w:left="1080" w:right="24"/>
        <w:rPr>
          <w:rFonts w:ascii="Calibri" w:eastAsia="Calibri" w:hAnsi="Calibri" w:cs="Calibri"/>
          <w:sz w:val="24"/>
          <w:szCs w:val="24"/>
          <w:lang w:val="en-US"/>
        </w:rPr>
      </w:pPr>
    </w:p>
    <w:p w14:paraId="35A72BB0" w14:textId="77777777" w:rsidR="00175331" w:rsidRDefault="00175331">
      <w:pPr>
        <w:widowControl w:val="0"/>
        <w:spacing w:before="52"/>
        <w:ind w:left="1080" w:right="24"/>
        <w:rPr>
          <w:rFonts w:ascii="Calibri" w:eastAsia="Calibri" w:hAnsi="Calibri" w:cs="Calibri"/>
          <w:sz w:val="24"/>
          <w:szCs w:val="24"/>
          <w:lang w:val="en-US"/>
        </w:rPr>
      </w:pPr>
    </w:p>
    <w:p w14:paraId="6943DB06" w14:textId="77777777" w:rsidR="00175331" w:rsidRDefault="00175331">
      <w:pPr>
        <w:widowControl w:val="0"/>
        <w:spacing w:before="52"/>
        <w:ind w:left="1080" w:right="24"/>
        <w:rPr>
          <w:rFonts w:ascii="Calibri" w:eastAsia="Calibri" w:hAnsi="Calibri" w:cs="Calibri"/>
          <w:sz w:val="24"/>
          <w:szCs w:val="24"/>
          <w:lang w:val="en-US"/>
        </w:rPr>
      </w:pPr>
    </w:p>
    <w:p w14:paraId="6B365815" w14:textId="77777777" w:rsidR="00175331" w:rsidRDefault="00175331">
      <w:pPr>
        <w:widowControl w:val="0"/>
        <w:spacing w:before="52"/>
        <w:ind w:left="1080" w:right="24"/>
        <w:rPr>
          <w:rFonts w:ascii="Calibri" w:eastAsia="Calibri" w:hAnsi="Calibri" w:cs="Calibri"/>
          <w:sz w:val="24"/>
          <w:szCs w:val="24"/>
          <w:lang w:val="en-US"/>
        </w:rPr>
      </w:pPr>
    </w:p>
    <w:p w14:paraId="1EDE14D8" w14:textId="77777777" w:rsidR="00175331" w:rsidRDefault="00175331">
      <w:pPr>
        <w:widowControl w:val="0"/>
        <w:spacing w:before="52"/>
        <w:ind w:left="1080" w:right="24"/>
        <w:rPr>
          <w:rFonts w:ascii="Calibri" w:eastAsia="Calibri" w:hAnsi="Calibri" w:cs="Calibri"/>
          <w:sz w:val="24"/>
          <w:szCs w:val="24"/>
          <w:lang w:val="en-US"/>
        </w:rPr>
      </w:pPr>
    </w:p>
    <w:p w14:paraId="48D255A5" w14:textId="77777777" w:rsidR="00175331" w:rsidRDefault="00175331">
      <w:pPr>
        <w:widowControl w:val="0"/>
        <w:spacing w:before="52"/>
        <w:ind w:left="1080" w:right="24"/>
        <w:rPr>
          <w:rFonts w:ascii="Calibri" w:eastAsia="Calibri" w:hAnsi="Calibri" w:cs="Calibri"/>
          <w:sz w:val="24"/>
          <w:szCs w:val="24"/>
          <w:lang w:val="en-US"/>
        </w:rPr>
      </w:pPr>
    </w:p>
    <w:p w14:paraId="4DF536BD" w14:textId="77777777" w:rsidR="007D6B6F" w:rsidRDefault="007D6B6F">
      <w:pPr>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br w:type="page"/>
      </w:r>
    </w:p>
    <w:p w14:paraId="482C771A" w14:textId="47D192B0" w:rsidR="00175331" w:rsidRPr="00175331" w:rsidRDefault="00175331" w:rsidP="00573016">
      <w:pPr>
        <w:spacing w:line="240" w:lineRule="auto"/>
        <w:jc w:val="center"/>
        <w:rPr>
          <w:rFonts w:ascii="Times New Roman" w:eastAsia="Times New Roman" w:hAnsi="Times New Roman" w:cs="Times New Roman"/>
          <w:sz w:val="24"/>
          <w:szCs w:val="24"/>
          <w:lang w:val="en-US"/>
        </w:rPr>
      </w:pPr>
      <w:r w:rsidRPr="00175331">
        <w:rPr>
          <w:rFonts w:ascii="Calibri" w:eastAsia="Times New Roman" w:hAnsi="Calibri" w:cs="Calibri"/>
          <w:b/>
          <w:bCs/>
          <w:color w:val="000000"/>
          <w:sz w:val="24"/>
          <w:szCs w:val="24"/>
          <w:lang w:val="en-US"/>
        </w:rPr>
        <w:lastRenderedPageBreak/>
        <w:t>Guidelines for Chief Instructional Officers</w:t>
      </w:r>
    </w:p>
    <w:p w14:paraId="6CE20A51" w14:textId="77777777" w:rsidR="00175331" w:rsidRPr="00175331" w:rsidRDefault="00175331" w:rsidP="00175331">
      <w:pPr>
        <w:spacing w:line="240" w:lineRule="auto"/>
        <w:rPr>
          <w:rFonts w:ascii="Times New Roman" w:eastAsia="Times New Roman" w:hAnsi="Times New Roman" w:cs="Times New Roman"/>
          <w:sz w:val="24"/>
          <w:szCs w:val="24"/>
          <w:lang w:val="en-US"/>
        </w:rPr>
      </w:pPr>
      <w:r w:rsidRPr="00175331">
        <w:rPr>
          <w:rFonts w:ascii="Calibri" w:eastAsia="Times New Roman" w:hAnsi="Calibri" w:cs="Calibri"/>
          <w:color w:val="000000"/>
          <w:sz w:val="24"/>
          <w:szCs w:val="24"/>
          <w:lang w:val="en-US"/>
        </w:rPr>
        <w:t xml:space="preserve">The Career Technical Education CTE Minimum Qualifications Toolkit was developed by a broad group of community college professionals to help colleges make determinations about equivalency to an </w:t>
      </w:r>
      <w:r w:rsidR="00573016">
        <w:rPr>
          <w:rFonts w:ascii="Calibri" w:eastAsia="Times New Roman" w:hAnsi="Calibri" w:cs="Calibri"/>
          <w:color w:val="000000"/>
          <w:sz w:val="24"/>
          <w:szCs w:val="24"/>
          <w:lang w:val="en-US"/>
        </w:rPr>
        <w:t>Associate’s Degree</w:t>
      </w:r>
      <w:r w:rsidRPr="00175331">
        <w:rPr>
          <w:rFonts w:ascii="Calibri" w:eastAsia="Times New Roman" w:hAnsi="Calibri" w:cs="Calibri"/>
          <w:color w:val="000000"/>
          <w:sz w:val="24"/>
          <w:szCs w:val="24"/>
          <w:lang w:val="en-US"/>
        </w:rPr>
        <w:t xml:space="preserve"> specific to hiring high quality industry experts for our </w:t>
      </w:r>
      <w:r w:rsidR="00573016">
        <w:rPr>
          <w:rFonts w:ascii="Calibri" w:eastAsia="Times New Roman" w:hAnsi="Calibri" w:cs="Calibri"/>
          <w:color w:val="000000"/>
          <w:sz w:val="24"/>
          <w:szCs w:val="24"/>
          <w:lang w:val="en-US"/>
        </w:rPr>
        <w:t xml:space="preserve">CTE </w:t>
      </w:r>
      <w:r w:rsidRPr="00175331">
        <w:rPr>
          <w:rFonts w:ascii="Calibri" w:eastAsia="Times New Roman" w:hAnsi="Calibri" w:cs="Calibri"/>
          <w:color w:val="000000"/>
          <w:sz w:val="24"/>
          <w:szCs w:val="24"/>
          <w:lang w:val="en-US"/>
        </w:rPr>
        <w:t xml:space="preserve">classrooms. </w:t>
      </w:r>
    </w:p>
    <w:p w14:paraId="36B2B884"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015D79CC" w14:textId="76E352F4" w:rsidR="00175331" w:rsidRPr="00175331" w:rsidRDefault="00175331" w:rsidP="00175331">
      <w:pPr>
        <w:spacing w:line="240" w:lineRule="auto"/>
        <w:rPr>
          <w:rFonts w:ascii="Times New Roman" w:eastAsia="Times New Roman" w:hAnsi="Times New Roman" w:cs="Times New Roman"/>
          <w:sz w:val="24"/>
          <w:szCs w:val="24"/>
          <w:lang w:val="en-US"/>
        </w:rPr>
      </w:pPr>
      <w:r w:rsidRPr="00175331">
        <w:rPr>
          <w:rFonts w:ascii="Calibri" w:eastAsia="Times New Roman" w:hAnsi="Calibri" w:cs="Calibri"/>
          <w:color w:val="000000"/>
          <w:sz w:val="24"/>
          <w:szCs w:val="24"/>
          <w:lang w:val="en-US"/>
        </w:rPr>
        <w:t>As the Chief Instructional Officer and leader of the academic programs a</w:t>
      </w:r>
      <w:r w:rsidR="007D6B6F">
        <w:rPr>
          <w:rFonts w:ascii="Calibri" w:eastAsia="Times New Roman" w:hAnsi="Calibri" w:cs="Calibri"/>
          <w:color w:val="000000"/>
          <w:sz w:val="24"/>
          <w:szCs w:val="24"/>
          <w:lang w:val="en-US"/>
        </w:rPr>
        <w:t xml:space="preserve">t your college, you understand </w:t>
      </w:r>
      <w:r w:rsidRPr="00175331">
        <w:rPr>
          <w:rFonts w:ascii="Calibri" w:eastAsia="Times New Roman" w:hAnsi="Calibri" w:cs="Calibri"/>
          <w:color w:val="000000"/>
          <w:sz w:val="24"/>
          <w:szCs w:val="24"/>
          <w:lang w:val="en-US"/>
        </w:rPr>
        <w:t xml:space="preserve">the need to hire industry professionals to teach in CTE programs. Often, professionals in industry are highly skilled in their area of expertise but do not have a college degree. However, they frequently have extensive experience in industry, third party industry certifications, </w:t>
      </w:r>
      <w:r w:rsidR="008F0C79">
        <w:rPr>
          <w:rFonts w:ascii="Calibri" w:eastAsia="Times New Roman" w:hAnsi="Calibri" w:cs="Calibri"/>
          <w:color w:val="000000"/>
          <w:sz w:val="24"/>
          <w:szCs w:val="24"/>
          <w:lang w:val="en-US"/>
        </w:rPr>
        <w:t xml:space="preserve">community service, </w:t>
      </w:r>
      <w:r w:rsidRPr="00175331">
        <w:rPr>
          <w:rFonts w:ascii="Calibri" w:eastAsia="Times New Roman" w:hAnsi="Calibri" w:cs="Calibri"/>
          <w:color w:val="000000"/>
          <w:sz w:val="24"/>
          <w:szCs w:val="24"/>
          <w:lang w:val="en-US"/>
        </w:rPr>
        <w:t xml:space="preserve">and completion </w:t>
      </w:r>
      <w:r w:rsidR="007D6B6F">
        <w:rPr>
          <w:rFonts w:ascii="Calibri" w:eastAsia="Times New Roman" w:hAnsi="Calibri" w:cs="Calibri"/>
          <w:color w:val="000000"/>
          <w:sz w:val="24"/>
          <w:szCs w:val="24"/>
          <w:lang w:val="en-US"/>
        </w:rPr>
        <w:t>of applicable trainings that may be at least</w:t>
      </w:r>
      <w:r w:rsidRPr="00175331">
        <w:rPr>
          <w:rFonts w:ascii="Calibri" w:eastAsia="Times New Roman" w:hAnsi="Calibri" w:cs="Calibri"/>
          <w:color w:val="000000"/>
          <w:sz w:val="24"/>
          <w:szCs w:val="24"/>
          <w:lang w:val="en-US"/>
        </w:rPr>
        <w:t xml:space="preserve"> equivalent to the General Education requirements of an Associate</w:t>
      </w:r>
      <w:r w:rsidR="008F0C79">
        <w:rPr>
          <w:rFonts w:ascii="Calibri" w:eastAsia="Times New Roman" w:hAnsi="Calibri" w:cs="Calibri"/>
          <w:color w:val="000000"/>
          <w:sz w:val="24"/>
          <w:szCs w:val="24"/>
          <w:lang w:val="en-US"/>
        </w:rPr>
        <w:t>’s</w:t>
      </w:r>
      <w:r w:rsidRPr="00175331">
        <w:rPr>
          <w:rFonts w:ascii="Calibri" w:eastAsia="Times New Roman" w:hAnsi="Calibri" w:cs="Calibri"/>
          <w:color w:val="000000"/>
          <w:sz w:val="24"/>
          <w:szCs w:val="24"/>
          <w:lang w:val="en-US"/>
        </w:rPr>
        <w:t xml:space="preserve"> Degree.</w:t>
      </w:r>
    </w:p>
    <w:p w14:paraId="7A16326A"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40990C43" w14:textId="2109B84C" w:rsidR="00175331" w:rsidRPr="00175331" w:rsidRDefault="007D6B6F" w:rsidP="00175331">
      <w:pPr>
        <w:spacing w:line="240" w:lineRule="auto"/>
        <w:rPr>
          <w:rFonts w:ascii="Times New Roman" w:eastAsia="Times New Roman" w:hAnsi="Times New Roman" w:cs="Times New Roman"/>
          <w:sz w:val="24"/>
          <w:szCs w:val="24"/>
          <w:lang w:val="en-US"/>
        </w:rPr>
      </w:pPr>
      <w:r>
        <w:rPr>
          <w:rFonts w:ascii="Calibri" w:eastAsia="Times New Roman" w:hAnsi="Calibri" w:cs="Calibri"/>
          <w:color w:val="000000"/>
          <w:sz w:val="24"/>
          <w:szCs w:val="24"/>
          <w:lang w:val="en-US"/>
        </w:rPr>
        <w:t xml:space="preserve">Most </w:t>
      </w:r>
      <w:r w:rsidR="00175331" w:rsidRPr="00175331">
        <w:rPr>
          <w:rFonts w:ascii="Calibri" w:eastAsia="Times New Roman" w:hAnsi="Calibri" w:cs="Calibri"/>
          <w:color w:val="000000"/>
          <w:sz w:val="24"/>
          <w:szCs w:val="24"/>
          <w:lang w:val="en-US"/>
        </w:rPr>
        <w:t>job announcements contain the phrase “or the equivalent” after the specified degree. But many applicants don’t know exactly how this phrase is operationalized. The lack of a standard definition results in hiring complications and frequently limits the size of the hiring pool.  Usin</w:t>
      </w:r>
      <w:r>
        <w:rPr>
          <w:rFonts w:ascii="Calibri" w:eastAsia="Times New Roman" w:hAnsi="Calibri" w:cs="Calibri"/>
          <w:color w:val="000000"/>
          <w:sz w:val="24"/>
          <w:szCs w:val="24"/>
          <w:lang w:val="en-US"/>
        </w:rPr>
        <w:t xml:space="preserve">g current Title 5 regulations, </w:t>
      </w:r>
      <w:r w:rsidR="00175331" w:rsidRPr="00175331">
        <w:rPr>
          <w:rFonts w:ascii="Calibri" w:eastAsia="Times New Roman" w:hAnsi="Calibri" w:cs="Calibri"/>
          <w:color w:val="000000"/>
          <w:sz w:val="24"/>
          <w:szCs w:val="24"/>
          <w:lang w:val="en-US"/>
        </w:rPr>
        <w:t xml:space="preserve">a college </w:t>
      </w:r>
      <w:r>
        <w:rPr>
          <w:rFonts w:ascii="Calibri" w:eastAsia="Times New Roman" w:hAnsi="Calibri" w:cs="Calibri"/>
          <w:color w:val="000000"/>
          <w:sz w:val="24"/>
          <w:szCs w:val="24"/>
          <w:lang w:val="en-US"/>
        </w:rPr>
        <w:t>consider an applicant qualified using equivalency to</w:t>
      </w:r>
      <w:r w:rsidR="00175331" w:rsidRPr="00175331">
        <w:rPr>
          <w:rFonts w:ascii="Calibri" w:eastAsia="Times New Roman" w:hAnsi="Calibri" w:cs="Calibri"/>
          <w:color w:val="000000"/>
          <w:sz w:val="24"/>
          <w:szCs w:val="24"/>
          <w:lang w:val="en-US"/>
        </w:rPr>
        <w:t xml:space="preserve"> the </w:t>
      </w:r>
      <w:r w:rsidR="00573016">
        <w:rPr>
          <w:rFonts w:ascii="Calibri" w:eastAsia="Times New Roman" w:hAnsi="Calibri" w:cs="Calibri"/>
          <w:color w:val="000000"/>
          <w:sz w:val="24"/>
          <w:szCs w:val="24"/>
          <w:lang w:val="en-US"/>
        </w:rPr>
        <w:t>Associate’s Degree</w:t>
      </w:r>
      <w:r w:rsidR="00175331" w:rsidRPr="00175331">
        <w:rPr>
          <w:rFonts w:ascii="Calibri" w:eastAsia="Times New Roman" w:hAnsi="Calibri" w:cs="Calibri"/>
          <w:color w:val="000000"/>
          <w:sz w:val="24"/>
          <w:szCs w:val="24"/>
          <w:lang w:val="en-US"/>
        </w:rPr>
        <w:t xml:space="preserve"> requirement. The use of the equivalency process across the 115 community colleges varies significantly. This </w:t>
      </w:r>
      <w:r w:rsidR="00573016">
        <w:rPr>
          <w:rFonts w:ascii="Calibri" w:eastAsia="Times New Roman" w:hAnsi="Calibri" w:cs="Calibri"/>
          <w:color w:val="000000"/>
          <w:sz w:val="24"/>
          <w:szCs w:val="24"/>
          <w:lang w:val="en-US"/>
        </w:rPr>
        <w:t>T</w:t>
      </w:r>
      <w:r w:rsidR="00175331" w:rsidRPr="00175331">
        <w:rPr>
          <w:rFonts w:ascii="Calibri" w:eastAsia="Times New Roman" w:hAnsi="Calibri" w:cs="Calibri"/>
          <w:color w:val="000000"/>
          <w:sz w:val="24"/>
          <w:szCs w:val="24"/>
          <w:lang w:val="en-US"/>
        </w:rPr>
        <w:t>ool</w:t>
      </w:r>
      <w:r w:rsidR="00573016">
        <w:rPr>
          <w:rFonts w:ascii="Calibri" w:eastAsia="Times New Roman" w:hAnsi="Calibri" w:cs="Calibri"/>
          <w:color w:val="000000"/>
          <w:sz w:val="24"/>
          <w:szCs w:val="24"/>
          <w:lang w:val="en-US"/>
        </w:rPr>
        <w:t xml:space="preserve"> K</w:t>
      </w:r>
      <w:r w:rsidR="00175331" w:rsidRPr="00175331">
        <w:rPr>
          <w:rFonts w:ascii="Calibri" w:eastAsia="Times New Roman" w:hAnsi="Calibri" w:cs="Calibri"/>
          <w:color w:val="000000"/>
          <w:sz w:val="24"/>
          <w:szCs w:val="24"/>
          <w:lang w:val="en-US"/>
        </w:rPr>
        <w:t xml:space="preserve">it is designed to help Districts, </w:t>
      </w:r>
      <w:r w:rsidR="00573016">
        <w:rPr>
          <w:rFonts w:ascii="Calibri" w:eastAsia="Times New Roman" w:hAnsi="Calibri" w:cs="Calibri"/>
          <w:color w:val="000000"/>
          <w:sz w:val="24"/>
          <w:szCs w:val="24"/>
          <w:lang w:val="en-US"/>
        </w:rPr>
        <w:t>Equivalency Committees</w:t>
      </w:r>
      <w:r w:rsidR="00175331" w:rsidRPr="00175331">
        <w:rPr>
          <w:rFonts w:ascii="Calibri" w:eastAsia="Times New Roman" w:hAnsi="Calibri" w:cs="Calibri"/>
          <w:color w:val="000000"/>
          <w:sz w:val="24"/>
          <w:szCs w:val="24"/>
          <w:lang w:val="en-US"/>
        </w:rPr>
        <w:t xml:space="preserve">, and CTE Deans </w:t>
      </w:r>
      <w:r w:rsidR="00573016" w:rsidRPr="00175331">
        <w:rPr>
          <w:rFonts w:ascii="Calibri" w:eastAsia="Times New Roman" w:hAnsi="Calibri" w:cs="Calibri"/>
          <w:color w:val="000000"/>
          <w:sz w:val="24"/>
          <w:szCs w:val="24"/>
          <w:lang w:val="en-US"/>
        </w:rPr>
        <w:t xml:space="preserve">navigate the </w:t>
      </w:r>
      <w:r w:rsidR="00573016">
        <w:rPr>
          <w:rFonts w:ascii="Calibri" w:eastAsia="Times New Roman" w:hAnsi="Calibri" w:cs="Calibri"/>
          <w:color w:val="000000"/>
          <w:sz w:val="24"/>
          <w:szCs w:val="24"/>
          <w:lang w:val="en-US"/>
        </w:rPr>
        <w:t xml:space="preserve">difficult process of getting industry experts into the hiring pool. We hope this Tool Kit will help your college navigate the </w:t>
      </w:r>
      <w:r w:rsidR="00573016" w:rsidRPr="00175331">
        <w:rPr>
          <w:rFonts w:ascii="Calibri" w:eastAsia="Times New Roman" w:hAnsi="Calibri" w:cs="Calibri"/>
          <w:color w:val="000000"/>
          <w:sz w:val="24"/>
          <w:szCs w:val="24"/>
          <w:lang w:val="en-US"/>
        </w:rPr>
        <w:t xml:space="preserve">equivalency process and </w:t>
      </w:r>
      <w:r w:rsidR="00175331" w:rsidRPr="00175331">
        <w:rPr>
          <w:rFonts w:ascii="Calibri" w:eastAsia="Times New Roman" w:hAnsi="Calibri" w:cs="Calibri"/>
          <w:color w:val="000000"/>
          <w:sz w:val="24"/>
          <w:szCs w:val="24"/>
          <w:lang w:val="en-US"/>
        </w:rPr>
        <w:t xml:space="preserve">develop effective processes that facilitate an equivalency to an </w:t>
      </w:r>
      <w:r w:rsidR="00573016">
        <w:rPr>
          <w:rFonts w:ascii="Calibri" w:eastAsia="Times New Roman" w:hAnsi="Calibri" w:cs="Calibri"/>
          <w:color w:val="000000"/>
          <w:sz w:val="24"/>
          <w:szCs w:val="24"/>
          <w:lang w:val="en-US"/>
        </w:rPr>
        <w:t xml:space="preserve">Associate’s Degree for </w:t>
      </w:r>
      <w:r>
        <w:rPr>
          <w:rFonts w:ascii="Calibri" w:eastAsia="Times New Roman" w:hAnsi="Calibri" w:cs="Calibri"/>
          <w:color w:val="000000"/>
          <w:sz w:val="24"/>
          <w:szCs w:val="24"/>
          <w:lang w:val="en-US"/>
        </w:rPr>
        <w:t xml:space="preserve">well-qualified </w:t>
      </w:r>
      <w:r w:rsidR="00573016">
        <w:rPr>
          <w:rFonts w:ascii="Calibri" w:eastAsia="Times New Roman" w:hAnsi="Calibri" w:cs="Calibri"/>
          <w:color w:val="000000"/>
          <w:sz w:val="24"/>
          <w:szCs w:val="24"/>
          <w:lang w:val="en-US"/>
        </w:rPr>
        <w:t>industry experts who want to teach at your college</w:t>
      </w:r>
      <w:r w:rsidR="00175331" w:rsidRPr="00175331">
        <w:rPr>
          <w:rFonts w:ascii="Calibri" w:eastAsia="Times New Roman" w:hAnsi="Calibri" w:cs="Calibri"/>
          <w:color w:val="000000"/>
          <w:sz w:val="24"/>
          <w:szCs w:val="24"/>
          <w:lang w:val="en-US"/>
        </w:rPr>
        <w:t xml:space="preserve">. </w:t>
      </w:r>
    </w:p>
    <w:p w14:paraId="4A78402E"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0242F663" w14:textId="77777777" w:rsidR="00175331" w:rsidRPr="00175331" w:rsidRDefault="00175331" w:rsidP="00175331">
      <w:pPr>
        <w:spacing w:line="240" w:lineRule="auto"/>
        <w:rPr>
          <w:rFonts w:ascii="Times New Roman" w:eastAsia="Times New Roman" w:hAnsi="Times New Roman" w:cs="Times New Roman"/>
          <w:sz w:val="24"/>
          <w:szCs w:val="24"/>
          <w:lang w:val="en-US"/>
        </w:rPr>
      </w:pPr>
      <w:r w:rsidRPr="00175331">
        <w:rPr>
          <w:rFonts w:ascii="Calibri" w:eastAsia="Times New Roman" w:hAnsi="Calibri" w:cs="Calibri"/>
          <w:color w:val="000000"/>
          <w:sz w:val="24"/>
          <w:szCs w:val="24"/>
          <w:lang w:val="en-US"/>
        </w:rPr>
        <w:t>As CIO, your role is to monitor this process, advocate for CTE equivalency that is relevant, and to assist the equivalency committee and the discipline faculty in this process.  We hope you find this Toolkit useful and that it provides you with the tools you need to support your faculty and your departments.</w:t>
      </w:r>
    </w:p>
    <w:p w14:paraId="5DF2E6FD"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4A946C80" w14:textId="77777777" w:rsidR="00175331" w:rsidRPr="00175331" w:rsidRDefault="00175331" w:rsidP="00175331">
      <w:pPr>
        <w:spacing w:line="240" w:lineRule="auto"/>
        <w:rPr>
          <w:rFonts w:ascii="Times New Roman" w:eastAsia="Times New Roman" w:hAnsi="Times New Roman" w:cs="Times New Roman"/>
          <w:sz w:val="24"/>
          <w:szCs w:val="24"/>
          <w:lang w:val="en-US"/>
        </w:rPr>
      </w:pPr>
      <w:r w:rsidRPr="00175331">
        <w:rPr>
          <w:rFonts w:ascii="Calibri" w:eastAsia="Times New Roman" w:hAnsi="Calibri" w:cs="Calibri"/>
          <w:color w:val="000000"/>
          <w:sz w:val="24"/>
          <w:szCs w:val="24"/>
          <w:lang w:val="en-US"/>
        </w:rPr>
        <w:t>This Toolkit provides guidelines to increase the pool of qualified CTE Faculty applicants and eventual hiring of industry experts needed for your programs and students by:</w:t>
      </w:r>
    </w:p>
    <w:p w14:paraId="3B134D42"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6E879FE3" w14:textId="77777777" w:rsidR="00175331" w:rsidRPr="00175331" w:rsidRDefault="00175331" w:rsidP="00FD7251">
      <w:pPr>
        <w:numPr>
          <w:ilvl w:val="0"/>
          <w:numId w:val="3"/>
        </w:numPr>
        <w:spacing w:line="240" w:lineRule="auto"/>
        <w:textAlignment w:val="baseline"/>
        <w:rPr>
          <w:rFonts w:ascii="Calibri" w:eastAsia="Times New Roman" w:hAnsi="Calibri" w:cs="Calibri"/>
          <w:color w:val="000000"/>
          <w:sz w:val="24"/>
          <w:szCs w:val="24"/>
          <w:lang w:val="en-US"/>
        </w:rPr>
      </w:pPr>
      <w:r w:rsidRPr="00175331">
        <w:rPr>
          <w:rFonts w:ascii="Calibri" w:eastAsia="Times New Roman" w:hAnsi="Calibri" w:cs="Calibri"/>
          <w:color w:val="000000"/>
          <w:sz w:val="24"/>
          <w:szCs w:val="24"/>
          <w:lang w:val="en-US"/>
        </w:rPr>
        <w:t>determining relevant transferable skills (tangible and clear portfolio artifacts</w:t>
      </w:r>
      <w:r w:rsidR="00E32EA5">
        <w:rPr>
          <w:rFonts w:ascii="Calibri" w:eastAsia="Times New Roman" w:hAnsi="Calibri" w:cs="Calibri"/>
          <w:color w:val="000000"/>
          <w:sz w:val="24"/>
          <w:szCs w:val="24"/>
          <w:lang w:val="en-US"/>
        </w:rPr>
        <w:t>/evidence</w:t>
      </w:r>
      <w:r w:rsidRPr="00175331">
        <w:rPr>
          <w:rFonts w:ascii="Calibri" w:eastAsia="Times New Roman" w:hAnsi="Calibri" w:cs="Calibri"/>
          <w:color w:val="000000"/>
          <w:sz w:val="24"/>
          <w:szCs w:val="24"/>
          <w:lang w:val="en-US"/>
        </w:rPr>
        <w:t xml:space="preserve">) related to the General Education Area requirements of an </w:t>
      </w:r>
      <w:r w:rsidR="00573016">
        <w:rPr>
          <w:rFonts w:ascii="Calibri" w:eastAsia="Times New Roman" w:hAnsi="Calibri" w:cs="Calibri"/>
          <w:color w:val="000000"/>
          <w:sz w:val="24"/>
          <w:szCs w:val="24"/>
          <w:lang w:val="en-US"/>
        </w:rPr>
        <w:t>Associate’s Degree</w:t>
      </w:r>
      <w:r w:rsidRPr="00175331">
        <w:rPr>
          <w:rFonts w:ascii="Calibri" w:eastAsia="Times New Roman" w:hAnsi="Calibri" w:cs="Calibri"/>
          <w:color w:val="000000"/>
          <w:sz w:val="24"/>
          <w:szCs w:val="24"/>
          <w:lang w:val="en-US"/>
        </w:rPr>
        <w:t xml:space="preserve"> </w:t>
      </w:r>
    </w:p>
    <w:p w14:paraId="640DA92B"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7B1FD16D" w14:textId="77777777" w:rsidR="00175331" w:rsidRPr="00175331" w:rsidRDefault="00175331" w:rsidP="00FD7251">
      <w:pPr>
        <w:numPr>
          <w:ilvl w:val="0"/>
          <w:numId w:val="4"/>
        </w:numPr>
        <w:spacing w:line="240" w:lineRule="auto"/>
        <w:textAlignment w:val="baseline"/>
        <w:rPr>
          <w:rFonts w:ascii="Calibri" w:eastAsia="Times New Roman" w:hAnsi="Calibri" w:cs="Calibri"/>
          <w:color w:val="000000"/>
          <w:sz w:val="24"/>
          <w:szCs w:val="24"/>
          <w:lang w:val="en-US"/>
        </w:rPr>
      </w:pPr>
      <w:r w:rsidRPr="00175331">
        <w:rPr>
          <w:rFonts w:ascii="Calibri" w:eastAsia="Times New Roman" w:hAnsi="Calibri" w:cs="Calibri"/>
          <w:color w:val="000000"/>
          <w:sz w:val="24"/>
          <w:szCs w:val="24"/>
          <w:lang w:val="en-US"/>
        </w:rPr>
        <w:t>helping recruit and guide industry professionals, and other potential applicants, in applying for an equivalency</w:t>
      </w:r>
    </w:p>
    <w:p w14:paraId="0EB237A4"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660D3790" w14:textId="77777777" w:rsidR="00175331" w:rsidRPr="00175331" w:rsidRDefault="00175331" w:rsidP="00FD7251">
      <w:pPr>
        <w:numPr>
          <w:ilvl w:val="0"/>
          <w:numId w:val="5"/>
        </w:numPr>
        <w:spacing w:line="240" w:lineRule="auto"/>
        <w:textAlignment w:val="baseline"/>
        <w:rPr>
          <w:rFonts w:ascii="Calibri" w:eastAsia="Times New Roman" w:hAnsi="Calibri" w:cs="Calibri"/>
          <w:color w:val="000000"/>
          <w:sz w:val="24"/>
          <w:szCs w:val="24"/>
          <w:lang w:val="en-US"/>
        </w:rPr>
      </w:pPr>
      <w:r w:rsidRPr="00175331">
        <w:rPr>
          <w:rFonts w:ascii="Calibri" w:eastAsia="Times New Roman" w:hAnsi="Calibri" w:cs="Calibri"/>
          <w:color w:val="000000"/>
          <w:sz w:val="24"/>
          <w:szCs w:val="24"/>
          <w:lang w:val="en-US"/>
        </w:rPr>
        <w:t>providing template documents to guide applicants in the development of their equivalency portfolio</w:t>
      </w:r>
    </w:p>
    <w:p w14:paraId="241976DE"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7FF1D72B" w14:textId="6E37D3B1" w:rsidR="00175331" w:rsidRDefault="007D6B6F" w:rsidP="00FD7251">
      <w:pPr>
        <w:numPr>
          <w:ilvl w:val="0"/>
          <w:numId w:val="6"/>
        </w:numPr>
        <w:spacing w:line="240" w:lineRule="auto"/>
        <w:textAlignment w:val="baseline"/>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providing m</w:t>
      </w:r>
      <w:r w:rsidR="00175331" w:rsidRPr="00175331">
        <w:rPr>
          <w:rFonts w:ascii="Calibri" w:eastAsia="Times New Roman" w:hAnsi="Calibri" w:cs="Calibri"/>
          <w:color w:val="000000"/>
          <w:sz w:val="24"/>
          <w:szCs w:val="24"/>
          <w:lang w:val="en-US"/>
        </w:rPr>
        <w:t>odel policies and documents for all phases of the equivalency process</w:t>
      </w:r>
    </w:p>
    <w:p w14:paraId="7BD8997C" w14:textId="77777777" w:rsidR="00573016" w:rsidRDefault="00573016" w:rsidP="00573016">
      <w:pPr>
        <w:spacing w:line="240" w:lineRule="auto"/>
        <w:ind w:left="720"/>
        <w:textAlignment w:val="baseline"/>
        <w:rPr>
          <w:rFonts w:ascii="Calibri" w:eastAsia="Times New Roman" w:hAnsi="Calibri" w:cs="Calibri"/>
          <w:color w:val="000000"/>
          <w:sz w:val="24"/>
          <w:szCs w:val="24"/>
          <w:lang w:val="en-US"/>
        </w:rPr>
      </w:pPr>
    </w:p>
    <w:p w14:paraId="3F851678" w14:textId="77777777" w:rsidR="00573016" w:rsidRDefault="00573016" w:rsidP="00FD7251">
      <w:pPr>
        <w:numPr>
          <w:ilvl w:val="0"/>
          <w:numId w:val="6"/>
        </w:numPr>
        <w:spacing w:after="200" w:line="240" w:lineRule="auto"/>
        <w:textAlignment w:val="baseline"/>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describing the internship process as possible use for CTE programs</w:t>
      </w:r>
    </w:p>
    <w:p w14:paraId="6FBBCD23" w14:textId="77777777" w:rsidR="00573016" w:rsidRPr="00175331" w:rsidRDefault="00573016" w:rsidP="00FD7251">
      <w:pPr>
        <w:numPr>
          <w:ilvl w:val="0"/>
          <w:numId w:val="6"/>
        </w:numPr>
        <w:spacing w:after="200" w:line="240" w:lineRule="auto"/>
        <w:textAlignment w:val="baseline"/>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lastRenderedPageBreak/>
        <w:t>describing the newly adopted apprenticeship minimum qualifications</w:t>
      </w:r>
    </w:p>
    <w:p w14:paraId="12B9A5DD" w14:textId="77777777" w:rsidR="00573016" w:rsidRPr="00175331" w:rsidRDefault="00573016" w:rsidP="00573016">
      <w:pPr>
        <w:spacing w:line="240" w:lineRule="auto"/>
        <w:ind w:left="360"/>
        <w:textAlignment w:val="baseline"/>
        <w:rPr>
          <w:rFonts w:ascii="Calibri" w:eastAsia="Times New Roman" w:hAnsi="Calibri" w:cs="Calibri"/>
          <w:color w:val="000000"/>
          <w:sz w:val="24"/>
          <w:szCs w:val="24"/>
          <w:lang w:val="en-US"/>
        </w:rPr>
      </w:pPr>
    </w:p>
    <w:p w14:paraId="771CC35B"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257F837B"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27E3BE42" w14:textId="77777777" w:rsidR="00175331" w:rsidRDefault="00175331">
      <w:pPr>
        <w:widowControl w:val="0"/>
        <w:spacing w:before="52"/>
        <w:ind w:left="1080" w:right="24"/>
        <w:rPr>
          <w:rFonts w:ascii="Calibri" w:eastAsia="Calibri" w:hAnsi="Calibri" w:cs="Calibri"/>
          <w:sz w:val="24"/>
          <w:szCs w:val="24"/>
          <w:lang w:val="en-US"/>
        </w:rPr>
      </w:pPr>
    </w:p>
    <w:p w14:paraId="6706A2C5" w14:textId="77777777" w:rsidR="00175331" w:rsidRDefault="00175331">
      <w:pPr>
        <w:widowControl w:val="0"/>
        <w:spacing w:before="52"/>
        <w:ind w:left="1080" w:right="24"/>
        <w:rPr>
          <w:rFonts w:ascii="Calibri" w:eastAsia="Calibri" w:hAnsi="Calibri" w:cs="Calibri"/>
          <w:sz w:val="24"/>
          <w:szCs w:val="24"/>
          <w:lang w:val="en-US"/>
        </w:rPr>
      </w:pPr>
    </w:p>
    <w:p w14:paraId="049F53A2" w14:textId="77777777" w:rsidR="00175331" w:rsidRDefault="00175331">
      <w:pPr>
        <w:widowControl w:val="0"/>
        <w:spacing w:before="52"/>
        <w:ind w:left="1080" w:right="24"/>
        <w:rPr>
          <w:rFonts w:ascii="Calibri" w:eastAsia="Calibri" w:hAnsi="Calibri" w:cs="Calibri"/>
          <w:sz w:val="24"/>
          <w:szCs w:val="24"/>
          <w:lang w:val="en-US"/>
        </w:rPr>
      </w:pPr>
    </w:p>
    <w:p w14:paraId="6F582F30" w14:textId="77777777" w:rsidR="00175331" w:rsidRDefault="00175331">
      <w:pPr>
        <w:widowControl w:val="0"/>
        <w:spacing w:before="52"/>
        <w:ind w:left="1080" w:right="24"/>
        <w:rPr>
          <w:rFonts w:ascii="Calibri" w:eastAsia="Calibri" w:hAnsi="Calibri" w:cs="Calibri"/>
          <w:sz w:val="24"/>
          <w:szCs w:val="24"/>
          <w:lang w:val="en-US"/>
        </w:rPr>
      </w:pPr>
    </w:p>
    <w:p w14:paraId="25172D44" w14:textId="77777777" w:rsidR="00175331" w:rsidRDefault="00175331">
      <w:pPr>
        <w:widowControl w:val="0"/>
        <w:spacing w:before="52"/>
        <w:ind w:left="1080" w:right="24"/>
        <w:rPr>
          <w:rFonts w:ascii="Calibri" w:eastAsia="Calibri" w:hAnsi="Calibri" w:cs="Calibri"/>
          <w:sz w:val="24"/>
          <w:szCs w:val="24"/>
          <w:lang w:val="en-US"/>
        </w:rPr>
      </w:pPr>
    </w:p>
    <w:p w14:paraId="053041AE" w14:textId="77777777" w:rsidR="00175331" w:rsidRDefault="00175331">
      <w:pPr>
        <w:widowControl w:val="0"/>
        <w:spacing w:before="52"/>
        <w:ind w:left="1080" w:right="24"/>
        <w:rPr>
          <w:rFonts w:ascii="Calibri" w:eastAsia="Calibri" w:hAnsi="Calibri" w:cs="Calibri"/>
          <w:sz w:val="24"/>
          <w:szCs w:val="24"/>
          <w:lang w:val="en-US"/>
        </w:rPr>
      </w:pPr>
    </w:p>
    <w:p w14:paraId="275457A0" w14:textId="77777777" w:rsidR="00175331" w:rsidRDefault="00175331">
      <w:pPr>
        <w:widowControl w:val="0"/>
        <w:spacing w:before="52"/>
        <w:ind w:left="1080" w:right="24"/>
        <w:rPr>
          <w:rFonts w:ascii="Calibri" w:eastAsia="Calibri" w:hAnsi="Calibri" w:cs="Calibri"/>
          <w:sz w:val="24"/>
          <w:szCs w:val="24"/>
          <w:lang w:val="en-US"/>
        </w:rPr>
      </w:pPr>
    </w:p>
    <w:p w14:paraId="69B25D6E" w14:textId="77777777" w:rsidR="00175331" w:rsidRDefault="00175331">
      <w:pPr>
        <w:widowControl w:val="0"/>
        <w:spacing w:before="52"/>
        <w:ind w:left="1080" w:right="24"/>
        <w:rPr>
          <w:rFonts w:ascii="Calibri" w:eastAsia="Calibri" w:hAnsi="Calibri" w:cs="Calibri"/>
          <w:sz w:val="24"/>
          <w:szCs w:val="24"/>
          <w:lang w:val="en-US"/>
        </w:rPr>
      </w:pPr>
    </w:p>
    <w:p w14:paraId="7AB729A9" w14:textId="77777777" w:rsidR="00175331" w:rsidRDefault="00175331">
      <w:pPr>
        <w:widowControl w:val="0"/>
        <w:spacing w:before="52"/>
        <w:ind w:left="1080" w:right="24"/>
        <w:rPr>
          <w:rFonts w:ascii="Calibri" w:eastAsia="Calibri" w:hAnsi="Calibri" w:cs="Calibri"/>
          <w:sz w:val="24"/>
          <w:szCs w:val="24"/>
          <w:lang w:val="en-US"/>
        </w:rPr>
      </w:pPr>
    </w:p>
    <w:p w14:paraId="5FC63D64" w14:textId="77777777" w:rsidR="00175331" w:rsidRDefault="00175331">
      <w:pPr>
        <w:widowControl w:val="0"/>
        <w:spacing w:before="52"/>
        <w:ind w:left="1080" w:right="24"/>
        <w:rPr>
          <w:rFonts w:ascii="Calibri" w:eastAsia="Calibri" w:hAnsi="Calibri" w:cs="Calibri"/>
          <w:sz w:val="24"/>
          <w:szCs w:val="24"/>
          <w:lang w:val="en-US"/>
        </w:rPr>
      </w:pPr>
    </w:p>
    <w:p w14:paraId="532E0F0D" w14:textId="77777777" w:rsidR="00175331" w:rsidRDefault="00175331">
      <w:pPr>
        <w:widowControl w:val="0"/>
        <w:spacing w:before="52"/>
        <w:ind w:left="1080" w:right="24"/>
        <w:rPr>
          <w:rFonts w:ascii="Calibri" w:eastAsia="Calibri" w:hAnsi="Calibri" w:cs="Calibri"/>
          <w:sz w:val="24"/>
          <w:szCs w:val="24"/>
          <w:lang w:val="en-US"/>
        </w:rPr>
      </w:pPr>
    </w:p>
    <w:p w14:paraId="29044AE1" w14:textId="77777777" w:rsidR="00175331" w:rsidRDefault="00175331">
      <w:pPr>
        <w:widowControl w:val="0"/>
        <w:spacing w:before="52"/>
        <w:ind w:left="1080" w:right="24"/>
        <w:rPr>
          <w:rFonts w:ascii="Calibri" w:eastAsia="Calibri" w:hAnsi="Calibri" w:cs="Calibri"/>
          <w:sz w:val="24"/>
          <w:szCs w:val="24"/>
          <w:lang w:val="en-US"/>
        </w:rPr>
      </w:pPr>
    </w:p>
    <w:p w14:paraId="24B95575" w14:textId="77777777" w:rsidR="00175331" w:rsidRDefault="00175331">
      <w:pPr>
        <w:widowControl w:val="0"/>
        <w:spacing w:before="52"/>
        <w:ind w:left="1080" w:right="24"/>
        <w:rPr>
          <w:rFonts w:ascii="Calibri" w:eastAsia="Calibri" w:hAnsi="Calibri" w:cs="Calibri"/>
          <w:sz w:val="24"/>
          <w:szCs w:val="24"/>
          <w:lang w:val="en-US"/>
        </w:rPr>
      </w:pPr>
    </w:p>
    <w:p w14:paraId="75103A6C" w14:textId="77777777" w:rsidR="00175331" w:rsidRDefault="00175331">
      <w:pPr>
        <w:widowControl w:val="0"/>
        <w:spacing w:before="52"/>
        <w:ind w:left="1080" w:right="24"/>
        <w:rPr>
          <w:rFonts w:ascii="Calibri" w:eastAsia="Calibri" w:hAnsi="Calibri" w:cs="Calibri"/>
          <w:sz w:val="24"/>
          <w:szCs w:val="24"/>
          <w:lang w:val="en-US"/>
        </w:rPr>
      </w:pPr>
    </w:p>
    <w:p w14:paraId="0A9E4809" w14:textId="77777777" w:rsidR="00175331" w:rsidRDefault="00175331">
      <w:pPr>
        <w:widowControl w:val="0"/>
        <w:spacing w:before="52"/>
        <w:ind w:left="1080" w:right="24"/>
        <w:rPr>
          <w:rFonts w:ascii="Calibri" w:eastAsia="Calibri" w:hAnsi="Calibri" w:cs="Calibri"/>
          <w:sz w:val="24"/>
          <w:szCs w:val="24"/>
          <w:lang w:val="en-US"/>
        </w:rPr>
      </w:pPr>
    </w:p>
    <w:p w14:paraId="753E2C0D" w14:textId="77777777" w:rsidR="00175331" w:rsidRDefault="00175331">
      <w:pPr>
        <w:widowControl w:val="0"/>
        <w:spacing w:before="52"/>
        <w:ind w:left="1080" w:right="24"/>
        <w:rPr>
          <w:rFonts w:ascii="Calibri" w:eastAsia="Calibri" w:hAnsi="Calibri" w:cs="Calibri"/>
          <w:sz w:val="24"/>
          <w:szCs w:val="24"/>
          <w:lang w:val="en-US"/>
        </w:rPr>
      </w:pPr>
    </w:p>
    <w:p w14:paraId="6D2CE40F" w14:textId="77777777" w:rsidR="00175331" w:rsidRDefault="00175331">
      <w:pPr>
        <w:widowControl w:val="0"/>
        <w:spacing w:before="52"/>
        <w:ind w:left="1080" w:right="24"/>
        <w:rPr>
          <w:rFonts w:ascii="Calibri" w:eastAsia="Calibri" w:hAnsi="Calibri" w:cs="Calibri"/>
          <w:sz w:val="24"/>
          <w:szCs w:val="24"/>
          <w:lang w:val="en-US"/>
        </w:rPr>
      </w:pPr>
    </w:p>
    <w:p w14:paraId="6E35FEAB" w14:textId="77777777" w:rsidR="00175331" w:rsidRDefault="00175331">
      <w:pPr>
        <w:widowControl w:val="0"/>
        <w:spacing w:before="52"/>
        <w:ind w:left="1080" w:right="24"/>
        <w:rPr>
          <w:rFonts w:ascii="Calibri" w:eastAsia="Calibri" w:hAnsi="Calibri" w:cs="Calibri"/>
          <w:sz w:val="24"/>
          <w:szCs w:val="24"/>
          <w:lang w:val="en-US"/>
        </w:rPr>
      </w:pPr>
    </w:p>
    <w:p w14:paraId="2877E3A1" w14:textId="77777777" w:rsidR="00175331" w:rsidRDefault="00175331">
      <w:pPr>
        <w:widowControl w:val="0"/>
        <w:spacing w:before="52"/>
        <w:ind w:left="1080" w:right="24"/>
        <w:rPr>
          <w:rFonts w:ascii="Calibri" w:eastAsia="Calibri" w:hAnsi="Calibri" w:cs="Calibri"/>
          <w:sz w:val="24"/>
          <w:szCs w:val="24"/>
          <w:lang w:val="en-US"/>
        </w:rPr>
      </w:pPr>
    </w:p>
    <w:p w14:paraId="1A64548F" w14:textId="77777777" w:rsidR="00175331" w:rsidRDefault="00175331">
      <w:pPr>
        <w:widowControl w:val="0"/>
        <w:spacing w:before="52"/>
        <w:ind w:left="1080" w:right="24"/>
        <w:rPr>
          <w:rFonts w:ascii="Calibri" w:eastAsia="Calibri" w:hAnsi="Calibri" w:cs="Calibri"/>
          <w:sz w:val="24"/>
          <w:szCs w:val="24"/>
          <w:lang w:val="en-US"/>
        </w:rPr>
      </w:pPr>
    </w:p>
    <w:p w14:paraId="160CA6DA" w14:textId="77777777" w:rsidR="00175331" w:rsidRDefault="00175331">
      <w:pPr>
        <w:widowControl w:val="0"/>
        <w:spacing w:before="52"/>
        <w:ind w:left="1080" w:right="24"/>
        <w:rPr>
          <w:rFonts w:ascii="Calibri" w:eastAsia="Calibri" w:hAnsi="Calibri" w:cs="Calibri"/>
          <w:sz w:val="24"/>
          <w:szCs w:val="24"/>
          <w:lang w:val="en-US"/>
        </w:rPr>
      </w:pPr>
    </w:p>
    <w:p w14:paraId="7E69B5CF" w14:textId="77777777" w:rsidR="00175331" w:rsidRDefault="00175331">
      <w:pPr>
        <w:widowControl w:val="0"/>
        <w:spacing w:before="52"/>
        <w:ind w:left="1080" w:right="24"/>
        <w:rPr>
          <w:rFonts w:ascii="Calibri" w:eastAsia="Calibri" w:hAnsi="Calibri" w:cs="Calibri"/>
          <w:sz w:val="24"/>
          <w:szCs w:val="24"/>
          <w:lang w:val="en-US"/>
        </w:rPr>
      </w:pPr>
    </w:p>
    <w:p w14:paraId="3870C461" w14:textId="77777777" w:rsidR="00175331" w:rsidRDefault="00175331">
      <w:pPr>
        <w:widowControl w:val="0"/>
        <w:spacing w:before="52"/>
        <w:ind w:left="1080" w:right="24"/>
        <w:rPr>
          <w:rFonts w:ascii="Calibri" w:eastAsia="Calibri" w:hAnsi="Calibri" w:cs="Calibri"/>
          <w:sz w:val="24"/>
          <w:szCs w:val="24"/>
          <w:lang w:val="en-US"/>
        </w:rPr>
      </w:pPr>
    </w:p>
    <w:p w14:paraId="592A9295" w14:textId="77777777" w:rsidR="00175331" w:rsidRDefault="00175331">
      <w:pPr>
        <w:widowControl w:val="0"/>
        <w:spacing w:before="52"/>
        <w:ind w:left="1080" w:right="24"/>
        <w:rPr>
          <w:rFonts w:ascii="Calibri" w:eastAsia="Calibri" w:hAnsi="Calibri" w:cs="Calibri"/>
          <w:sz w:val="24"/>
          <w:szCs w:val="24"/>
          <w:lang w:val="en-US"/>
        </w:rPr>
      </w:pPr>
    </w:p>
    <w:p w14:paraId="514633B2" w14:textId="77777777" w:rsidR="00175331" w:rsidRDefault="00175331">
      <w:pPr>
        <w:widowControl w:val="0"/>
        <w:spacing w:before="52"/>
        <w:ind w:left="1080" w:right="24"/>
        <w:rPr>
          <w:rFonts w:ascii="Calibri" w:eastAsia="Calibri" w:hAnsi="Calibri" w:cs="Calibri"/>
          <w:sz w:val="24"/>
          <w:szCs w:val="24"/>
          <w:lang w:val="en-US"/>
        </w:rPr>
      </w:pPr>
    </w:p>
    <w:p w14:paraId="0D3A1E24" w14:textId="77777777" w:rsidR="00175331" w:rsidRDefault="00175331">
      <w:pPr>
        <w:widowControl w:val="0"/>
        <w:spacing w:before="52"/>
        <w:ind w:left="1080" w:right="24"/>
        <w:rPr>
          <w:rFonts w:ascii="Calibri" w:eastAsia="Calibri" w:hAnsi="Calibri" w:cs="Calibri"/>
          <w:sz w:val="24"/>
          <w:szCs w:val="24"/>
          <w:lang w:val="en-US"/>
        </w:rPr>
      </w:pPr>
    </w:p>
    <w:p w14:paraId="09A302D4" w14:textId="77777777" w:rsidR="00175331" w:rsidRDefault="00175331">
      <w:pPr>
        <w:widowControl w:val="0"/>
        <w:spacing w:before="52"/>
        <w:ind w:left="1080" w:right="24"/>
        <w:rPr>
          <w:rFonts w:ascii="Calibri" w:eastAsia="Calibri" w:hAnsi="Calibri" w:cs="Calibri"/>
          <w:sz w:val="24"/>
          <w:szCs w:val="24"/>
          <w:lang w:val="en-US"/>
        </w:rPr>
      </w:pPr>
    </w:p>
    <w:p w14:paraId="4DB037E3" w14:textId="77777777" w:rsidR="00175331" w:rsidRDefault="00175331">
      <w:pPr>
        <w:widowControl w:val="0"/>
        <w:spacing w:before="52"/>
        <w:ind w:left="1080" w:right="24"/>
        <w:rPr>
          <w:rFonts w:ascii="Calibri" w:eastAsia="Calibri" w:hAnsi="Calibri" w:cs="Calibri"/>
          <w:sz w:val="24"/>
          <w:szCs w:val="24"/>
          <w:lang w:val="en-US"/>
        </w:rPr>
      </w:pPr>
    </w:p>
    <w:p w14:paraId="7C5CD421" w14:textId="77777777" w:rsidR="00175331" w:rsidRDefault="00175331">
      <w:pPr>
        <w:widowControl w:val="0"/>
        <w:spacing w:before="52"/>
        <w:ind w:left="1080" w:right="24"/>
        <w:rPr>
          <w:rFonts w:ascii="Calibri" w:eastAsia="Calibri" w:hAnsi="Calibri" w:cs="Calibri"/>
          <w:sz w:val="24"/>
          <w:szCs w:val="24"/>
          <w:lang w:val="en-US"/>
        </w:rPr>
      </w:pPr>
    </w:p>
    <w:p w14:paraId="038E4487" w14:textId="77777777" w:rsidR="007D6B6F" w:rsidRDefault="007D6B6F">
      <w:pPr>
        <w:rPr>
          <w:rFonts w:ascii="Calibri" w:eastAsia="Calibri" w:hAnsi="Calibri" w:cs="Calibri"/>
          <w:sz w:val="24"/>
          <w:szCs w:val="24"/>
          <w:lang w:val="en-US"/>
        </w:rPr>
      </w:pPr>
      <w:r>
        <w:rPr>
          <w:rFonts w:ascii="Calibri" w:eastAsia="Calibri" w:hAnsi="Calibri" w:cs="Calibri"/>
          <w:sz w:val="24"/>
          <w:szCs w:val="24"/>
          <w:lang w:val="en-US"/>
        </w:rPr>
        <w:br w:type="page"/>
      </w:r>
    </w:p>
    <w:p w14:paraId="756136BB" w14:textId="6EC12AA7" w:rsidR="00175331" w:rsidRPr="00175331" w:rsidRDefault="00175331" w:rsidP="00573016">
      <w:pPr>
        <w:spacing w:line="240" w:lineRule="auto"/>
        <w:jc w:val="center"/>
        <w:rPr>
          <w:rFonts w:ascii="Times New Roman" w:eastAsia="Times New Roman" w:hAnsi="Times New Roman" w:cs="Times New Roman"/>
          <w:sz w:val="24"/>
          <w:szCs w:val="24"/>
          <w:lang w:val="en-US"/>
        </w:rPr>
      </w:pPr>
      <w:r w:rsidRPr="00175331">
        <w:rPr>
          <w:rFonts w:ascii="Calibri" w:eastAsia="Times New Roman" w:hAnsi="Calibri" w:cs="Calibri"/>
          <w:b/>
          <w:bCs/>
          <w:color w:val="000000"/>
          <w:sz w:val="24"/>
          <w:szCs w:val="24"/>
          <w:lang w:val="en-US"/>
        </w:rPr>
        <w:lastRenderedPageBreak/>
        <w:t>Guidelines for Career Technical Education Deans</w:t>
      </w:r>
    </w:p>
    <w:p w14:paraId="2D7DAC01" w14:textId="77777777" w:rsidR="00175331" w:rsidRPr="00175331" w:rsidRDefault="00175331" w:rsidP="00175331">
      <w:pPr>
        <w:spacing w:line="240" w:lineRule="auto"/>
        <w:rPr>
          <w:rFonts w:ascii="Times New Roman" w:eastAsia="Times New Roman" w:hAnsi="Times New Roman" w:cs="Times New Roman"/>
          <w:sz w:val="24"/>
          <w:szCs w:val="24"/>
          <w:lang w:val="en-US"/>
        </w:rPr>
      </w:pPr>
      <w:r w:rsidRPr="00175331">
        <w:rPr>
          <w:rFonts w:ascii="Calibri" w:eastAsia="Times New Roman" w:hAnsi="Calibri" w:cs="Calibri"/>
          <w:color w:val="000000"/>
          <w:sz w:val="24"/>
          <w:szCs w:val="24"/>
          <w:lang w:val="en-US"/>
        </w:rPr>
        <w:t xml:space="preserve">The Career Technical Education (CTE) Minimum Qualifications Toolkit was developed by a broad group of community college professionals to help colleges make determinations about equivalency to an </w:t>
      </w:r>
      <w:r w:rsidR="00573016">
        <w:rPr>
          <w:rFonts w:ascii="Calibri" w:eastAsia="Times New Roman" w:hAnsi="Calibri" w:cs="Calibri"/>
          <w:color w:val="000000"/>
          <w:sz w:val="24"/>
          <w:szCs w:val="24"/>
          <w:lang w:val="en-US"/>
        </w:rPr>
        <w:t>Associate’s Degree</w:t>
      </w:r>
      <w:r w:rsidRPr="00175331">
        <w:rPr>
          <w:rFonts w:ascii="Calibri" w:eastAsia="Times New Roman" w:hAnsi="Calibri" w:cs="Calibri"/>
          <w:color w:val="000000"/>
          <w:sz w:val="24"/>
          <w:szCs w:val="24"/>
          <w:lang w:val="en-US"/>
        </w:rPr>
        <w:t xml:space="preserve"> specific to hiring high quality industry experts for our classrooms.</w:t>
      </w:r>
    </w:p>
    <w:p w14:paraId="493C76CF"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2FA6B1E0" w14:textId="69C8492C" w:rsidR="00175331" w:rsidRPr="00175331" w:rsidRDefault="007D6B6F" w:rsidP="00175331">
      <w:pPr>
        <w:spacing w:line="240" w:lineRule="auto"/>
        <w:rPr>
          <w:rFonts w:ascii="Times New Roman" w:eastAsia="Times New Roman" w:hAnsi="Times New Roman" w:cs="Times New Roman"/>
          <w:sz w:val="24"/>
          <w:szCs w:val="24"/>
          <w:lang w:val="en-US"/>
        </w:rPr>
      </w:pPr>
      <w:r>
        <w:rPr>
          <w:rFonts w:ascii="Calibri" w:eastAsia="Times New Roman" w:hAnsi="Calibri" w:cs="Calibri"/>
          <w:color w:val="000000"/>
          <w:sz w:val="24"/>
          <w:szCs w:val="24"/>
          <w:lang w:val="en-US"/>
        </w:rPr>
        <w:t xml:space="preserve">As CTE Dean, you understand </w:t>
      </w:r>
      <w:r w:rsidR="00175331" w:rsidRPr="00175331">
        <w:rPr>
          <w:rFonts w:ascii="Calibri" w:eastAsia="Times New Roman" w:hAnsi="Calibri" w:cs="Calibri"/>
          <w:color w:val="000000"/>
          <w:sz w:val="24"/>
          <w:szCs w:val="24"/>
          <w:lang w:val="en-US"/>
        </w:rPr>
        <w:t xml:space="preserve">the need to hire industry professionals to teach in our CTE programs. Often, professionals in industry are highly skilled in their area of expertise but do not have a college degree. However, they frequently have extensive experience in industry, third party industry certifications, </w:t>
      </w:r>
      <w:r w:rsidR="00573016">
        <w:rPr>
          <w:rFonts w:ascii="Calibri" w:eastAsia="Times New Roman" w:hAnsi="Calibri" w:cs="Calibri"/>
          <w:color w:val="000000"/>
          <w:sz w:val="24"/>
          <w:szCs w:val="24"/>
          <w:lang w:val="en-US"/>
        </w:rPr>
        <w:t xml:space="preserve">community service, </w:t>
      </w:r>
      <w:r w:rsidR="00175331" w:rsidRPr="00175331">
        <w:rPr>
          <w:rFonts w:ascii="Calibri" w:eastAsia="Times New Roman" w:hAnsi="Calibri" w:cs="Calibri"/>
          <w:color w:val="000000"/>
          <w:sz w:val="24"/>
          <w:szCs w:val="24"/>
          <w:lang w:val="en-US"/>
        </w:rPr>
        <w:t xml:space="preserve">and completion of applicable trainings that are equivalent to the General Education requirements of an </w:t>
      </w:r>
      <w:r w:rsidR="00573016">
        <w:rPr>
          <w:rFonts w:ascii="Calibri" w:eastAsia="Times New Roman" w:hAnsi="Calibri" w:cs="Calibri"/>
          <w:color w:val="000000"/>
          <w:sz w:val="24"/>
          <w:szCs w:val="24"/>
          <w:lang w:val="en-US"/>
        </w:rPr>
        <w:t>Associate’s Degree</w:t>
      </w:r>
      <w:r w:rsidR="00175331" w:rsidRPr="00175331">
        <w:rPr>
          <w:rFonts w:ascii="Calibri" w:eastAsia="Times New Roman" w:hAnsi="Calibri" w:cs="Calibri"/>
          <w:color w:val="000000"/>
          <w:sz w:val="24"/>
          <w:szCs w:val="24"/>
          <w:lang w:val="en-US"/>
        </w:rPr>
        <w:t>.</w:t>
      </w:r>
    </w:p>
    <w:p w14:paraId="2902AD93"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66C9BA04" w14:textId="2D208B51" w:rsidR="00175331" w:rsidRPr="00175331" w:rsidRDefault="007D6B6F" w:rsidP="00175331">
      <w:pPr>
        <w:spacing w:line="240" w:lineRule="auto"/>
        <w:rPr>
          <w:rFonts w:ascii="Times New Roman" w:eastAsia="Times New Roman" w:hAnsi="Times New Roman" w:cs="Times New Roman"/>
          <w:sz w:val="24"/>
          <w:szCs w:val="24"/>
          <w:lang w:val="en-US"/>
        </w:rPr>
      </w:pPr>
      <w:r>
        <w:rPr>
          <w:rFonts w:ascii="Calibri" w:eastAsia="Times New Roman" w:hAnsi="Calibri" w:cs="Calibri"/>
          <w:color w:val="000000"/>
          <w:sz w:val="24"/>
          <w:szCs w:val="24"/>
          <w:lang w:val="en-US"/>
        </w:rPr>
        <w:t xml:space="preserve">Most </w:t>
      </w:r>
      <w:r w:rsidR="00175331" w:rsidRPr="00175331">
        <w:rPr>
          <w:rFonts w:ascii="Calibri" w:eastAsia="Times New Roman" w:hAnsi="Calibri" w:cs="Calibri"/>
          <w:color w:val="000000"/>
          <w:sz w:val="24"/>
          <w:szCs w:val="24"/>
          <w:lang w:val="en-US"/>
        </w:rPr>
        <w:t>job announcements contain the phrase “or the equivalent” after the specified degree. But many applicants and CTE Deans don’t know exactly how this phrase is operationalized. The lack of a standard definition results in hiring complications and a hesitation to consider equivalency, and it frequently limits the size of the hiring pool.  Usin</w:t>
      </w:r>
      <w:r>
        <w:rPr>
          <w:rFonts w:ascii="Calibri" w:eastAsia="Times New Roman" w:hAnsi="Calibri" w:cs="Calibri"/>
          <w:color w:val="000000"/>
          <w:sz w:val="24"/>
          <w:szCs w:val="24"/>
          <w:lang w:val="en-US"/>
        </w:rPr>
        <w:t xml:space="preserve">g current Title 5 regulations, </w:t>
      </w:r>
      <w:r w:rsidR="00175331" w:rsidRPr="00175331">
        <w:rPr>
          <w:rFonts w:ascii="Calibri" w:eastAsia="Times New Roman" w:hAnsi="Calibri" w:cs="Calibri"/>
          <w:color w:val="000000"/>
          <w:sz w:val="24"/>
          <w:szCs w:val="24"/>
          <w:lang w:val="en-US"/>
        </w:rPr>
        <w:t xml:space="preserve">a college can allow an equivalency process for the </w:t>
      </w:r>
      <w:r w:rsidR="00573016">
        <w:rPr>
          <w:rFonts w:ascii="Calibri" w:eastAsia="Times New Roman" w:hAnsi="Calibri" w:cs="Calibri"/>
          <w:color w:val="000000"/>
          <w:sz w:val="24"/>
          <w:szCs w:val="24"/>
          <w:lang w:val="en-US"/>
        </w:rPr>
        <w:t>Associate’s Degree</w:t>
      </w:r>
      <w:r w:rsidR="00175331" w:rsidRPr="00175331">
        <w:rPr>
          <w:rFonts w:ascii="Calibri" w:eastAsia="Times New Roman" w:hAnsi="Calibri" w:cs="Calibri"/>
          <w:color w:val="000000"/>
          <w:sz w:val="24"/>
          <w:szCs w:val="24"/>
          <w:lang w:val="en-US"/>
        </w:rPr>
        <w:t xml:space="preserve"> requirements. The use of the equivalency process across the 115 community colleges varies significantly. This toolkit is designed to help districts, </w:t>
      </w:r>
      <w:r w:rsidR="00573016">
        <w:rPr>
          <w:rFonts w:ascii="Calibri" w:eastAsia="Times New Roman" w:hAnsi="Calibri" w:cs="Calibri"/>
          <w:color w:val="000000"/>
          <w:sz w:val="24"/>
          <w:szCs w:val="24"/>
          <w:lang w:val="en-US"/>
        </w:rPr>
        <w:t>Equivalency Committees</w:t>
      </w:r>
      <w:r w:rsidR="00175331" w:rsidRPr="00175331">
        <w:rPr>
          <w:rFonts w:ascii="Calibri" w:eastAsia="Times New Roman" w:hAnsi="Calibri" w:cs="Calibri"/>
          <w:color w:val="000000"/>
          <w:sz w:val="24"/>
          <w:szCs w:val="24"/>
          <w:lang w:val="en-US"/>
        </w:rPr>
        <w:t xml:space="preserve">, and CTE Deans navigate the equivalency process and develop effective local processes that facilitate an equivalency to an </w:t>
      </w:r>
      <w:r w:rsidR="00573016">
        <w:rPr>
          <w:rFonts w:ascii="Calibri" w:eastAsia="Times New Roman" w:hAnsi="Calibri" w:cs="Calibri"/>
          <w:color w:val="000000"/>
          <w:sz w:val="24"/>
          <w:szCs w:val="24"/>
          <w:lang w:val="en-US"/>
        </w:rPr>
        <w:t>Associate’s Degree</w:t>
      </w:r>
      <w:r w:rsidR="00175331" w:rsidRPr="00175331">
        <w:rPr>
          <w:rFonts w:ascii="Calibri" w:eastAsia="Times New Roman" w:hAnsi="Calibri" w:cs="Calibri"/>
          <w:color w:val="000000"/>
          <w:sz w:val="24"/>
          <w:szCs w:val="24"/>
          <w:lang w:val="en-US"/>
        </w:rPr>
        <w:t xml:space="preserve">. </w:t>
      </w:r>
    </w:p>
    <w:p w14:paraId="63F20E95"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58264FE1" w14:textId="77777777" w:rsidR="00175331" w:rsidRPr="00175331" w:rsidRDefault="00175331" w:rsidP="00175331">
      <w:pPr>
        <w:spacing w:line="240" w:lineRule="auto"/>
        <w:rPr>
          <w:rFonts w:ascii="Times New Roman" w:eastAsia="Times New Roman" w:hAnsi="Times New Roman" w:cs="Times New Roman"/>
          <w:sz w:val="24"/>
          <w:szCs w:val="24"/>
          <w:lang w:val="en-US"/>
        </w:rPr>
      </w:pPr>
      <w:r w:rsidRPr="00175331">
        <w:rPr>
          <w:rFonts w:ascii="Calibri" w:eastAsia="Times New Roman" w:hAnsi="Calibri" w:cs="Calibri"/>
          <w:color w:val="000000"/>
          <w:sz w:val="24"/>
          <w:szCs w:val="24"/>
          <w:lang w:val="en-US"/>
        </w:rPr>
        <w:t>As a CTE Dean, your role is to facilitate this process, advocate for CTE equivalency that is relevant, support and encourage faculty dialog about equivalency, and to assist applicants in the process.  We hope you find this Toolkit useful and that it provides you with the tools you need to support your faculty and your division.</w:t>
      </w:r>
    </w:p>
    <w:p w14:paraId="50D35E34"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57D1C735" w14:textId="77777777" w:rsidR="00175331" w:rsidRPr="00175331" w:rsidRDefault="00175331" w:rsidP="00175331">
      <w:pPr>
        <w:spacing w:line="240" w:lineRule="auto"/>
        <w:rPr>
          <w:rFonts w:ascii="Times New Roman" w:eastAsia="Times New Roman" w:hAnsi="Times New Roman" w:cs="Times New Roman"/>
          <w:sz w:val="24"/>
          <w:szCs w:val="24"/>
          <w:lang w:val="en-US"/>
        </w:rPr>
      </w:pPr>
      <w:r w:rsidRPr="00175331">
        <w:rPr>
          <w:rFonts w:ascii="Calibri" w:eastAsia="Times New Roman" w:hAnsi="Calibri" w:cs="Calibri"/>
          <w:color w:val="000000"/>
          <w:sz w:val="24"/>
          <w:szCs w:val="24"/>
          <w:lang w:val="en-US"/>
        </w:rPr>
        <w:t>This Toolkit provides guidelines to increase the pool of qualified CTE Faculty applicants and eventual hiring of industry experts needed for your programs and students by:</w:t>
      </w:r>
    </w:p>
    <w:p w14:paraId="25D41FB0"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55D057D6" w14:textId="77777777" w:rsidR="00175331" w:rsidRPr="00175331" w:rsidRDefault="00175331" w:rsidP="00FD7251">
      <w:pPr>
        <w:numPr>
          <w:ilvl w:val="0"/>
          <w:numId w:val="7"/>
        </w:numPr>
        <w:spacing w:line="240" w:lineRule="auto"/>
        <w:textAlignment w:val="baseline"/>
        <w:rPr>
          <w:rFonts w:ascii="Calibri" w:eastAsia="Times New Roman" w:hAnsi="Calibri" w:cs="Calibri"/>
          <w:color w:val="000000"/>
          <w:sz w:val="24"/>
          <w:szCs w:val="24"/>
          <w:lang w:val="en-US"/>
        </w:rPr>
      </w:pPr>
      <w:r w:rsidRPr="00175331">
        <w:rPr>
          <w:rFonts w:ascii="Calibri" w:eastAsia="Times New Roman" w:hAnsi="Calibri" w:cs="Calibri"/>
          <w:color w:val="000000"/>
          <w:sz w:val="24"/>
          <w:szCs w:val="24"/>
          <w:lang w:val="en-US"/>
        </w:rPr>
        <w:t>determining relevant transferable skills (tangible and clear portfolio artifacts</w:t>
      </w:r>
      <w:r w:rsidR="00E32EA5">
        <w:rPr>
          <w:rFonts w:ascii="Calibri" w:eastAsia="Times New Roman" w:hAnsi="Calibri" w:cs="Calibri"/>
          <w:color w:val="000000"/>
          <w:sz w:val="24"/>
          <w:szCs w:val="24"/>
          <w:lang w:val="en-US"/>
        </w:rPr>
        <w:t>/evidence</w:t>
      </w:r>
      <w:r w:rsidRPr="00175331">
        <w:rPr>
          <w:rFonts w:ascii="Calibri" w:eastAsia="Times New Roman" w:hAnsi="Calibri" w:cs="Calibri"/>
          <w:color w:val="000000"/>
          <w:sz w:val="24"/>
          <w:szCs w:val="24"/>
          <w:lang w:val="en-US"/>
        </w:rPr>
        <w:t xml:space="preserve">) related to the General Education Area requirements of an </w:t>
      </w:r>
      <w:r w:rsidR="00573016">
        <w:rPr>
          <w:rFonts w:ascii="Calibri" w:eastAsia="Times New Roman" w:hAnsi="Calibri" w:cs="Calibri"/>
          <w:color w:val="000000"/>
          <w:sz w:val="24"/>
          <w:szCs w:val="24"/>
          <w:lang w:val="en-US"/>
        </w:rPr>
        <w:t>Associate’s Degree</w:t>
      </w:r>
    </w:p>
    <w:p w14:paraId="34C68FB9"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40848406" w14:textId="77777777" w:rsidR="00175331" w:rsidRPr="00175331" w:rsidRDefault="00175331" w:rsidP="00FD7251">
      <w:pPr>
        <w:numPr>
          <w:ilvl w:val="0"/>
          <w:numId w:val="8"/>
        </w:numPr>
        <w:spacing w:line="240" w:lineRule="auto"/>
        <w:textAlignment w:val="baseline"/>
        <w:rPr>
          <w:rFonts w:ascii="Calibri" w:eastAsia="Times New Roman" w:hAnsi="Calibri" w:cs="Calibri"/>
          <w:color w:val="000000"/>
          <w:sz w:val="24"/>
          <w:szCs w:val="24"/>
          <w:lang w:val="en-US"/>
        </w:rPr>
      </w:pPr>
      <w:r w:rsidRPr="00175331">
        <w:rPr>
          <w:rFonts w:ascii="Calibri" w:eastAsia="Times New Roman" w:hAnsi="Calibri" w:cs="Calibri"/>
          <w:color w:val="000000"/>
          <w:sz w:val="24"/>
          <w:szCs w:val="24"/>
          <w:lang w:val="en-US"/>
        </w:rPr>
        <w:t>helping recruit and guide industry professionals, and other potential applicants, in applying for an equivalency</w:t>
      </w:r>
    </w:p>
    <w:p w14:paraId="36C9AF86"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725F7D3F" w14:textId="77777777" w:rsidR="00175331" w:rsidRPr="00175331" w:rsidRDefault="00175331" w:rsidP="00FD7251">
      <w:pPr>
        <w:numPr>
          <w:ilvl w:val="0"/>
          <w:numId w:val="9"/>
        </w:numPr>
        <w:spacing w:line="240" w:lineRule="auto"/>
        <w:textAlignment w:val="baseline"/>
        <w:rPr>
          <w:rFonts w:ascii="Calibri" w:eastAsia="Times New Roman" w:hAnsi="Calibri" w:cs="Calibri"/>
          <w:color w:val="000000"/>
          <w:sz w:val="24"/>
          <w:szCs w:val="24"/>
          <w:lang w:val="en-US"/>
        </w:rPr>
      </w:pPr>
      <w:r w:rsidRPr="00175331">
        <w:rPr>
          <w:rFonts w:ascii="Calibri" w:eastAsia="Times New Roman" w:hAnsi="Calibri" w:cs="Calibri"/>
          <w:color w:val="000000"/>
          <w:sz w:val="24"/>
          <w:szCs w:val="24"/>
          <w:lang w:val="en-US"/>
        </w:rPr>
        <w:t>providing template documents to guide applicants in the development of their equivalency portfolio</w:t>
      </w:r>
    </w:p>
    <w:p w14:paraId="5454C45C"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52FDDB9B" w14:textId="77777777" w:rsidR="00573016" w:rsidRDefault="00175331" w:rsidP="00FD7251">
      <w:pPr>
        <w:numPr>
          <w:ilvl w:val="0"/>
          <w:numId w:val="10"/>
        </w:numPr>
        <w:spacing w:line="240" w:lineRule="auto"/>
        <w:textAlignment w:val="baseline"/>
        <w:rPr>
          <w:rFonts w:ascii="Calibri" w:eastAsia="Times New Roman" w:hAnsi="Calibri" w:cs="Calibri"/>
          <w:color w:val="000000"/>
          <w:sz w:val="24"/>
          <w:szCs w:val="24"/>
          <w:lang w:val="en-US"/>
        </w:rPr>
      </w:pPr>
      <w:r w:rsidRPr="00175331">
        <w:rPr>
          <w:rFonts w:ascii="Calibri" w:eastAsia="Times New Roman" w:hAnsi="Calibri" w:cs="Calibri"/>
          <w:color w:val="000000"/>
          <w:sz w:val="24"/>
          <w:szCs w:val="24"/>
          <w:lang w:val="en-US"/>
        </w:rPr>
        <w:t>providing Model policies and documents for all phases of the equivalency process</w:t>
      </w:r>
    </w:p>
    <w:p w14:paraId="6FDEAF82" w14:textId="77777777" w:rsidR="00573016" w:rsidRPr="00573016" w:rsidRDefault="00573016" w:rsidP="00573016">
      <w:pPr>
        <w:spacing w:line="240" w:lineRule="auto"/>
        <w:ind w:left="720"/>
        <w:textAlignment w:val="baseline"/>
        <w:rPr>
          <w:rFonts w:ascii="Calibri" w:eastAsia="Times New Roman" w:hAnsi="Calibri" w:cs="Calibri"/>
          <w:color w:val="000000"/>
          <w:sz w:val="24"/>
          <w:szCs w:val="24"/>
          <w:lang w:val="en-US"/>
        </w:rPr>
      </w:pPr>
    </w:p>
    <w:p w14:paraId="4D000523" w14:textId="77777777" w:rsidR="00573016" w:rsidRDefault="00573016" w:rsidP="00FD7251">
      <w:pPr>
        <w:numPr>
          <w:ilvl w:val="0"/>
          <w:numId w:val="10"/>
        </w:numPr>
        <w:spacing w:after="200" w:line="240" w:lineRule="auto"/>
        <w:textAlignment w:val="baseline"/>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describing the internship process as possible use for CTE programs</w:t>
      </w:r>
    </w:p>
    <w:p w14:paraId="273EC5B8" w14:textId="0BEDDA74" w:rsidR="007D6B6F" w:rsidRDefault="00573016" w:rsidP="00FD7251">
      <w:pPr>
        <w:numPr>
          <w:ilvl w:val="0"/>
          <w:numId w:val="10"/>
        </w:numPr>
        <w:spacing w:after="200" w:line="240" w:lineRule="auto"/>
        <w:textAlignment w:val="baseline"/>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describing the newly adopted apprenticeship minimum qualifications</w:t>
      </w:r>
    </w:p>
    <w:p w14:paraId="3EE23BA1" w14:textId="77777777" w:rsidR="007D6B6F" w:rsidRDefault="007D6B6F">
      <w:pPr>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lastRenderedPageBreak/>
        <w:br w:type="page"/>
      </w:r>
    </w:p>
    <w:p w14:paraId="2E33EAA7" w14:textId="77777777" w:rsidR="00175331" w:rsidRPr="00175331" w:rsidRDefault="00175331" w:rsidP="00175331">
      <w:pPr>
        <w:spacing w:line="240" w:lineRule="auto"/>
        <w:jc w:val="center"/>
        <w:rPr>
          <w:rFonts w:ascii="Times New Roman" w:eastAsia="Times New Roman" w:hAnsi="Times New Roman" w:cs="Times New Roman"/>
          <w:sz w:val="24"/>
          <w:szCs w:val="24"/>
          <w:lang w:val="en-US"/>
        </w:rPr>
      </w:pPr>
      <w:r w:rsidRPr="00175331">
        <w:rPr>
          <w:rFonts w:ascii="Calibri" w:eastAsia="Times New Roman" w:hAnsi="Calibri" w:cs="Calibri"/>
          <w:b/>
          <w:bCs/>
          <w:color w:val="000000"/>
          <w:sz w:val="24"/>
          <w:szCs w:val="24"/>
          <w:lang w:val="en-US"/>
        </w:rPr>
        <w:lastRenderedPageBreak/>
        <w:t xml:space="preserve">Guidelines for Career Technical Education </w:t>
      </w:r>
      <w:r w:rsidR="00573016">
        <w:rPr>
          <w:rFonts w:ascii="Calibri" w:eastAsia="Times New Roman" w:hAnsi="Calibri" w:cs="Calibri"/>
          <w:b/>
          <w:bCs/>
          <w:color w:val="000000"/>
          <w:sz w:val="24"/>
          <w:szCs w:val="24"/>
          <w:lang w:val="en-US"/>
        </w:rPr>
        <w:t>Department Chairs</w:t>
      </w:r>
      <w:r w:rsidRPr="00175331">
        <w:rPr>
          <w:rFonts w:ascii="Calibri" w:eastAsia="Times New Roman" w:hAnsi="Calibri" w:cs="Calibri"/>
          <w:b/>
          <w:bCs/>
          <w:color w:val="000000"/>
          <w:sz w:val="24"/>
          <w:szCs w:val="24"/>
          <w:lang w:val="en-US"/>
        </w:rPr>
        <w:t xml:space="preserve"> and Faculty</w:t>
      </w:r>
    </w:p>
    <w:p w14:paraId="18BDD519"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45A4DE0C" w14:textId="08165EC4" w:rsidR="00175331" w:rsidRPr="00175331" w:rsidRDefault="00175331" w:rsidP="00175331">
      <w:pPr>
        <w:spacing w:line="240" w:lineRule="auto"/>
        <w:rPr>
          <w:rFonts w:ascii="Times New Roman" w:eastAsia="Times New Roman" w:hAnsi="Times New Roman" w:cs="Times New Roman"/>
          <w:sz w:val="24"/>
          <w:szCs w:val="24"/>
          <w:lang w:val="en-US"/>
        </w:rPr>
      </w:pPr>
      <w:r w:rsidRPr="00175331">
        <w:rPr>
          <w:rFonts w:ascii="Calibri" w:eastAsia="Times New Roman" w:hAnsi="Calibri" w:cs="Calibri"/>
          <w:color w:val="000000"/>
          <w:sz w:val="24"/>
          <w:szCs w:val="24"/>
          <w:lang w:val="en-US"/>
        </w:rPr>
        <w:t>The Career Technical Education (CTE) Minimum Qualifications Toolkit was developed by a diverse group of community college professionals</w:t>
      </w:r>
      <w:r w:rsidR="007D6B6F">
        <w:rPr>
          <w:rFonts w:ascii="Calibri" w:eastAsia="Times New Roman" w:hAnsi="Calibri" w:cs="Calibri"/>
          <w:color w:val="000000"/>
          <w:sz w:val="24"/>
          <w:szCs w:val="24"/>
          <w:lang w:val="en-US"/>
        </w:rPr>
        <w:t>, including faculty,</w:t>
      </w:r>
      <w:r w:rsidRPr="00175331">
        <w:rPr>
          <w:rFonts w:ascii="Calibri" w:eastAsia="Times New Roman" w:hAnsi="Calibri" w:cs="Calibri"/>
          <w:color w:val="000000"/>
          <w:sz w:val="24"/>
          <w:szCs w:val="24"/>
          <w:lang w:val="en-US"/>
        </w:rPr>
        <w:t xml:space="preserve"> to help colleges make determinations about equivalency to an </w:t>
      </w:r>
      <w:r w:rsidR="00573016">
        <w:rPr>
          <w:rFonts w:ascii="Calibri" w:eastAsia="Times New Roman" w:hAnsi="Calibri" w:cs="Calibri"/>
          <w:color w:val="000000"/>
          <w:sz w:val="24"/>
          <w:szCs w:val="24"/>
          <w:lang w:val="en-US"/>
        </w:rPr>
        <w:t>Associate’s Degree</w:t>
      </w:r>
      <w:r w:rsidRPr="00175331">
        <w:rPr>
          <w:rFonts w:ascii="Calibri" w:eastAsia="Times New Roman" w:hAnsi="Calibri" w:cs="Calibri"/>
          <w:color w:val="000000"/>
          <w:sz w:val="24"/>
          <w:szCs w:val="24"/>
          <w:lang w:val="en-US"/>
        </w:rPr>
        <w:t xml:space="preserve"> specific to hiring high quality industry experts for our classrooms.</w:t>
      </w:r>
    </w:p>
    <w:p w14:paraId="60E75484"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25A223D9" w14:textId="5A3A4E1C" w:rsidR="00175331" w:rsidRPr="00175331" w:rsidRDefault="00175331" w:rsidP="00175331">
      <w:pPr>
        <w:spacing w:line="240" w:lineRule="auto"/>
        <w:rPr>
          <w:rFonts w:ascii="Times New Roman" w:eastAsia="Times New Roman" w:hAnsi="Times New Roman" w:cs="Times New Roman"/>
          <w:sz w:val="24"/>
          <w:szCs w:val="24"/>
          <w:lang w:val="en-US"/>
        </w:rPr>
      </w:pPr>
      <w:r w:rsidRPr="00175331">
        <w:rPr>
          <w:rFonts w:ascii="Calibri" w:eastAsia="Times New Roman" w:hAnsi="Calibri" w:cs="Calibri"/>
          <w:color w:val="000000"/>
          <w:sz w:val="24"/>
          <w:szCs w:val="24"/>
          <w:lang w:val="en-US"/>
        </w:rPr>
        <w:t>As CTE Faculty, you are very familiar with the need to hire industry professionals to teach in our programs. Often, professionals in industry are highly skilled in their are</w:t>
      </w:r>
      <w:r w:rsidR="007D6B6F">
        <w:rPr>
          <w:rFonts w:ascii="Calibri" w:eastAsia="Times New Roman" w:hAnsi="Calibri" w:cs="Calibri"/>
          <w:color w:val="000000"/>
          <w:sz w:val="24"/>
          <w:szCs w:val="24"/>
          <w:lang w:val="en-US"/>
        </w:rPr>
        <w:t>a of expertise but do not have a</w:t>
      </w:r>
      <w:r w:rsidRPr="00175331">
        <w:rPr>
          <w:rFonts w:ascii="Calibri" w:eastAsia="Times New Roman" w:hAnsi="Calibri" w:cs="Calibri"/>
          <w:color w:val="000000"/>
          <w:sz w:val="24"/>
          <w:szCs w:val="24"/>
          <w:lang w:val="en-US"/>
        </w:rPr>
        <w:t xml:space="preserve"> college degree</w:t>
      </w:r>
      <w:r w:rsidR="007D6B6F">
        <w:rPr>
          <w:rFonts w:ascii="Calibri" w:eastAsia="Times New Roman" w:hAnsi="Calibri" w:cs="Calibri"/>
          <w:color w:val="000000"/>
          <w:sz w:val="24"/>
          <w:szCs w:val="24"/>
          <w:lang w:val="en-US"/>
        </w:rPr>
        <w:t xml:space="preserve"> as is required to meet minimum qualifications</w:t>
      </w:r>
      <w:r w:rsidRPr="00175331">
        <w:rPr>
          <w:rFonts w:ascii="Calibri" w:eastAsia="Times New Roman" w:hAnsi="Calibri" w:cs="Calibri"/>
          <w:color w:val="000000"/>
          <w:sz w:val="24"/>
          <w:szCs w:val="24"/>
          <w:lang w:val="en-US"/>
        </w:rPr>
        <w:t xml:space="preserve">. However, they frequently have extensive experience in industry, third party industry certifications, </w:t>
      </w:r>
      <w:r w:rsidR="00573016">
        <w:rPr>
          <w:rFonts w:ascii="Calibri" w:eastAsia="Times New Roman" w:hAnsi="Calibri" w:cs="Calibri"/>
          <w:color w:val="000000"/>
          <w:sz w:val="24"/>
          <w:szCs w:val="24"/>
          <w:lang w:val="en-US"/>
        </w:rPr>
        <w:t xml:space="preserve">community service, </w:t>
      </w:r>
      <w:r w:rsidRPr="00175331">
        <w:rPr>
          <w:rFonts w:ascii="Calibri" w:eastAsia="Times New Roman" w:hAnsi="Calibri" w:cs="Calibri"/>
          <w:color w:val="000000"/>
          <w:sz w:val="24"/>
          <w:szCs w:val="24"/>
          <w:lang w:val="en-US"/>
        </w:rPr>
        <w:t xml:space="preserve">and completion </w:t>
      </w:r>
      <w:r w:rsidR="007D6B6F">
        <w:rPr>
          <w:rFonts w:ascii="Calibri" w:eastAsia="Times New Roman" w:hAnsi="Calibri" w:cs="Calibri"/>
          <w:color w:val="000000"/>
          <w:sz w:val="24"/>
          <w:szCs w:val="24"/>
          <w:lang w:val="en-US"/>
        </w:rPr>
        <w:t>of applicable trainings that may be</w:t>
      </w:r>
      <w:r w:rsidRPr="00175331">
        <w:rPr>
          <w:rFonts w:ascii="Calibri" w:eastAsia="Times New Roman" w:hAnsi="Calibri" w:cs="Calibri"/>
          <w:color w:val="000000"/>
          <w:sz w:val="24"/>
          <w:szCs w:val="24"/>
          <w:lang w:val="en-US"/>
        </w:rPr>
        <w:t xml:space="preserve"> equivalent to the General Education requirements of an </w:t>
      </w:r>
      <w:r w:rsidR="00573016">
        <w:rPr>
          <w:rFonts w:ascii="Calibri" w:eastAsia="Times New Roman" w:hAnsi="Calibri" w:cs="Calibri"/>
          <w:color w:val="000000"/>
          <w:sz w:val="24"/>
          <w:szCs w:val="24"/>
          <w:lang w:val="en-US"/>
        </w:rPr>
        <w:t>Associate’s Degree</w:t>
      </w:r>
      <w:r w:rsidRPr="00175331">
        <w:rPr>
          <w:rFonts w:ascii="Calibri" w:eastAsia="Times New Roman" w:hAnsi="Calibri" w:cs="Calibri"/>
          <w:color w:val="000000"/>
          <w:sz w:val="24"/>
          <w:szCs w:val="24"/>
          <w:lang w:val="en-US"/>
        </w:rPr>
        <w:t>.</w:t>
      </w:r>
    </w:p>
    <w:p w14:paraId="5845F1C7"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0E59571B" w14:textId="0333BA3E" w:rsidR="00175331" w:rsidRPr="00175331" w:rsidRDefault="007D6B6F" w:rsidP="00175331">
      <w:pPr>
        <w:spacing w:line="240" w:lineRule="auto"/>
        <w:rPr>
          <w:rFonts w:ascii="Times New Roman" w:eastAsia="Times New Roman" w:hAnsi="Times New Roman" w:cs="Times New Roman"/>
          <w:sz w:val="24"/>
          <w:szCs w:val="24"/>
          <w:lang w:val="en-US"/>
        </w:rPr>
      </w:pPr>
      <w:r>
        <w:rPr>
          <w:rFonts w:ascii="Calibri" w:eastAsia="Times New Roman" w:hAnsi="Calibri" w:cs="Calibri"/>
          <w:color w:val="000000"/>
          <w:sz w:val="24"/>
          <w:szCs w:val="24"/>
          <w:lang w:val="en-US"/>
        </w:rPr>
        <w:t xml:space="preserve">Most </w:t>
      </w:r>
      <w:r w:rsidR="00175331" w:rsidRPr="00175331">
        <w:rPr>
          <w:rFonts w:ascii="Calibri" w:eastAsia="Times New Roman" w:hAnsi="Calibri" w:cs="Calibri"/>
          <w:color w:val="000000"/>
          <w:sz w:val="24"/>
          <w:szCs w:val="24"/>
          <w:lang w:val="en-US"/>
        </w:rPr>
        <w:t>job announcements contain the phrase “or the equivalent” after the specified degree. But many applicants and current community college faculty don’t know exactly how to navigate the equivalency process. The lack of a standard definition results in hiring complications and frequently limits the size of the hiring pool.  Using c</w:t>
      </w:r>
      <w:r>
        <w:rPr>
          <w:rFonts w:ascii="Calibri" w:eastAsia="Times New Roman" w:hAnsi="Calibri" w:cs="Calibri"/>
          <w:color w:val="000000"/>
          <w:sz w:val="24"/>
          <w:szCs w:val="24"/>
          <w:lang w:val="en-US"/>
        </w:rPr>
        <w:t xml:space="preserve">urrent Title 5 regulations, </w:t>
      </w:r>
      <w:r w:rsidR="00175331" w:rsidRPr="00175331">
        <w:rPr>
          <w:rFonts w:ascii="Calibri" w:eastAsia="Times New Roman" w:hAnsi="Calibri" w:cs="Calibri"/>
          <w:color w:val="000000"/>
          <w:sz w:val="24"/>
          <w:szCs w:val="24"/>
          <w:lang w:val="en-US"/>
        </w:rPr>
        <w:t xml:space="preserve">a college can allow an equivalency process for the </w:t>
      </w:r>
      <w:r w:rsidR="00573016">
        <w:rPr>
          <w:rFonts w:ascii="Calibri" w:eastAsia="Times New Roman" w:hAnsi="Calibri" w:cs="Calibri"/>
          <w:color w:val="000000"/>
          <w:sz w:val="24"/>
          <w:szCs w:val="24"/>
          <w:lang w:val="en-US"/>
        </w:rPr>
        <w:t>Associate’s Degree</w:t>
      </w:r>
      <w:r w:rsidR="00175331" w:rsidRPr="00175331">
        <w:rPr>
          <w:rFonts w:ascii="Calibri" w:eastAsia="Times New Roman" w:hAnsi="Calibri" w:cs="Calibri"/>
          <w:color w:val="000000"/>
          <w:sz w:val="24"/>
          <w:szCs w:val="24"/>
          <w:lang w:val="en-US"/>
        </w:rPr>
        <w:t xml:space="preserve"> requirement. The use of the equivalency process across the 115 community colleges varies significantly. This toolkit is designed to help </w:t>
      </w:r>
      <w:r w:rsidR="00573016">
        <w:rPr>
          <w:rFonts w:ascii="Calibri" w:eastAsia="Times New Roman" w:hAnsi="Calibri" w:cs="Calibri"/>
          <w:color w:val="000000"/>
          <w:sz w:val="24"/>
          <w:szCs w:val="24"/>
          <w:lang w:val="en-US"/>
        </w:rPr>
        <w:t>Equivalency Committees</w:t>
      </w:r>
      <w:r w:rsidR="00175331" w:rsidRPr="00175331">
        <w:rPr>
          <w:rFonts w:ascii="Calibri" w:eastAsia="Times New Roman" w:hAnsi="Calibri" w:cs="Calibri"/>
          <w:color w:val="000000"/>
          <w:sz w:val="24"/>
          <w:szCs w:val="24"/>
          <w:lang w:val="en-US"/>
        </w:rPr>
        <w:t xml:space="preserve"> and CTE faculty navigate the equivalency process and develop effective local processes that facilitate equivalency to an Associate</w:t>
      </w:r>
      <w:r w:rsidR="00573016">
        <w:rPr>
          <w:rFonts w:ascii="Calibri" w:eastAsia="Times New Roman" w:hAnsi="Calibri" w:cs="Calibri"/>
          <w:color w:val="000000"/>
          <w:sz w:val="24"/>
          <w:szCs w:val="24"/>
          <w:lang w:val="en-US"/>
        </w:rPr>
        <w:t>’</w:t>
      </w:r>
      <w:r w:rsidR="00175331" w:rsidRPr="00175331">
        <w:rPr>
          <w:rFonts w:ascii="Calibri" w:eastAsia="Times New Roman" w:hAnsi="Calibri" w:cs="Calibri"/>
          <w:color w:val="000000"/>
          <w:sz w:val="24"/>
          <w:szCs w:val="24"/>
          <w:lang w:val="en-US"/>
        </w:rPr>
        <w:t xml:space="preserve">s Degree. </w:t>
      </w:r>
    </w:p>
    <w:p w14:paraId="146F6B4C"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1173F6D6" w14:textId="77777777" w:rsidR="00175331" w:rsidRPr="00175331" w:rsidRDefault="00175331" w:rsidP="00175331">
      <w:pPr>
        <w:spacing w:line="240" w:lineRule="auto"/>
        <w:rPr>
          <w:rFonts w:ascii="Times New Roman" w:eastAsia="Times New Roman" w:hAnsi="Times New Roman" w:cs="Times New Roman"/>
          <w:sz w:val="24"/>
          <w:szCs w:val="24"/>
          <w:lang w:val="en-US"/>
        </w:rPr>
      </w:pPr>
      <w:r w:rsidRPr="00175331">
        <w:rPr>
          <w:rFonts w:ascii="Calibri" w:eastAsia="Times New Roman" w:hAnsi="Calibri" w:cs="Calibri"/>
          <w:color w:val="000000"/>
          <w:sz w:val="24"/>
          <w:szCs w:val="24"/>
          <w:lang w:val="en-US"/>
        </w:rPr>
        <w:t>As faculty, your role is to lead this process, advocate for CTE equivalency that is relevant, and to assist applicants throughout the process to ensure your students get the best qualified industry experts into your classrooms.  We hope you find this toolkit useful and that it provides you with the tools you need to support your faculty, your department, and your division.</w:t>
      </w:r>
    </w:p>
    <w:p w14:paraId="28D13A5F"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7DB9250D" w14:textId="77777777" w:rsidR="00175331" w:rsidRPr="00175331" w:rsidRDefault="00175331" w:rsidP="00175331">
      <w:pPr>
        <w:spacing w:line="240" w:lineRule="auto"/>
        <w:rPr>
          <w:rFonts w:ascii="Times New Roman" w:eastAsia="Times New Roman" w:hAnsi="Times New Roman" w:cs="Times New Roman"/>
          <w:sz w:val="24"/>
          <w:szCs w:val="24"/>
          <w:lang w:val="en-US"/>
        </w:rPr>
      </w:pPr>
      <w:r w:rsidRPr="00175331">
        <w:rPr>
          <w:rFonts w:ascii="Calibri" w:eastAsia="Times New Roman" w:hAnsi="Calibri" w:cs="Calibri"/>
          <w:color w:val="000000"/>
          <w:sz w:val="24"/>
          <w:szCs w:val="24"/>
          <w:lang w:val="en-US"/>
        </w:rPr>
        <w:t>This toolkit provides guidelines to increase the pool of qualified CTE Faculty and eventual hiring of industry experts need for your programs and students by:</w:t>
      </w:r>
    </w:p>
    <w:p w14:paraId="42CF5C0F"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280B7A80" w14:textId="77777777" w:rsidR="00175331" w:rsidRPr="00175331" w:rsidRDefault="00175331" w:rsidP="00FD7251">
      <w:pPr>
        <w:numPr>
          <w:ilvl w:val="0"/>
          <w:numId w:val="11"/>
        </w:numPr>
        <w:spacing w:line="240" w:lineRule="auto"/>
        <w:textAlignment w:val="baseline"/>
        <w:rPr>
          <w:rFonts w:ascii="Calibri" w:eastAsia="Times New Roman" w:hAnsi="Calibri" w:cs="Calibri"/>
          <w:color w:val="000000"/>
          <w:sz w:val="24"/>
          <w:szCs w:val="24"/>
          <w:lang w:val="en-US"/>
        </w:rPr>
      </w:pPr>
      <w:r w:rsidRPr="00175331">
        <w:rPr>
          <w:rFonts w:ascii="Calibri" w:eastAsia="Times New Roman" w:hAnsi="Calibri" w:cs="Calibri"/>
          <w:color w:val="000000"/>
          <w:sz w:val="24"/>
          <w:szCs w:val="24"/>
          <w:lang w:val="en-US"/>
        </w:rPr>
        <w:t>determining relevant transferable skills (tangible and clear portfolio artifacts</w:t>
      </w:r>
      <w:r w:rsidR="00E32EA5">
        <w:rPr>
          <w:rFonts w:ascii="Calibri" w:eastAsia="Times New Roman" w:hAnsi="Calibri" w:cs="Calibri"/>
          <w:color w:val="000000"/>
          <w:sz w:val="24"/>
          <w:szCs w:val="24"/>
          <w:lang w:val="en-US"/>
        </w:rPr>
        <w:t>/evidence</w:t>
      </w:r>
      <w:r w:rsidRPr="00175331">
        <w:rPr>
          <w:rFonts w:ascii="Calibri" w:eastAsia="Times New Roman" w:hAnsi="Calibri" w:cs="Calibri"/>
          <w:color w:val="000000"/>
          <w:sz w:val="24"/>
          <w:szCs w:val="24"/>
          <w:lang w:val="en-US"/>
        </w:rPr>
        <w:t xml:space="preserve">) related to the General Education Area requirements of an </w:t>
      </w:r>
      <w:r w:rsidR="00573016">
        <w:rPr>
          <w:rFonts w:ascii="Calibri" w:eastAsia="Times New Roman" w:hAnsi="Calibri" w:cs="Calibri"/>
          <w:color w:val="000000"/>
          <w:sz w:val="24"/>
          <w:szCs w:val="24"/>
          <w:lang w:val="en-US"/>
        </w:rPr>
        <w:t>Associate’s Degree</w:t>
      </w:r>
      <w:r w:rsidRPr="00175331">
        <w:rPr>
          <w:rFonts w:ascii="Calibri" w:eastAsia="Times New Roman" w:hAnsi="Calibri" w:cs="Calibri"/>
          <w:color w:val="000000"/>
          <w:sz w:val="24"/>
          <w:szCs w:val="24"/>
          <w:lang w:val="en-US"/>
        </w:rPr>
        <w:t xml:space="preserve"> </w:t>
      </w:r>
    </w:p>
    <w:p w14:paraId="5B674C2D"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24E245B9" w14:textId="77777777" w:rsidR="00175331" w:rsidRPr="00175331" w:rsidRDefault="00175331" w:rsidP="00FD7251">
      <w:pPr>
        <w:numPr>
          <w:ilvl w:val="0"/>
          <w:numId w:val="12"/>
        </w:numPr>
        <w:spacing w:line="240" w:lineRule="auto"/>
        <w:textAlignment w:val="baseline"/>
        <w:rPr>
          <w:rFonts w:ascii="Calibri" w:eastAsia="Times New Roman" w:hAnsi="Calibri" w:cs="Calibri"/>
          <w:color w:val="000000"/>
          <w:sz w:val="24"/>
          <w:szCs w:val="24"/>
          <w:lang w:val="en-US"/>
        </w:rPr>
      </w:pPr>
      <w:r w:rsidRPr="00175331">
        <w:rPr>
          <w:rFonts w:ascii="Calibri" w:eastAsia="Times New Roman" w:hAnsi="Calibri" w:cs="Calibri"/>
          <w:color w:val="000000"/>
          <w:sz w:val="24"/>
          <w:szCs w:val="24"/>
          <w:lang w:val="en-US"/>
        </w:rPr>
        <w:t>helping recruit and guide industry professionals, and other potential applicants, in applying for an equivalency</w:t>
      </w:r>
    </w:p>
    <w:p w14:paraId="179988DA"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7823C0F9" w14:textId="77777777" w:rsidR="00175331" w:rsidRPr="00175331" w:rsidRDefault="00175331" w:rsidP="00FD7251">
      <w:pPr>
        <w:numPr>
          <w:ilvl w:val="0"/>
          <w:numId w:val="13"/>
        </w:numPr>
        <w:spacing w:line="240" w:lineRule="auto"/>
        <w:textAlignment w:val="baseline"/>
        <w:rPr>
          <w:rFonts w:ascii="Calibri" w:eastAsia="Times New Roman" w:hAnsi="Calibri" w:cs="Calibri"/>
          <w:color w:val="000000"/>
          <w:sz w:val="24"/>
          <w:szCs w:val="24"/>
          <w:lang w:val="en-US"/>
        </w:rPr>
      </w:pPr>
      <w:r w:rsidRPr="00175331">
        <w:rPr>
          <w:rFonts w:ascii="Calibri" w:eastAsia="Times New Roman" w:hAnsi="Calibri" w:cs="Calibri"/>
          <w:color w:val="000000"/>
          <w:sz w:val="24"/>
          <w:szCs w:val="24"/>
          <w:lang w:val="en-US"/>
        </w:rPr>
        <w:t>providing template documents to guide applicants in the development of their equivalency portfolio</w:t>
      </w:r>
    </w:p>
    <w:p w14:paraId="0EAF0FFD"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6D051661" w14:textId="77777777" w:rsidR="00175331" w:rsidRPr="00175331" w:rsidRDefault="00175331" w:rsidP="00FD7251">
      <w:pPr>
        <w:numPr>
          <w:ilvl w:val="0"/>
          <w:numId w:val="14"/>
        </w:numPr>
        <w:spacing w:line="240" w:lineRule="auto"/>
        <w:textAlignment w:val="baseline"/>
        <w:rPr>
          <w:rFonts w:ascii="Calibri" w:eastAsia="Times New Roman" w:hAnsi="Calibri" w:cs="Calibri"/>
          <w:color w:val="000000"/>
          <w:sz w:val="24"/>
          <w:szCs w:val="24"/>
          <w:lang w:val="en-US"/>
        </w:rPr>
      </w:pPr>
      <w:r w:rsidRPr="00175331">
        <w:rPr>
          <w:rFonts w:ascii="Calibri" w:eastAsia="Times New Roman" w:hAnsi="Calibri" w:cs="Calibri"/>
          <w:color w:val="000000"/>
          <w:sz w:val="24"/>
          <w:szCs w:val="24"/>
          <w:lang w:val="en-US"/>
        </w:rPr>
        <w:t>providing model policies and documents for all phases of the equivalency process</w:t>
      </w:r>
    </w:p>
    <w:p w14:paraId="77386D4A" w14:textId="77777777" w:rsidR="00175331" w:rsidRPr="00175331" w:rsidRDefault="00175331" w:rsidP="00175331">
      <w:pPr>
        <w:spacing w:line="240" w:lineRule="auto"/>
        <w:rPr>
          <w:rFonts w:ascii="Times New Roman" w:eastAsia="Times New Roman" w:hAnsi="Times New Roman" w:cs="Times New Roman"/>
          <w:sz w:val="24"/>
          <w:szCs w:val="24"/>
          <w:lang w:val="en-US"/>
        </w:rPr>
      </w:pPr>
    </w:p>
    <w:p w14:paraId="4AC59902" w14:textId="77777777" w:rsidR="00573016" w:rsidRDefault="00573016" w:rsidP="00FD7251">
      <w:pPr>
        <w:numPr>
          <w:ilvl w:val="0"/>
          <w:numId w:val="2"/>
        </w:numPr>
        <w:spacing w:after="200" w:line="240" w:lineRule="auto"/>
        <w:textAlignment w:val="baseline"/>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describing the internship process as possible use for CTE programs</w:t>
      </w:r>
    </w:p>
    <w:p w14:paraId="198BB593" w14:textId="77777777" w:rsidR="00573016" w:rsidRPr="00175331" w:rsidRDefault="00573016" w:rsidP="00FD7251">
      <w:pPr>
        <w:numPr>
          <w:ilvl w:val="0"/>
          <w:numId w:val="2"/>
        </w:numPr>
        <w:spacing w:after="200" w:line="240" w:lineRule="auto"/>
        <w:textAlignment w:val="baseline"/>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describing the newly adopted apprenticeship minimum qualifications</w:t>
      </w:r>
    </w:p>
    <w:p w14:paraId="310D0474" w14:textId="77777777" w:rsidR="00175331" w:rsidRPr="00175331" w:rsidRDefault="00175331" w:rsidP="00175331">
      <w:pPr>
        <w:spacing w:after="160" w:line="240" w:lineRule="auto"/>
        <w:jc w:val="center"/>
        <w:rPr>
          <w:rFonts w:ascii="Times New Roman" w:eastAsia="Times New Roman" w:hAnsi="Times New Roman" w:cs="Times New Roman"/>
          <w:sz w:val="24"/>
          <w:szCs w:val="24"/>
          <w:lang w:val="en-US"/>
        </w:rPr>
      </w:pPr>
      <w:r w:rsidRPr="00175331">
        <w:rPr>
          <w:rFonts w:ascii="Calibri" w:eastAsia="Times New Roman" w:hAnsi="Calibri" w:cs="Calibri"/>
          <w:b/>
          <w:bCs/>
          <w:color w:val="000000"/>
          <w:sz w:val="24"/>
          <w:szCs w:val="24"/>
          <w:lang w:val="en-US"/>
        </w:rPr>
        <w:lastRenderedPageBreak/>
        <w:t>Pre-Planning Considerations/Checklist for Equivalency by Department</w:t>
      </w:r>
    </w:p>
    <w:p w14:paraId="5B70AEA1" w14:textId="77777777" w:rsidR="00175331" w:rsidRPr="00175331" w:rsidRDefault="00B50743" w:rsidP="00175331">
      <w:pPr>
        <w:spacing w:after="160" w:line="240" w:lineRule="auto"/>
        <w:rPr>
          <w:rFonts w:ascii="Times New Roman" w:eastAsia="Times New Roman" w:hAnsi="Times New Roman" w:cs="Times New Roman"/>
          <w:sz w:val="24"/>
          <w:szCs w:val="24"/>
          <w:lang w:val="en-US"/>
        </w:rPr>
      </w:pPr>
      <w:r>
        <w:rPr>
          <w:rFonts w:ascii="Calibri" w:eastAsia="Times New Roman" w:hAnsi="Calibri" w:cs="Calibri"/>
          <w:color w:val="000000"/>
          <w:sz w:val="24"/>
          <w:szCs w:val="24"/>
          <w:lang w:val="en-US"/>
        </w:rPr>
        <w:t xml:space="preserve">This tool provides instructional </w:t>
      </w:r>
      <w:r w:rsidR="00175331" w:rsidRPr="00175331">
        <w:rPr>
          <w:rFonts w:ascii="Calibri" w:eastAsia="Times New Roman" w:hAnsi="Calibri" w:cs="Calibri"/>
          <w:color w:val="000000"/>
          <w:sz w:val="24"/>
          <w:szCs w:val="24"/>
          <w:lang w:val="en-US"/>
        </w:rPr>
        <w:t>department</w:t>
      </w:r>
      <w:r>
        <w:rPr>
          <w:rFonts w:ascii="Calibri" w:eastAsia="Times New Roman" w:hAnsi="Calibri" w:cs="Calibri"/>
          <w:color w:val="000000"/>
          <w:sz w:val="24"/>
          <w:szCs w:val="24"/>
          <w:lang w:val="en-US"/>
        </w:rPr>
        <w:t>s</w:t>
      </w:r>
      <w:r w:rsidR="00175331" w:rsidRPr="00175331">
        <w:rPr>
          <w:rFonts w:ascii="Calibri" w:eastAsia="Times New Roman" w:hAnsi="Calibri" w:cs="Calibri"/>
          <w:color w:val="000000"/>
          <w:sz w:val="24"/>
          <w:szCs w:val="24"/>
          <w:lang w:val="en-US"/>
        </w:rPr>
        <w:t xml:space="preserve"> with a quick reference or checklist to consider when discussing the use of a local equivalency process.   The list is not intended to provide all possible considerations but represents key concepts and actions in preparation for using equivalency to increase their hiring pool. </w:t>
      </w:r>
    </w:p>
    <w:p w14:paraId="0CE84430" w14:textId="77777777" w:rsidR="00175331" w:rsidRPr="00573016" w:rsidRDefault="00175331" w:rsidP="00FD7251">
      <w:pPr>
        <w:numPr>
          <w:ilvl w:val="0"/>
          <w:numId w:val="60"/>
        </w:numPr>
        <w:spacing w:line="240" w:lineRule="auto"/>
        <w:textAlignment w:val="baseline"/>
        <w:rPr>
          <w:rFonts w:ascii="Noto Sans Symbols" w:eastAsia="Times New Roman" w:hAnsi="Noto Sans Symbols" w:cs="Times New Roman"/>
          <w:color w:val="000000"/>
          <w:sz w:val="24"/>
          <w:szCs w:val="24"/>
          <w:lang w:val="en-US"/>
        </w:rPr>
      </w:pPr>
      <w:r w:rsidRPr="00175331">
        <w:rPr>
          <w:rFonts w:ascii="Calibri" w:eastAsia="Times New Roman" w:hAnsi="Calibri" w:cs="Calibri"/>
          <w:color w:val="000000"/>
          <w:sz w:val="24"/>
          <w:szCs w:val="24"/>
          <w:lang w:val="en-US"/>
        </w:rPr>
        <w:t xml:space="preserve">Contact the Equivalency Committee Chair or </w:t>
      </w:r>
      <w:r w:rsidR="00573016">
        <w:rPr>
          <w:rFonts w:ascii="Calibri" w:eastAsia="Times New Roman" w:hAnsi="Calibri" w:cs="Calibri"/>
          <w:color w:val="000000"/>
          <w:sz w:val="24"/>
          <w:szCs w:val="24"/>
          <w:lang w:val="en-US"/>
        </w:rPr>
        <w:t>Academic Senate</w:t>
      </w:r>
      <w:r w:rsidRPr="00175331">
        <w:rPr>
          <w:rFonts w:ascii="Calibri" w:eastAsia="Times New Roman" w:hAnsi="Calibri" w:cs="Calibri"/>
          <w:color w:val="000000"/>
          <w:sz w:val="24"/>
          <w:szCs w:val="24"/>
          <w:lang w:val="en-US"/>
        </w:rPr>
        <w:t xml:space="preserve"> President to discuss historical and recent equivalency experiences.  Invite the Chair or Senate President to a Department meeting to help educate faculty on the entire local equivalency process. </w:t>
      </w:r>
    </w:p>
    <w:p w14:paraId="458C95EB" w14:textId="77777777" w:rsidR="00573016" w:rsidRPr="00175331" w:rsidRDefault="00573016" w:rsidP="00573016">
      <w:pPr>
        <w:spacing w:line="240" w:lineRule="auto"/>
        <w:ind w:left="720"/>
        <w:textAlignment w:val="baseline"/>
        <w:rPr>
          <w:rFonts w:ascii="Noto Sans Symbols" w:eastAsia="Times New Roman" w:hAnsi="Noto Sans Symbols" w:cs="Times New Roman"/>
          <w:color w:val="000000"/>
          <w:sz w:val="24"/>
          <w:szCs w:val="24"/>
          <w:lang w:val="en-US"/>
        </w:rPr>
      </w:pPr>
    </w:p>
    <w:p w14:paraId="3D601FDA" w14:textId="77777777" w:rsidR="00175331" w:rsidRPr="00573016" w:rsidRDefault="00175331" w:rsidP="00FD7251">
      <w:pPr>
        <w:numPr>
          <w:ilvl w:val="0"/>
          <w:numId w:val="60"/>
        </w:numPr>
        <w:spacing w:line="240" w:lineRule="auto"/>
        <w:textAlignment w:val="baseline"/>
        <w:rPr>
          <w:rFonts w:ascii="Noto Sans Symbols" w:eastAsia="Times New Roman" w:hAnsi="Noto Sans Symbols" w:cs="Times New Roman"/>
          <w:color w:val="000000"/>
          <w:sz w:val="24"/>
          <w:szCs w:val="24"/>
          <w:lang w:val="en-US"/>
        </w:rPr>
      </w:pPr>
      <w:r w:rsidRPr="00175331">
        <w:rPr>
          <w:rFonts w:ascii="Calibri" w:eastAsia="Times New Roman" w:hAnsi="Calibri" w:cs="Calibri"/>
          <w:color w:val="000000"/>
          <w:sz w:val="24"/>
          <w:szCs w:val="24"/>
          <w:lang w:val="en-US"/>
        </w:rPr>
        <w:t xml:space="preserve">Find, review, and discuss all District Equivalency Policies and Procedures in </w:t>
      </w:r>
      <w:r w:rsidR="00B50743">
        <w:rPr>
          <w:rFonts w:ascii="Calibri" w:eastAsia="Times New Roman" w:hAnsi="Calibri" w:cs="Calibri"/>
          <w:color w:val="000000"/>
          <w:sz w:val="24"/>
          <w:szCs w:val="24"/>
          <w:lang w:val="en-US"/>
        </w:rPr>
        <w:t xml:space="preserve">a </w:t>
      </w:r>
      <w:r w:rsidRPr="00175331">
        <w:rPr>
          <w:rFonts w:ascii="Calibri" w:eastAsia="Times New Roman" w:hAnsi="Calibri" w:cs="Calibri"/>
          <w:color w:val="000000"/>
          <w:sz w:val="24"/>
          <w:szCs w:val="24"/>
          <w:lang w:val="en-US"/>
        </w:rPr>
        <w:t>department meeting.</w:t>
      </w:r>
    </w:p>
    <w:p w14:paraId="2BB2D2FA" w14:textId="77777777" w:rsidR="00573016" w:rsidRPr="00175331" w:rsidRDefault="00573016" w:rsidP="00573016">
      <w:pPr>
        <w:spacing w:line="240" w:lineRule="auto"/>
        <w:textAlignment w:val="baseline"/>
        <w:rPr>
          <w:rFonts w:ascii="Noto Sans Symbols" w:eastAsia="Times New Roman" w:hAnsi="Noto Sans Symbols" w:cs="Times New Roman"/>
          <w:color w:val="000000"/>
          <w:sz w:val="24"/>
          <w:szCs w:val="24"/>
          <w:lang w:val="en-US"/>
        </w:rPr>
      </w:pPr>
    </w:p>
    <w:p w14:paraId="06548010" w14:textId="77777777" w:rsidR="00175331" w:rsidRPr="00175331" w:rsidRDefault="00175331" w:rsidP="00FD7251">
      <w:pPr>
        <w:numPr>
          <w:ilvl w:val="0"/>
          <w:numId w:val="60"/>
        </w:numPr>
        <w:spacing w:line="240" w:lineRule="auto"/>
        <w:textAlignment w:val="baseline"/>
        <w:rPr>
          <w:rFonts w:ascii="Noto Sans Symbols" w:eastAsia="Times New Roman" w:hAnsi="Noto Sans Symbols" w:cs="Times New Roman"/>
          <w:color w:val="000000"/>
          <w:sz w:val="24"/>
          <w:szCs w:val="24"/>
          <w:lang w:val="en-US"/>
        </w:rPr>
      </w:pPr>
      <w:r w:rsidRPr="00175331">
        <w:rPr>
          <w:rFonts w:ascii="Calibri" w:eastAsia="Times New Roman" w:hAnsi="Calibri" w:cs="Calibri"/>
          <w:color w:val="000000"/>
          <w:sz w:val="24"/>
          <w:szCs w:val="24"/>
          <w:lang w:val="en-US"/>
        </w:rPr>
        <w:t>Review all applicable documents found in the Career Technical Education (CTE) Faculty Minimum Qualifications Tool Kit.  Pay particular attention to the General Education Equivalency Examples.</w:t>
      </w:r>
    </w:p>
    <w:p w14:paraId="72C1A4F9" w14:textId="77777777" w:rsidR="00573016" w:rsidRPr="00573016" w:rsidRDefault="00573016" w:rsidP="00573016">
      <w:pPr>
        <w:spacing w:line="240" w:lineRule="auto"/>
        <w:ind w:left="720"/>
        <w:textAlignment w:val="baseline"/>
        <w:rPr>
          <w:rFonts w:ascii="Noto Sans Symbols" w:eastAsia="Times New Roman" w:hAnsi="Noto Sans Symbols" w:cs="Times New Roman"/>
          <w:color w:val="000000"/>
          <w:sz w:val="24"/>
          <w:szCs w:val="24"/>
          <w:lang w:val="en-US"/>
        </w:rPr>
      </w:pPr>
    </w:p>
    <w:p w14:paraId="09E2E962" w14:textId="77777777" w:rsidR="00175331" w:rsidRPr="00573016" w:rsidRDefault="00175331" w:rsidP="00FD7251">
      <w:pPr>
        <w:numPr>
          <w:ilvl w:val="0"/>
          <w:numId w:val="60"/>
        </w:numPr>
        <w:spacing w:line="240" w:lineRule="auto"/>
        <w:textAlignment w:val="baseline"/>
        <w:rPr>
          <w:rFonts w:ascii="Noto Sans Symbols" w:eastAsia="Times New Roman" w:hAnsi="Noto Sans Symbols" w:cs="Times New Roman"/>
          <w:color w:val="000000"/>
          <w:sz w:val="24"/>
          <w:szCs w:val="24"/>
          <w:lang w:val="en-US"/>
        </w:rPr>
      </w:pPr>
      <w:r w:rsidRPr="00175331">
        <w:rPr>
          <w:rFonts w:ascii="Calibri" w:eastAsia="Times New Roman" w:hAnsi="Calibri" w:cs="Calibri"/>
          <w:color w:val="000000"/>
          <w:sz w:val="24"/>
          <w:szCs w:val="24"/>
          <w:lang w:val="en-US"/>
        </w:rPr>
        <w:t xml:space="preserve">Identify, discuss, and detail all specific Industry recognized credentials and work products applicable to the general education areas expected for an </w:t>
      </w:r>
      <w:r w:rsidR="00573016">
        <w:rPr>
          <w:rFonts w:ascii="Calibri" w:eastAsia="Times New Roman" w:hAnsi="Calibri" w:cs="Calibri"/>
          <w:color w:val="000000"/>
          <w:sz w:val="24"/>
          <w:szCs w:val="24"/>
          <w:lang w:val="en-US"/>
        </w:rPr>
        <w:t>Associate’s Degree</w:t>
      </w:r>
      <w:r w:rsidRPr="00175331">
        <w:rPr>
          <w:rFonts w:ascii="Calibri" w:eastAsia="Times New Roman" w:hAnsi="Calibri" w:cs="Calibri"/>
          <w:color w:val="000000"/>
          <w:sz w:val="24"/>
          <w:szCs w:val="24"/>
          <w:lang w:val="en-US"/>
        </w:rPr>
        <w:t>.</w:t>
      </w:r>
    </w:p>
    <w:p w14:paraId="61201111" w14:textId="77777777" w:rsidR="00573016" w:rsidRPr="00175331" w:rsidRDefault="00573016" w:rsidP="00573016">
      <w:pPr>
        <w:spacing w:line="240" w:lineRule="auto"/>
        <w:textAlignment w:val="baseline"/>
        <w:rPr>
          <w:rFonts w:ascii="Noto Sans Symbols" w:eastAsia="Times New Roman" w:hAnsi="Noto Sans Symbols" w:cs="Times New Roman"/>
          <w:color w:val="000000"/>
          <w:sz w:val="24"/>
          <w:szCs w:val="24"/>
          <w:lang w:val="en-US"/>
        </w:rPr>
      </w:pPr>
    </w:p>
    <w:p w14:paraId="263BA96C" w14:textId="77777777" w:rsidR="00175331" w:rsidRPr="00573016" w:rsidRDefault="00175331" w:rsidP="00FD7251">
      <w:pPr>
        <w:numPr>
          <w:ilvl w:val="0"/>
          <w:numId w:val="60"/>
        </w:numPr>
        <w:spacing w:line="240" w:lineRule="auto"/>
        <w:textAlignment w:val="baseline"/>
        <w:rPr>
          <w:rFonts w:ascii="Noto Sans Symbols" w:eastAsia="Times New Roman" w:hAnsi="Noto Sans Symbols" w:cs="Times New Roman"/>
          <w:color w:val="000000"/>
          <w:sz w:val="24"/>
          <w:szCs w:val="24"/>
          <w:lang w:val="en-US"/>
        </w:rPr>
      </w:pPr>
      <w:r w:rsidRPr="00175331">
        <w:rPr>
          <w:rFonts w:ascii="Calibri" w:eastAsia="Times New Roman" w:hAnsi="Calibri" w:cs="Calibri"/>
          <w:color w:val="000000"/>
          <w:sz w:val="24"/>
          <w:szCs w:val="24"/>
          <w:lang w:val="en-US"/>
        </w:rPr>
        <w:t>Develop a department level equivalency portfolio example using local policies and procedures.  The portfolio example should include representative artifacts and work products specific to the sector and industry.</w:t>
      </w:r>
    </w:p>
    <w:p w14:paraId="59DF4B75" w14:textId="77777777" w:rsidR="00573016" w:rsidRPr="00175331" w:rsidRDefault="00573016" w:rsidP="00573016">
      <w:pPr>
        <w:spacing w:line="240" w:lineRule="auto"/>
        <w:textAlignment w:val="baseline"/>
        <w:rPr>
          <w:rFonts w:ascii="Noto Sans Symbols" w:eastAsia="Times New Roman" w:hAnsi="Noto Sans Symbols" w:cs="Times New Roman"/>
          <w:color w:val="000000"/>
          <w:sz w:val="24"/>
          <w:szCs w:val="24"/>
          <w:lang w:val="en-US"/>
        </w:rPr>
      </w:pPr>
    </w:p>
    <w:p w14:paraId="665E9C52" w14:textId="77777777" w:rsidR="00175331" w:rsidRPr="00E32EA5" w:rsidRDefault="00175331" w:rsidP="00FD7251">
      <w:pPr>
        <w:numPr>
          <w:ilvl w:val="0"/>
          <w:numId w:val="60"/>
        </w:numPr>
        <w:spacing w:line="240" w:lineRule="auto"/>
        <w:textAlignment w:val="baseline"/>
        <w:rPr>
          <w:rFonts w:ascii="Noto Sans Symbols" w:eastAsia="Times New Roman" w:hAnsi="Noto Sans Symbols" w:cs="Times New Roman"/>
          <w:color w:val="000000"/>
          <w:sz w:val="24"/>
          <w:szCs w:val="24"/>
          <w:lang w:val="en-US"/>
        </w:rPr>
      </w:pPr>
      <w:r w:rsidRPr="00175331">
        <w:rPr>
          <w:rFonts w:ascii="Calibri" w:eastAsia="Times New Roman" w:hAnsi="Calibri" w:cs="Calibri"/>
          <w:color w:val="000000"/>
          <w:sz w:val="24"/>
          <w:szCs w:val="24"/>
          <w:lang w:val="en-US"/>
        </w:rPr>
        <w:t>Review with the appropriate Human Resource professional the inclusion of equivalency statements on any new job announcements and the process for equivalency applicants to gain access to the department’s example equivalency portfolio.</w:t>
      </w:r>
    </w:p>
    <w:p w14:paraId="569FE74E" w14:textId="77777777" w:rsidR="00E32EA5" w:rsidRPr="00175331" w:rsidRDefault="00E32EA5" w:rsidP="00E32EA5">
      <w:pPr>
        <w:spacing w:line="240" w:lineRule="auto"/>
        <w:textAlignment w:val="baseline"/>
        <w:rPr>
          <w:rFonts w:ascii="Noto Sans Symbols" w:eastAsia="Times New Roman" w:hAnsi="Noto Sans Symbols" w:cs="Times New Roman"/>
          <w:color w:val="000000"/>
          <w:sz w:val="24"/>
          <w:szCs w:val="24"/>
          <w:lang w:val="en-US"/>
        </w:rPr>
      </w:pPr>
    </w:p>
    <w:p w14:paraId="4F797C4B" w14:textId="77777777" w:rsidR="00175331" w:rsidRPr="00573016" w:rsidRDefault="00175331" w:rsidP="00FD7251">
      <w:pPr>
        <w:numPr>
          <w:ilvl w:val="0"/>
          <w:numId w:val="60"/>
        </w:numPr>
        <w:spacing w:line="240" w:lineRule="auto"/>
        <w:textAlignment w:val="baseline"/>
        <w:rPr>
          <w:rFonts w:ascii="Noto Sans Symbols" w:eastAsia="Times New Roman" w:hAnsi="Noto Sans Symbols" w:cs="Times New Roman"/>
          <w:color w:val="000000"/>
          <w:sz w:val="24"/>
          <w:szCs w:val="24"/>
          <w:lang w:val="en-US"/>
        </w:rPr>
      </w:pPr>
      <w:r w:rsidRPr="00175331">
        <w:rPr>
          <w:rFonts w:ascii="Calibri" w:eastAsia="Times New Roman" w:hAnsi="Calibri" w:cs="Calibri"/>
          <w:color w:val="000000"/>
          <w:sz w:val="24"/>
          <w:szCs w:val="24"/>
          <w:lang w:val="en-US"/>
        </w:rPr>
        <w:t xml:space="preserve">Contact the </w:t>
      </w:r>
      <w:r w:rsidR="00573016">
        <w:rPr>
          <w:rFonts w:ascii="Calibri" w:eastAsia="Times New Roman" w:hAnsi="Calibri" w:cs="Calibri"/>
          <w:color w:val="000000"/>
          <w:sz w:val="24"/>
          <w:szCs w:val="24"/>
          <w:lang w:val="en-US"/>
        </w:rPr>
        <w:t>Academic Senate</w:t>
      </w:r>
      <w:r w:rsidRPr="00175331">
        <w:rPr>
          <w:rFonts w:ascii="Calibri" w:eastAsia="Times New Roman" w:hAnsi="Calibri" w:cs="Calibri"/>
          <w:color w:val="000000"/>
          <w:sz w:val="24"/>
          <w:szCs w:val="24"/>
          <w:lang w:val="en-US"/>
        </w:rPr>
        <w:t xml:space="preserve"> President and discuss the specific appointment/invitation of discipline-specific faculty to the applicable Equivalency Committee meeting to review equivalency application.</w:t>
      </w:r>
    </w:p>
    <w:p w14:paraId="02A224BD" w14:textId="77777777" w:rsidR="00573016" w:rsidRPr="00175331" w:rsidRDefault="00573016" w:rsidP="00573016">
      <w:pPr>
        <w:spacing w:line="240" w:lineRule="auto"/>
        <w:ind w:left="720"/>
        <w:textAlignment w:val="baseline"/>
        <w:rPr>
          <w:rFonts w:ascii="Noto Sans Symbols" w:eastAsia="Times New Roman" w:hAnsi="Noto Sans Symbols" w:cs="Times New Roman"/>
          <w:color w:val="000000"/>
          <w:sz w:val="24"/>
          <w:szCs w:val="24"/>
          <w:lang w:val="en-US"/>
        </w:rPr>
      </w:pPr>
    </w:p>
    <w:p w14:paraId="216811D2" w14:textId="77777777" w:rsidR="00175331" w:rsidRPr="00573016" w:rsidRDefault="00175331" w:rsidP="00FD7251">
      <w:pPr>
        <w:numPr>
          <w:ilvl w:val="0"/>
          <w:numId w:val="60"/>
        </w:numPr>
        <w:spacing w:line="240" w:lineRule="auto"/>
        <w:textAlignment w:val="baseline"/>
        <w:rPr>
          <w:rFonts w:ascii="Noto Sans Symbols" w:eastAsia="Times New Roman" w:hAnsi="Noto Sans Symbols" w:cs="Times New Roman"/>
          <w:color w:val="000000"/>
          <w:sz w:val="24"/>
          <w:szCs w:val="24"/>
          <w:lang w:val="en-US"/>
        </w:rPr>
      </w:pPr>
      <w:r w:rsidRPr="00175331">
        <w:rPr>
          <w:rFonts w:ascii="Calibri" w:eastAsia="Times New Roman" w:hAnsi="Calibri" w:cs="Calibri"/>
          <w:color w:val="000000"/>
          <w:sz w:val="24"/>
          <w:szCs w:val="24"/>
          <w:lang w:val="en-US"/>
        </w:rPr>
        <w:t>Communicate, following local policy, with Equivalency Committee Chair on equivalency decisions. Pay particular attention to any application denials.  Determine causes of denials and consider any changes that may be necessary with the Department’s portfolio example</w:t>
      </w:r>
      <w:r w:rsidR="00573016">
        <w:rPr>
          <w:rFonts w:ascii="Calibri" w:eastAsia="Times New Roman" w:hAnsi="Calibri" w:cs="Calibri"/>
          <w:color w:val="000000"/>
          <w:sz w:val="24"/>
          <w:szCs w:val="24"/>
          <w:lang w:val="en-US"/>
        </w:rPr>
        <w:t>s</w:t>
      </w:r>
      <w:r w:rsidRPr="00175331">
        <w:rPr>
          <w:rFonts w:ascii="Calibri" w:eastAsia="Times New Roman" w:hAnsi="Calibri" w:cs="Calibri"/>
          <w:color w:val="000000"/>
          <w:sz w:val="24"/>
          <w:szCs w:val="24"/>
          <w:lang w:val="en-US"/>
        </w:rPr>
        <w:t>.</w:t>
      </w:r>
    </w:p>
    <w:p w14:paraId="308070BF" w14:textId="77777777" w:rsidR="00573016" w:rsidRPr="00175331" w:rsidRDefault="00573016" w:rsidP="00573016">
      <w:pPr>
        <w:spacing w:line="240" w:lineRule="auto"/>
        <w:textAlignment w:val="baseline"/>
        <w:rPr>
          <w:rFonts w:ascii="Noto Sans Symbols" w:eastAsia="Times New Roman" w:hAnsi="Noto Sans Symbols" w:cs="Times New Roman"/>
          <w:color w:val="000000"/>
          <w:sz w:val="24"/>
          <w:szCs w:val="24"/>
          <w:lang w:val="en-US"/>
        </w:rPr>
      </w:pPr>
    </w:p>
    <w:p w14:paraId="4A72167E" w14:textId="77777777" w:rsidR="00175331" w:rsidRPr="00175331" w:rsidRDefault="00175331" w:rsidP="00FD7251">
      <w:pPr>
        <w:numPr>
          <w:ilvl w:val="0"/>
          <w:numId w:val="60"/>
        </w:numPr>
        <w:spacing w:after="160" w:line="240" w:lineRule="auto"/>
        <w:textAlignment w:val="baseline"/>
        <w:rPr>
          <w:rFonts w:ascii="Noto Sans Symbols" w:eastAsia="Times New Roman" w:hAnsi="Noto Sans Symbols" w:cs="Times New Roman"/>
          <w:color w:val="000000"/>
          <w:sz w:val="24"/>
          <w:szCs w:val="24"/>
          <w:lang w:val="en-US"/>
        </w:rPr>
      </w:pPr>
      <w:r w:rsidRPr="00175331">
        <w:rPr>
          <w:rFonts w:ascii="Calibri" w:eastAsia="Times New Roman" w:hAnsi="Calibri" w:cs="Calibri"/>
          <w:color w:val="000000"/>
          <w:sz w:val="24"/>
          <w:szCs w:val="24"/>
          <w:lang w:val="en-US"/>
        </w:rPr>
        <w:t xml:space="preserve">In partnership with the local </w:t>
      </w:r>
      <w:r w:rsidR="00573016">
        <w:rPr>
          <w:rFonts w:ascii="Calibri" w:eastAsia="Times New Roman" w:hAnsi="Calibri" w:cs="Calibri"/>
          <w:color w:val="000000"/>
          <w:sz w:val="24"/>
          <w:szCs w:val="24"/>
          <w:lang w:val="en-US"/>
        </w:rPr>
        <w:t>Academic Senate</w:t>
      </w:r>
      <w:r w:rsidRPr="00175331">
        <w:rPr>
          <w:rFonts w:ascii="Calibri" w:eastAsia="Times New Roman" w:hAnsi="Calibri" w:cs="Calibri"/>
          <w:color w:val="000000"/>
          <w:sz w:val="24"/>
          <w:szCs w:val="24"/>
          <w:lang w:val="en-US"/>
        </w:rPr>
        <w:t>, develop a handout that can be distributed to the Department’s industry partners explaining the process of equivalency in the District and providing resources to assist future faculty candidates through the hiring process.</w:t>
      </w:r>
    </w:p>
    <w:p w14:paraId="15D5C814" w14:textId="77777777" w:rsidR="00175331" w:rsidRDefault="00175331" w:rsidP="00E32EA5">
      <w:pPr>
        <w:widowControl w:val="0"/>
        <w:spacing w:before="52"/>
        <w:ind w:right="24"/>
        <w:rPr>
          <w:rFonts w:ascii="Calibri" w:eastAsia="Calibri" w:hAnsi="Calibri" w:cs="Calibri"/>
          <w:sz w:val="24"/>
          <w:szCs w:val="24"/>
          <w:lang w:val="en-US"/>
        </w:rPr>
      </w:pPr>
    </w:p>
    <w:p w14:paraId="456954BF" w14:textId="77777777" w:rsidR="00175331" w:rsidRDefault="00175331" w:rsidP="00175331">
      <w:pPr>
        <w:widowControl w:val="0"/>
        <w:spacing w:before="52"/>
        <w:ind w:left="1080" w:right="24"/>
        <w:rPr>
          <w:rFonts w:ascii="Calibri" w:eastAsia="Calibri" w:hAnsi="Calibri" w:cs="Calibri"/>
          <w:sz w:val="24"/>
          <w:szCs w:val="24"/>
          <w:lang w:val="en-US"/>
        </w:rPr>
      </w:pPr>
    </w:p>
    <w:p w14:paraId="74E5070A" w14:textId="77777777" w:rsidR="00175331" w:rsidRDefault="00175331" w:rsidP="00175331">
      <w:pPr>
        <w:widowControl w:val="0"/>
        <w:spacing w:before="52"/>
        <w:ind w:left="1080" w:right="24"/>
        <w:rPr>
          <w:rFonts w:ascii="Calibri" w:eastAsia="Calibri" w:hAnsi="Calibri" w:cs="Calibri"/>
          <w:sz w:val="24"/>
          <w:szCs w:val="24"/>
          <w:lang w:val="en-US"/>
        </w:rPr>
      </w:pPr>
    </w:p>
    <w:p w14:paraId="114BFACE" w14:textId="77777777" w:rsidR="00175331" w:rsidRPr="00175331" w:rsidRDefault="00175331" w:rsidP="00175331">
      <w:pPr>
        <w:spacing w:after="240" w:line="240" w:lineRule="auto"/>
        <w:jc w:val="center"/>
        <w:rPr>
          <w:rFonts w:ascii="Times New Roman" w:eastAsia="Times New Roman" w:hAnsi="Times New Roman" w:cs="Times New Roman"/>
          <w:sz w:val="24"/>
          <w:szCs w:val="24"/>
          <w:lang w:val="en-US"/>
        </w:rPr>
      </w:pPr>
      <w:r w:rsidRPr="00175331">
        <w:rPr>
          <w:rFonts w:ascii="Calibri" w:eastAsia="Times New Roman" w:hAnsi="Calibri" w:cs="Calibri"/>
          <w:b/>
          <w:bCs/>
          <w:color w:val="000000"/>
          <w:sz w:val="24"/>
          <w:szCs w:val="24"/>
          <w:lang w:val="en-US"/>
        </w:rPr>
        <w:t>EQUIVALENCY CHECKLIST FOR HUMAN RESOURCES DEPARTMENTS</w:t>
      </w:r>
    </w:p>
    <w:p w14:paraId="2AE1612B" w14:textId="77777777" w:rsidR="00175331" w:rsidRPr="00175331" w:rsidRDefault="00175331" w:rsidP="00175331">
      <w:pPr>
        <w:spacing w:after="240" w:line="240" w:lineRule="auto"/>
        <w:jc w:val="both"/>
        <w:rPr>
          <w:rFonts w:ascii="Times New Roman" w:eastAsia="Times New Roman" w:hAnsi="Times New Roman" w:cs="Times New Roman"/>
          <w:sz w:val="24"/>
          <w:szCs w:val="24"/>
          <w:lang w:val="en-US"/>
        </w:rPr>
      </w:pPr>
      <w:r w:rsidRPr="00175331">
        <w:rPr>
          <w:rFonts w:ascii="Calibri" w:eastAsia="Times New Roman" w:hAnsi="Calibri" w:cs="Calibri"/>
          <w:color w:val="000000"/>
          <w:sz w:val="24"/>
          <w:szCs w:val="24"/>
          <w:lang w:val="en-US"/>
        </w:rPr>
        <w:t xml:space="preserve">The role of Human Resources in the equivalency process is to assist applicants, </w:t>
      </w:r>
      <w:r w:rsidR="00573016">
        <w:rPr>
          <w:rFonts w:ascii="Calibri" w:eastAsia="Times New Roman" w:hAnsi="Calibri" w:cs="Calibri"/>
          <w:color w:val="000000"/>
          <w:sz w:val="24"/>
          <w:szCs w:val="24"/>
          <w:lang w:val="en-US"/>
        </w:rPr>
        <w:t>Department Chairs</w:t>
      </w:r>
      <w:r w:rsidRPr="00175331">
        <w:rPr>
          <w:rFonts w:ascii="Calibri" w:eastAsia="Times New Roman" w:hAnsi="Calibri" w:cs="Calibri"/>
          <w:color w:val="000000"/>
          <w:sz w:val="24"/>
          <w:szCs w:val="24"/>
          <w:lang w:val="en-US"/>
        </w:rPr>
        <w:t xml:space="preserve">, </w:t>
      </w:r>
      <w:r w:rsidR="00573016">
        <w:rPr>
          <w:rFonts w:ascii="Calibri" w:eastAsia="Times New Roman" w:hAnsi="Calibri" w:cs="Calibri"/>
          <w:color w:val="000000"/>
          <w:sz w:val="24"/>
          <w:szCs w:val="24"/>
          <w:lang w:val="en-US"/>
        </w:rPr>
        <w:t>D</w:t>
      </w:r>
      <w:r w:rsidRPr="00175331">
        <w:rPr>
          <w:rFonts w:ascii="Calibri" w:eastAsia="Times New Roman" w:hAnsi="Calibri" w:cs="Calibri"/>
          <w:color w:val="000000"/>
          <w:sz w:val="24"/>
          <w:szCs w:val="24"/>
          <w:lang w:val="en-US"/>
        </w:rPr>
        <w:t xml:space="preserve">eans and </w:t>
      </w:r>
      <w:r w:rsidR="00573016">
        <w:rPr>
          <w:rFonts w:ascii="Calibri" w:eastAsia="Times New Roman" w:hAnsi="Calibri" w:cs="Calibri"/>
          <w:color w:val="000000"/>
          <w:sz w:val="24"/>
          <w:szCs w:val="24"/>
          <w:lang w:val="en-US"/>
        </w:rPr>
        <w:t>Equivalency Committees</w:t>
      </w:r>
      <w:r w:rsidRPr="00175331">
        <w:rPr>
          <w:rFonts w:ascii="Calibri" w:eastAsia="Times New Roman" w:hAnsi="Calibri" w:cs="Calibri"/>
          <w:color w:val="000000"/>
          <w:sz w:val="24"/>
          <w:szCs w:val="24"/>
          <w:lang w:val="en-US"/>
        </w:rPr>
        <w:t xml:space="preserve"> with equivalency decisions. </w:t>
      </w:r>
    </w:p>
    <w:p w14:paraId="2359682B" w14:textId="77777777" w:rsidR="00175331" w:rsidRPr="00175331" w:rsidRDefault="00175331" w:rsidP="00175331">
      <w:pPr>
        <w:spacing w:after="240" w:line="240" w:lineRule="auto"/>
        <w:jc w:val="both"/>
        <w:rPr>
          <w:rFonts w:ascii="Times New Roman" w:eastAsia="Times New Roman" w:hAnsi="Times New Roman" w:cs="Times New Roman"/>
          <w:sz w:val="24"/>
          <w:szCs w:val="24"/>
          <w:lang w:val="en-US"/>
        </w:rPr>
      </w:pPr>
      <w:r w:rsidRPr="00175331">
        <w:rPr>
          <w:rFonts w:ascii="Calibri" w:eastAsia="Times New Roman" w:hAnsi="Calibri" w:cs="Calibri"/>
          <w:color w:val="000000"/>
          <w:sz w:val="24"/>
          <w:szCs w:val="24"/>
          <w:lang w:val="en-US"/>
        </w:rPr>
        <w:t>The following steps are recommended to ensure that an efficient, transparent and thorough process is followed when considering equivalency cases for Career Technical Education (CTE) faculty minimum qualifications:</w:t>
      </w:r>
    </w:p>
    <w:p w14:paraId="37FE0047" w14:textId="77777777" w:rsidR="00175331" w:rsidRPr="00175331" w:rsidRDefault="00175331" w:rsidP="00FD7251">
      <w:pPr>
        <w:numPr>
          <w:ilvl w:val="0"/>
          <w:numId w:val="61"/>
        </w:numPr>
        <w:spacing w:after="120" w:line="240" w:lineRule="auto"/>
        <w:textAlignment w:val="baseline"/>
        <w:rPr>
          <w:rFonts w:ascii="Noto Sans Symbols" w:eastAsia="Times New Roman" w:hAnsi="Noto Sans Symbols" w:cs="Times New Roman"/>
          <w:color w:val="000000"/>
          <w:sz w:val="24"/>
          <w:szCs w:val="24"/>
          <w:lang w:val="en-US"/>
        </w:rPr>
      </w:pPr>
      <w:r w:rsidRPr="00175331">
        <w:rPr>
          <w:rFonts w:ascii="Calibri" w:eastAsia="Times New Roman" w:hAnsi="Calibri" w:cs="Calibri"/>
          <w:color w:val="000000"/>
          <w:sz w:val="24"/>
          <w:szCs w:val="24"/>
          <w:lang w:val="en-US"/>
        </w:rPr>
        <w:t>Include an explanation of the equivalency process in all job postings and on the Human Resources web page</w:t>
      </w:r>
    </w:p>
    <w:p w14:paraId="265D88A6" w14:textId="77777777" w:rsidR="00175331" w:rsidRPr="00175331" w:rsidRDefault="00175331" w:rsidP="00FD7251">
      <w:pPr>
        <w:numPr>
          <w:ilvl w:val="0"/>
          <w:numId w:val="61"/>
        </w:numPr>
        <w:spacing w:after="120" w:line="240" w:lineRule="auto"/>
        <w:textAlignment w:val="baseline"/>
        <w:rPr>
          <w:rFonts w:ascii="Noto Sans Symbols" w:eastAsia="Times New Roman" w:hAnsi="Noto Sans Symbols" w:cs="Times New Roman"/>
          <w:color w:val="000000"/>
          <w:sz w:val="24"/>
          <w:szCs w:val="24"/>
          <w:lang w:val="en-US"/>
        </w:rPr>
      </w:pPr>
      <w:r w:rsidRPr="00175331">
        <w:rPr>
          <w:rFonts w:ascii="Calibri" w:eastAsia="Times New Roman" w:hAnsi="Calibri" w:cs="Calibri"/>
          <w:color w:val="000000"/>
          <w:sz w:val="24"/>
          <w:szCs w:val="24"/>
          <w:lang w:val="en-US"/>
        </w:rPr>
        <w:t>Have a standard Equivalency Application that is available to candidates with instructions on completing the equivalency application in the job posting</w:t>
      </w:r>
    </w:p>
    <w:p w14:paraId="6D500E83" w14:textId="77777777" w:rsidR="00175331" w:rsidRPr="00175331" w:rsidRDefault="00175331" w:rsidP="00FD7251">
      <w:pPr>
        <w:numPr>
          <w:ilvl w:val="0"/>
          <w:numId w:val="61"/>
        </w:numPr>
        <w:spacing w:after="160" w:line="240" w:lineRule="auto"/>
        <w:textAlignment w:val="baseline"/>
        <w:rPr>
          <w:rFonts w:ascii="Noto Sans Symbols" w:eastAsia="Times New Roman" w:hAnsi="Noto Sans Symbols" w:cs="Times New Roman"/>
          <w:color w:val="000000"/>
          <w:sz w:val="24"/>
          <w:szCs w:val="24"/>
          <w:lang w:val="en-US"/>
        </w:rPr>
      </w:pPr>
      <w:r w:rsidRPr="00175331">
        <w:rPr>
          <w:rFonts w:ascii="Calibri" w:eastAsia="Times New Roman" w:hAnsi="Calibri" w:cs="Calibri"/>
          <w:color w:val="000000"/>
          <w:sz w:val="24"/>
          <w:szCs w:val="24"/>
          <w:lang w:val="en-US"/>
        </w:rPr>
        <w:t>Assist screening/interviewing committees by pre-screening employment applications for minimum qualifications and contact applicants who need to file for equivalency</w:t>
      </w:r>
    </w:p>
    <w:p w14:paraId="334998FF" w14:textId="77777777" w:rsidR="00175331" w:rsidRPr="00175331" w:rsidRDefault="00175331" w:rsidP="00FD7251">
      <w:pPr>
        <w:numPr>
          <w:ilvl w:val="0"/>
          <w:numId w:val="61"/>
        </w:numPr>
        <w:spacing w:after="160" w:line="240" w:lineRule="auto"/>
        <w:textAlignment w:val="baseline"/>
        <w:rPr>
          <w:rFonts w:ascii="Noto Sans Symbols" w:eastAsia="Times New Roman" w:hAnsi="Noto Sans Symbols" w:cs="Times New Roman"/>
          <w:color w:val="000000"/>
          <w:sz w:val="24"/>
          <w:szCs w:val="24"/>
          <w:lang w:val="en-US"/>
        </w:rPr>
      </w:pPr>
      <w:r w:rsidRPr="00175331">
        <w:rPr>
          <w:rFonts w:ascii="Calibri" w:eastAsia="Times New Roman" w:hAnsi="Calibri" w:cs="Calibri"/>
          <w:color w:val="000000"/>
          <w:sz w:val="24"/>
          <w:szCs w:val="24"/>
          <w:lang w:val="en-US"/>
        </w:rPr>
        <w:t>For equivalency candidates who are selected for interview, allow sufficient notice to candidates regarding the process for their equivalency approval and interview timelines</w:t>
      </w:r>
    </w:p>
    <w:p w14:paraId="297F4D93" w14:textId="77777777" w:rsidR="00175331" w:rsidRPr="00175331" w:rsidRDefault="00175331" w:rsidP="00FD7251">
      <w:pPr>
        <w:numPr>
          <w:ilvl w:val="0"/>
          <w:numId w:val="61"/>
        </w:numPr>
        <w:spacing w:after="160" w:line="240" w:lineRule="auto"/>
        <w:textAlignment w:val="baseline"/>
        <w:rPr>
          <w:rFonts w:ascii="Noto Sans Symbols" w:eastAsia="Times New Roman" w:hAnsi="Noto Sans Symbols" w:cs="Times New Roman"/>
          <w:color w:val="000000"/>
          <w:sz w:val="24"/>
          <w:szCs w:val="24"/>
          <w:lang w:val="en-US"/>
        </w:rPr>
      </w:pPr>
      <w:r w:rsidRPr="00175331">
        <w:rPr>
          <w:rFonts w:ascii="Calibri" w:eastAsia="Times New Roman" w:hAnsi="Calibri" w:cs="Calibri"/>
          <w:color w:val="000000"/>
          <w:sz w:val="24"/>
          <w:szCs w:val="24"/>
          <w:lang w:val="en-US"/>
        </w:rPr>
        <w:t xml:space="preserve">Have an appointed liaison to the Equivalency Committee to communicate with applicants, </w:t>
      </w:r>
      <w:r w:rsidR="00573016">
        <w:rPr>
          <w:rFonts w:ascii="Calibri" w:eastAsia="Times New Roman" w:hAnsi="Calibri" w:cs="Calibri"/>
          <w:color w:val="000000"/>
          <w:sz w:val="24"/>
          <w:szCs w:val="24"/>
          <w:lang w:val="en-US"/>
        </w:rPr>
        <w:t>Department Chairs</w:t>
      </w:r>
      <w:r w:rsidRPr="00175331">
        <w:rPr>
          <w:rFonts w:ascii="Calibri" w:eastAsia="Times New Roman" w:hAnsi="Calibri" w:cs="Calibri"/>
          <w:color w:val="000000"/>
          <w:sz w:val="24"/>
          <w:szCs w:val="24"/>
          <w:lang w:val="en-US"/>
        </w:rPr>
        <w:t>, discipline faculty, equivalency committee chair and equivalency committee members</w:t>
      </w:r>
    </w:p>
    <w:p w14:paraId="13CFB933" w14:textId="77777777" w:rsidR="00175331" w:rsidRPr="00175331" w:rsidRDefault="00175331" w:rsidP="00FD7251">
      <w:pPr>
        <w:numPr>
          <w:ilvl w:val="0"/>
          <w:numId w:val="61"/>
        </w:numPr>
        <w:spacing w:after="160" w:line="240" w:lineRule="auto"/>
        <w:textAlignment w:val="baseline"/>
        <w:rPr>
          <w:rFonts w:ascii="Noto Sans Symbols" w:eastAsia="Times New Roman" w:hAnsi="Noto Sans Symbols" w:cs="Times New Roman"/>
          <w:color w:val="000000"/>
          <w:sz w:val="24"/>
          <w:szCs w:val="24"/>
          <w:lang w:val="en-US"/>
        </w:rPr>
      </w:pPr>
      <w:r w:rsidRPr="00175331">
        <w:rPr>
          <w:rFonts w:ascii="Calibri" w:eastAsia="Times New Roman" w:hAnsi="Calibri" w:cs="Calibri"/>
          <w:color w:val="000000"/>
          <w:sz w:val="24"/>
          <w:szCs w:val="24"/>
          <w:lang w:val="en-US"/>
        </w:rPr>
        <w:t xml:space="preserve">Work with </w:t>
      </w:r>
      <w:r w:rsidR="00573016">
        <w:rPr>
          <w:rFonts w:ascii="Calibri" w:eastAsia="Times New Roman" w:hAnsi="Calibri" w:cs="Calibri"/>
          <w:color w:val="000000"/>
          <w:sz w:val="24"/>
          <w:szCs w:val="24"/>
          <w:lang w:val="en-US"/>
        </w:rPr>
        <w:t>Equivalency Committees</w:t>
      </w:r>
      <w:r w:rsidRPr="00175331">
        <w:rPr>
          <w:rFonts w:ascii="Calibri" w:eastAsia="Times New Roman" w:hAnsi="Calibri" w:cs="Calibri"/>
          <w:color w:val="000000"/>
          <w:sz w:val="24"/>
          <w:szCs w:val="24"/>
          <w:lang w:val="en-US"/>
        </w:rPr>
        <w:t xml:space="preserve"> to ensure that policies/procedures are relevant while allowing for flexibility in equivalency decisions</w:t>
      </w:r>
    </w:p>
    <w:p w14:paraId="2300A73B" w14:textId="77777777" w:rsidR="00175331" w:rsidRPr="00175331" w:rsidRDefault="00175331" w:rsidP="00FD7251">
      <w:pPr>
        <w:numPr>
          <w:ilvl w:val="0"/>
          <w:numId w:val="61"/>
        </w:numPr>
        <w:spacing w:after="160" w:line="240" w:lineRule="auto"/>
        <w:textAlignment w:val="baseline"/>
        <w:rPr>
          <w:rFonts w:ascii="Noto Sans Symbols" w:eastAsia="Times New Roman" w:hAnsi="Noto Sans Symbols" w:cs="Times New Roman"/>
          <w:color w:val="000000"/>
          <w:sz w:val="24"/>
          <w:szCs w:val="24"/>
          <w:lang w:val="en-US"/>
        </w:rPr>
      </w:pPr>
      <w:r w:rsidRPr="00175331">
        <w:rPr>
          <w:rFonts w:ascii="Calibri" w:eastAsia="Times New Roman" w:hAnsi="Calibri" w:cs="Calibri"/>
          <w:color w:val="000000"/>
          <w:sz w:val="24"/>
          <w:szCs w:val="24"/>
          <w:lang w:val="en-US"/>
        </w:rPr>
        <w:t xml:space="preserve">Communicate final decisions to candidates in a timely manner, including basis for denial of equivalencies </w:t>
      </w:r>
    </w:p>
    <w:p w14:paraId="6B1C43C5" w14:textId="77777777" w:rsidR="00175331" w:rsidRPr="00175331" w:rsidRDefault="00175331" w:rsidP="00FD7251">
      <w:pPr>
        <w:numPr>
          <w:ilvl w:val="0"/>
          <w:numId w:val="61"/>
        </w:numPr>
        <w:spacing w:after="120" w:line="240" w:lineRule="auto"/>
        <w:textAlignment w:val="baseline"/>
        <w:rPr>
          <w:rFonts w:ascii="Noto Sans Symbols" w:eastAsia="Times New Roman" w:hAnsi="Noto Sans Symbols" w:cs="Times New Roman"/>
          <w:color w:val="000000"/>
          <w:sz w:val="24"/>
          <w:szCs w:val="24"/>
          <w:lang w:val="en-US"/>
        </w:rPr>
      </w:pPr>
      <w:r w:rsidRPr="00175331">
        <w:rPr>
          <w:rFonts w:ascii="Calibri" w:eastAsia="Times New Roman" w:hAnsi="Calibri" w:cs="Calibri"/>
          <w:color w:val="000000"/>
          <w:sz w:val="24"/>
          <w:szCs w:val="24"/>
          <w:lang w:val="en-US"/>
        </w:rPr>
        <w:t>Have a system for documenting historical case studies of past equivalency reviews for comparison to current cases</w:t>
      </w:r>
    </w:p>
    <w:p w14:paraId="3660C564" w14:textId="77777777" w:rsidR="00175331" w:rsidRDefault="00175331" w:rsidP="00175331">
      <w:pPr>
        <w:widowControl w:val="0"/>
        <w:spacing w:before="52"/>
        <w:ind w:left="1080" w:right="24"/>
        <w:rPr>
          <w:rFonts w:ascii="Calibri" w:eastAsia="Calibri" w:hAnsi="Calibri" w:cs="Calibri"/>
          <w:sz w:val="24"/>
          <w:szCs w:val="24"/>
          <w:lang w:val="en-US"/>
        </w:rPr>
      </w:pPr>
    </w:p>
    <w:p w14:paraId="39816BAA" w14:textId="77777777" w:rsidR="00175331" w:rsidRDefault="00175331" w:rsidP="00175331">
      <w:pPr>
        <w:widowControl w:val="0"/>
        <w:spacing w:before="52"/>
        <w:ind w:left="1080" w:right="24"/>
        <w:rPr>
          <w:rFonts w:ascii="Calibri" w:eastAsia="Calibri" w:hAnsi="Calibri" w:cs="Calibri"/>
          <w:sz w:val="24"/>
          <w:szCs w:val="24"/>
          <w:lang w:val="en-US"/>
        </w:rPr>
      </w:pPr>
    </w:p>
    <w:p w14:paraId="350C2689" w14:textId="77777777" w:rsidR="00175331" w:rsidRDefault="00175331" w:rsidP="00175331">
      <w:pPr>
        <w:widowControl w:val="0"/>
        <w:spacing w:before="52"/>
        <w:ind w:left="1080" w:right="24"/>
        <w:rPr>
          <w:rFonts w:ascii="Calibri" w:eastAsia="Calibri" w:hAnsi="Calibri" w:cs="Calibri"/>
          <w:sz w:val="24"/>
          <w:szCs w:val="24"/>
          <w:lang w:val="en-US"/>
        </w:rPr>
      </w:pPr>
    </w:p>
    <w:p w14:paraId="2E2F1E14" w14:textId="77777777" w:rsidR="00175331" w:rsidRDefault="00175331" w:rsidP="00175331">
      <w:pPr>
        <w:widowControl w:val="0"/>
        <w:spacing w:before="52"/>
        <w:ind w:left="1080" w:right="24"/>
        <w:rPr>
          <w:rFonts w:ascii="Calibri" w:eastAsia="Calibri" w:hAnsi="Calibri" w:cs="Calibri"/>
          <w:sz w:val="24"/>
          <w:szCs w:val="24"/>
          <w:lang w:val="en-US"/>
        </w:rPr>
      </w:pPr>
    </w:p>
    <w:p w14:paraId="60A1A39B" w14:textId="77777777" w:rsidR="00175331" w:rsidRDefault="00175331" w:rsidP="00175331">
      <w:pPr>
        <w:widowControl w:val="0"/>
        <w:spacing w:before="52"/>
        <w:ind w:left="1080" w:right="24"/>
        <w:rPr>
          <w:rFonts w:ascii="Calibri" w:eastAsia="Calibri" w:hAnsi="Calibri" w:cs="Calibri"/>
          <w:sz w:val="24"/>
          <w:szCs w:val="24"/>
          <w:lang w:val="en-US"/>
        </w:rPr>
      </w:pPr>
    </w:p>
    <w:p w14:paraId="340E4FF2" w14:textId="77777777" w:rsidR="00175331" w:rsidRDefault="00175331" w:rsidP="00175331">
      <w:pPr>
        <w:widowControl w:val="0"/>
        <w:spacing w:before="52"/>
        <w:ind w:left="1080" w:right="24"/>
        <w:rPr>
          <w:rFonts w:ascii="Calibri" w:eastAsia="Calibri" w:hAnsi="Calibri" w:cs="Calibri"/>
          <w:sz w:val="24"/>
          <w:szCs w:val="24"/>
          <w:lang w:val="en-US"/>
        </w:rPr>
      </w:pPr>
    </w:p>
    <w:p w14:paraId="241DBA34" w14:textId="77777777" w:rsidR="00175331" w:rsidRDefault="00175331" w:rsidP="00175331">
      <w:pPr>
        <w:widowControl w:val="0"/>
        <w:spacing w:before="52"/>
        <w:ind w:left="1080" w:right="24"/>
        <w:rPr>
          <w:rFonts w:ascii="Calibri" w:eastAsia="Calibri" w:hAnsi="Calibri" w:cs="Calibri"/>
          <w:sz w:val="24"/>
          <w:szCs w:val="24"/>
          <w:lang w:val="en-US"/>
        </w:rPr>
      </w:pPr>
    </w:p>
    <w:p w14:paraId="237D14B7" w14:textId="77777777" w:rsidR="00175331" w:rsidRDefault="00175331" w:rsidP="00175331">
      <w:pPr>
        <w:widowControl w:val="0"/>
        <w:spacing w:before="52"/>
        <w:ind w:left="1080" w:right="24"/>
        <w:rPr>
          <w:rFonts w:ascii="Calibri" w:eastAsia="Calibri" w:hAnsi="Calibri" w:cs="Calibri"/>
          <w:sz w:val="24"/>
          <w:szCs w:val="24"/>
          <w:lang w:val="en-US"/>
        </w:rPr>
      </w:pPr>
    </w:p>
    <w:p w14:paraId="10907053" w14:textId="77777777" w:rsidR="00175331" w:rsidRDefault="00175331" w:rsidP="00175331">
      <w:pPr>
        <w:widowControl w:val="0"/>
        <w:spacing w:before="52"/>
        <w:ind w:left="1080" w:right="24"/>
        <w:rPr>
          <w:rFonts w:ascii="Calibri" w:eastAsia="Calibri" w:hAnsi="Calibri" w:cs="Calibri"/>
          <w:sz w:val="24"/>
          <w:szCs w:val="24"/>
          <w:lang w:val="en-US"/>
        </w:rPr>
      </w:pPr>
    </w:p>
    <w:p w14:paraId="1031CA57" w14:textId="77777777" w:rsidR="00175331" w:rsidRDefault="00175331" w:rsidP="00175331">
      <w:pPr>
        <w:widowControl w:val="0"/>
        <w:spacing w:before="52"/>
        <w:ind w:left="1080" w:right="24"/>
        <w:rPr>
          <w:rFonts w:ascii="Calibri" w:eastAsia="Calibri" w:hAnsi="Calibri" w:cs="Calibri"/>
          <w:sz w:val="24"/>
          <w:szCs w:val="24"/>
          <w:lang w:val="en-US"/>
        </w:rPr>
      </w:pPr>
    </w:p>
    <w:p w14:paraId="763548D7" w14:textId="77777777" w:rsidR="009B6914" w:rsidRPr="009B6914" w:rsidRDefault="009B6914" w:rsidP="009B6914">
      <w:pPr>
        <w:spacing w:after="240" w:line="240" w:lineRule="auto"/>
        <w:jc w:val="center"/>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lastRenderedPageBreak/>
        <w:t xml:space="preserve">CHECKLIST FOR </w:t>
      </w:r>
      <w:r w:rsidR="00573016">
        <w:rPr>
          <w:rFonts w:ascii="Calibri" w:eastAsia="Times New Roman" w:hAnsi="Calibri" w:cs="Calibri"/>
          <w:b/>
          <w:bCs/>
          <w:color w:val="000000"/>
          <w:sz w:val="24"/>
          <w:szCs w:val="24"/>
          <w:lang w:val="en-US"/>
        </w:rPr>
        <w:t>EQUIVALENCY COMMITTEES</w:t>
      </w:r>
    </w:p>
    <w:p w14:paraId="75384C99" w14:textId="30C2ED7B" w:rsidR="009B6914" w:rsidRPr="009B6914" w:rsidRDefault="009B6914" w:rsidP="009B6914">
      <w:pPr>
        <w:spacing w:after="240" w:line="240" w:lineRule="auto"/>
        <w:jc w:val="both"/>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The purpose of the equivalency process is to screen candidates IN to your hiring pools, NOT </w:t>
      </w:r>
      <w:r w:rsidR="00156176">
        <w:rPr>
          <w:rFonts w:ascii="Calibri" w:eastAsia="Times New Roman" w:hAnsi="Calibri" w:cs="Calibri"/>
          <w:color w:val="000000"/>
          <w:sz w:val="24"/>
          <w:szCs w:val="24"/>
          <w:lang w:val="en-US"/>
        </w:rPr>
        <w:t xml:space="preserve">to </w:t>
      </w:r>
      <w:r w:rsidRPr="009B6914">
        <w:rPr>
          <w:rFonts w:ascii="Calibri" w:eastAsia="Times New Roman" w:hAnsi="Calibri" w:cs="Calibri"/>
          <w:color w:val="000000"/>
          <w:sz w:val="24"/>
          <w:szCs w:val="24"/>
          <w:lang w:val="en-US"/>
        </w:rPr>
        <w:t xml:space="preserve">screen them out. Once a candidate is granted equivalency, they become eligible for the hiring pool. Hiring decisions are the next step in the process. </w:t>
      </w:r>
    </w:p>
    <w:p w14:paraId="0BDF8A63" w14:textId="77777777" w:rsidR="009B6914" w:rsidRPr="009B6914" w:rsidRDefault="009B6914" w:rsidP="009B6914">
      <w:pPr>
        <w:spacing w:after="240" w:line="240" w:lineRule="auto"/>
        <w:jc w:val="both"/>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The following are recommendations to ensure that an efficient, transparent and thorough process is followed when considering equivalency cases for faculty minimum qualifications:</w:t>
      </w:r>
    </w:p>
    <w:p w14:paraId="19CCB4BC" w14:textId="77777777" w:rsidR="009B6914" w:rsidRPr="009B6914" w:rsidRDefault="00573016" w:rsidP="00FD7251">
      <w:pPr>
        <w:numPr>
          <w:ilvl w:val="0"/>
          <w:numId w:val="62"/>
        </w:numPr>
        <w:spacing w:after="120" w:line="240" w:lineRule="auto"/>
        <w:textAlignment w:val="baseline"/>
        <w:rPr>
          <w:rFonts w:ascii="Noto Sans Symbols" w:eastAsia="Times New Roman" w:hAnsi="Noto Sans Symbols" w:cs="Times New Roman"/>
          <w:color w:val="000000"/>
          <w:sz w:val="24"/>
          <w:szCs w:val="24"/>
          <w:lang w:val="en-US"/>
        </w:rPr>
      </w:pPr>
      <w:r>
        <w:rPr>
          <w:rFonts w:ascii="Calibri" w:eastAsia="Times New Roman" w:hAnsi="Calibri" w:cs="Calibri"/>
          <w:color w:val="000000"/>
          <w:sz w:val="24"/>
          <w:szCs w:val="24"/>
          <w:lang w:val="en-US"/>
        </w:rPr>
        <w:t>Equivalency Committees</w:t>
      </w:r>
      <w:r w:rsidR="009B6914" w:rsidRPr="009B6914">
        <w:rPr>
          <w:rFonts w:ascii="Calibri" w:eastAsia="Times New Roman" w:hAnsi="Calibri" w:cs="Calibri"/>
          <w:color w:val="000000"/>
          <w:sz w:val="24"/>
          <w:szCs w:val="24"/>
          <w:lang w:val="en-US"/>
        </w:rPr>
        <w:t xml:space="preserve"> should meet regularly to reduce the delay from application submission and committee decisions.  </w:t>
      </w:r>
    </w:p>
    <w:p w14:paraId="5D3E4FAF" w14:textId="77777777" w:rsidR="009B6914" w:rsidRPr="009B6914" w:rsidRDefault="00573016" w:rsidP="00FD7251">
      <w:pPr>
        <w:numPr>
          <w:ilvl w:val="0"/>
          <w:numId w:val="62"/>
        </w:numPr>
        <w:spacing w:after="120" w:line="240" w:lineRule="auto"/>
        <w:textAlignment w:val="baseline"/>
        <w:rPr>
          <w:rFonts w:ascii="Noto Sans Symbols" w:eastAsia="Times New Roman" w:hAnsi="Noto Sans Symbols" w:cs="Times New Roman"/>
          <w:color w:val="000000"/>
          <w:sz w:val="24"/>
          <w:szCs w:val="24"/>
          <w:lang w:val="en-US"/>
        </w:rPr>
      </w:pPr>
      <w:r>
        <w:rPr>
          <w:rFonts w:ascii="Calibri" w:eastAsia="Times New Roman" w:hAnsi="Calibri" w:cs="Calibri"/>
          <w:color w:val="000000"/>
          <w:sz w:val="24"/>
          <w:szCs w:val="24"/>
          <w:lang w:val="en-US"/>
        </w:rPr>
        <w:t>Equivalency Committees</w:t>
      </w:r>
      <w:r w:rsidR="009B6914" w:rsidRPr="009B6914">
        <w:rPr>
          <w:rFonts w:ascii="Calibri" w:eastAsia="Times New Roman" w:hAnsi="Calibri" w:cs="Calibri"/>
          <w:color w:val="000000"/>
          <w:sz w:val="24"/>
          <w:szCs w:val="24"/>
          <w:lang w:val="en-US"/>
        </w:rPr>
        <w:t xml:space="preserve"> should include a liaison from the Human Resources department.</w:t>
      </w:r>
    </w:p>
    <w:p w14:paraId="3A83E00A" w14:textId="2BCFADBC" w:rsidR="009B6914" w:rsidRPr="009B6914" w:rsidRDefault="00156176" w:rsidP="00FD7251">
      <w:pPr>
        <w:numPr>
          <w:ilvl w:val="0"/>
          <w:numId w:val="62"/>
        </w:numPr>
        <w:spacing w:after="120" w:line="240" w:lineRule="auto"/>
        <w:textAlignment w:val="baseline"/>
        <w:rPr>
          <w:rFonts w:ascii="Noto Sans Symbols" w:eastAsia="Times New Roman" w:hAnsi="Noto Sans Symbols" w:cs="Times New Roman"/>
          <w:color w:val="000000"/>
          <w:sz w:val="24"/>
          <w:szCs w:val="24"/>
          <w:lang w:val="en-US"/>
        </w:rPr>
      </w:pPr>
      <w:r>
        <w:rPr>
          <w:rFonts w:ascii="Calibri" w:eastAsia="Times New Roman" w:hAnsi="Calibri" w:cs="Calibri"/>
          <w:color w:val="000000"/>
          <w:sz w:val="24"/>
          <w:szCs w:val="24"/>
          <w:lang w:val="en-US"/>
        </w:rPr>
        <w:t>An</w:t>
      </w:r>
      <w:r w:rsidR="009B6914" w:rsidRPr="009B6914">
        <w:rPr>
          <w:rFonts w:ascii="Calibri" w:eastAsia="Times New Roman" w:hAnsi="Calibri" w:cs="Calibri"/>
          <w:color w:val="000000"/>
          <w:sz w:val="24"/>
          <w:szCs w:val="24"/>
          <w:lang w:val="en-US"/>
        </w:rPr>
        <w:t xml:space="preserve"> explanation of the equivalency process </w:t>
      </w:r>
      <w:r>
        <w:rPr>
          <w:rFonts w:ascii="Calibri" w:eastAsia="Times New Roman" w:hAnsi="Calibri" w:cs="Calibri"/>
          <w:color w:val="000000"/>
          <w:sz w:val="24"/>
          <w:szCs w:val="24"/>
          <w:lang w:val="en-US"/>
        </w:rPr>
        <w:t xml:space="preserve">should be included </w:t>
      </w:r>
      <w:r w:rsidR="009B6914" w:rsidRPr="009B6914">
        <w:rPr>
          <w:rFonts w:ascii="Calibri" w:eastAsia="Times New Roman" w:hAnsi="Calibri" w:cs="Calibri"/>
          <w:color w:val="000000"/>
          <w:sz w:val="24"/>
          <w:szCs w:val="24"/>
          <w:lang w:val="en-US"/>
        </w:rPr>
        <w:t>in all job postings and on the Human Resources web page.</w:t>
      </w:r>
    </w:p>
    <w:p w14:paraId="7036B5F3" w14:textId="135492B7" w:rsidR="009B6914" w:rsidRPr="009B6914" w:rsidRDefault="00156176" w:rsidP="00FD7251">
      <w:pPr>
        <w:numPr>
          <w:ilvl w:val="0"/>
          <w:numId w:val="62"/>
        </w:numPr>
        <w:spacing w:after="120" w:line="240" w:lineRule="auto"/>
        <w:textAlignment w:val="baseline"/>
        <w:rPr>
          <w:rFonts w:ascii="Noto Sans Symbols" w:eastAsia="Times New Roman" w:hAnsi="Noto Sans Symbols" w:cs="Times New Roman"/>
          <w:color w:val="000000"/>
          <w:sz w:val="24"/>
          <w:szCs w:val="24"/>
          <w:lang w:val="en-US"/>
        </w:rPr>
      </w:pPr>
      <w:r>
        <w:rPr>
          <w:rFonts w:ascii="Calibri" w:eastAsia="Times New Roman" w:hAnsi="Calibri" w:cs="Calibri"/>
          <w:color w:val="000000"/>
          <w:sz w:val="24"/>
          <w:szCs w:val="24"/>
          <w:lang w:val="en-US"/>
        </w:rPr>
        <w:t>A</w:t>
      </w:r>
      <w:r w:rsidR="00573016">
        <w:rPr>
          <w:rFonts w:ascii="Calibri" w:eastAsia="Times New Roman" w:hAnsi="Calibri" w:cs="Calibri"/>
          <w:color w:val="000000"/>
          <w:sz w:val="24"/>
          <w:szCs w:val="24"/>
          <w:lang w:val="en-US"/>
        </w:rPr>
        <w:t>pplicant</w:t>
      </w:r>
      <w:r>
        <w:rPr>
          <w:rFonts w:ascii="Calibri" w:eastAsia="Times New Roman" w:hAnsi="Calibri" w:cs="Calibri"/>
          <w:color w:val="000000"/>
          <w:sz w:val="24"/>
          <w:szCs w:val="24"/>
          <w:lang w:val="en-US"/>
        </w:rPr>
        <w:t xml:space="preserve">s should be provided with access to resources, including </w:t>
      </w:r>
      <w:r w:rsidRPr="009B6914">
        <w:rPr>
          <w:rFonts w:ascii="Calibri" w:eastAsia="Times New Roman" w:hAnsi="Calibri" w:cs="Calibri"/>
          <w:color w:val="000000"/>
          <w:sz w:val="24"/>
          <w:szCs w:val="24"/>
          <w:lang w:val="en-US"/>
        </w:rPr>
        <w:t>completed samples of equivalency applications</w:t>
      </w:r>
      <w:r>
        <w:rPr>
          <w:rFonts w:ascii="Calibri" w:eastAsia="Times New Roman" w:hAnsi="Calibri" w:cs="Calibri"/>
          <w:color w:val="000000"/>
          <w:sz w:val="24"/>
          <w:szCs w:val="24"/>
          <w:lang w:val="en-US"/>
        </w:rPr>
        <w:t>,</w:t>
      </w:r>
      <w:r w:rsidR="00573016">
        <w:rPr>
          <w:rFonts w:ascii="Calibri" w:eastAsia="Times New Roman" w:hAnsi="Calibri" w:cs="Calibri"/>
          <w:color w:val="000000"/>
          <w:sz w:val="24"/>
          <w:szCs w:val="24"/>
          <w:lang w:val="en-US"/>
        </w:rPr>
        <w:t xml:space="preserve"> </w:t>
      </w:r>
      <w:r>
        <w:rPr>
          <w:rFonts w:ascii="Calibri" w:eastAsia="Times New Roman" w:hAnsi="Calibri" w:cs="Calibri"/>
          <w:color w:val="000000"/>
          <w:sz w:val="24"/>
          <w:szCs w:val="24"/>
          <w:lang w:val="en-US"/>
        </w:rPr>
        <w:t>to facilitate their understanding of equivalency and to aid in their submission of documentation to support an equivalency request</w:t>
      </w:r>
      <w:r w:rsidR="009B6914" w:rsidRPr="009B6914">
        <w:rPr>
          <w:rFonts w:ascii="Calibri" w:eastAsia="Times New Roman" w:hAnsi="Calibri" w:cs="Calibri"/>
          <w:color w:val="000000"/>
          <w:sz w:val="24"/>
          <w:szCs w:val="24"/>
          <w:lang w:val="en-US"/>
        </w:rPr>
        <w:t>.</w:t>
      </w:r>
    </w:p>
    <w:p w14:paraId="7DEF0EB4" w14:textId="1657F2B6" w:rsidR="009B6914" w:rsidRPr="009B6914" w:rsidRDefault="00156176" w:rsidP="00FD7251">
      <w:pPr>
        <w:numPr>
          <w:ilvl w:val="0"/>
          <w:numId w:val="62"/>
        </w:numPr>
        <w:spacing w:after="120" w:line="240" w:lineRule="auto"/>
        <w:textAlignment w:val="baseline"/>
        <w:rPr>
          <w:rFonts w:ascii="Noto Sans Symbols" w:eastAsia="Times New Roman" w:hAnsi="Noto Sans Symbols" w:cs="Times New Roman"/>
          <w:color w:val="000000"/>
          <w:sz w:val="24"/>
          <w:szCs w:val="24"/>
          <w:lang w:val="en-US"/>
        </w:rPr>
      </w:pPr>
      <w:r>
        <w:rPr>
          <w:rFonts w:ascii="Calibri" w:eastAsia="Times New Roman" w:hAnsi="Calibri" w:cs="Calibri"/>
          <w:color w:val="000000"/>
          <w:sz w:val="24"/>
          <w:szCs w:val="24"/>
          <w:lang w:val="en-US"/>
        </w:rPr>
        <w:t>A</w:t>
      </w:r>
      <w:r w:rsidR="009B6914" w:rsidRPr="009B6914">
        <w:rPr>
          <w:rFonts w:ascii="Calibri" w:eastAsia="Times New Roman" w:hAnsi="Calibri" w:cs="Calibri"/>
          <w:color w:val="000000"/>
          <w:sz w:val="24"/>
          <w:szCs w:val="24"/>
          <w:lang w:val="en-US"/>
        </w:rPr>
        <w:t xml:space="preserve"> standard Equivalency Application </w:t>
      </w:r>
      <w:r>
        <w:rPr>
          <w:rFonts w:ascii="Calibri" w:eastAsia="Times New Roman" w:hAnsi="Calibri" w:cs="Calibri"/>
          <w:color w:val="000000"/>
          <w:sz w:val="24"/>
          <w:szCs w:val="24"/>
          <w:lang w:val="en-US"/>
        </w:rPr>
        <w:t>should be</w:t>
      </w:r>
      <w:r w:rsidR="009B6914" w:rsidRPr="009B6914">
        <w:rPr>
          <w:rFonts w:ascii="Calibri" w:eastAsia="Times New Roman" w:hAnsi="Calibri" w:cs="Calibri"/>
          <w:color w:val="000000"/>
          <w:sz w:val="24"/>
          <w:szCs w:val="24"/>
          <w:lang w:val="en-US"/>
        </w:rPr>
        <w:t xml:space="preserve"> available to </w:t>
      </w:r>
      <w:r>
        <w:rPr>
          <w:rFonts w:ascii="Calibri" w:eastAsia="Times New Roman" w:hAnsi="Calibri" w:cs="Calibri"/>
          <w:color w:val="000000"/>
          <w:sz w:val="24"/>
          <w:szCs w:val="24"/>
          <w:lang w:val="en-US"/>
        </w:rPr>
        <w:t xml:space="preserve">all </w:t>
      </w:r>
      <w:r w:rsidR="009B6914" w:rsidRPr="009B6914">
        <w:rPr>
          <w:rFonts w:ascii="Calibri" w:eastAsia="Times New Roman" w:hAnsi="Calibri" w:cs="Calibri"/>
          <w:color w:val="000000"/>
          <w:sz w:val="24"/>
          <w:szCs w:val="24"/>
          <w:lang w:val="en-US"/>
        </w:rPr>
        <w:t>candidates with instructions on completing the equivalency application in the job posting</w:t>
      </w:r>
      <w:r w:rsidR="00E32EA5">
        <w:rPr>
          <w:rFonts w:ascii="Calibri" w:eastAsia="Times New Roman" w:hAnsi="Calibri" w:cs="Calibri"/>
          <w:color w:val="000000"/>
          <w:sz w:val="24"/>
          <w:szCs w:val="24"/>
          <w:lang w:val="en-US"/>
        </w:rPr>
        <w:t>.</w:t>
      </w:r>
    </w:p>
    <w:p w14:paraId="57141117" w14:textId="6CF48304" w:rsidR="009B6914" w:rsidRPr="009B6914" w:rsidRDefault="00156176" w:rsidP="00FD7251">
      <w:pPr>
        <w:numPr>
          <w:ilvl w:val="0"/>
          <w:numId w:val="62"/>
        </w:numPr>
        <w:spacing w:after="120" w:line="240" w:lineRule="auto"/>
        <w:textAlignment w:val="baseline"/>
        <w:rPr>
          <w:rFonts w:ascii="Noto Sans Symbols" w:eastAsia="Times New Roman" w:hAnsi="Noto Sans Symbols" w:cs="Times New Roman"/>
          <w:color w:val="000000"/>
          <w:sz w:val="24"/>
          <w:szCs w:val="24"/>
          <w:lang w:val="en-US"/>
        </w:rPr>
      </w:pPr>
      <w:r>
        <w:rPr>
          <w:rFonts w:ascii="Calibri" w:eastAsia="Times New Roman" w:hAnsi="Calibri" w:cs="Calibri"/>
          <w:color w:val="000000"/>
          <w:sz w:val="24"/>
          <w:szCs w:val="24"/>
          <w:lang w:val="en-US"/>
        </w:rPr>
        <w:t>The Equivalency Committee should</w:t>
      </w:r>
      <w:r w:rsidR="009B6914" w:rsidRPr="009B6914">
        <w:rPr>
          <w:rFonts w:ascii="Calibri" w:eastAsia="Times New Roman" w:hAnsi="Calibri" w:cs="Calibri"/>
          <w:color w:val="000000"/>
          <w:sz w:val="24"/>
          <w:szCs w:val="24"/>
          <w:lang w:val="en-US"/>
        </w:rPr>
        <w:t xml:space="preserve"> available during peak recruitment seasons</w:t>
      </w:r>
      <w:r>
        <w:rPr>
          <w:rFonts w:ascii="Calibri" w:eastAsia="Times New Roman" w:hAnsi="Calibri" w:cs="Calibri"/>
          <w:color w:val="000000"/>
          <w:sz w:val="24"/>
          <w:szCs w:val="24"/>
          <w:lang w:val="en-US"/>
        </w:rPr>
        <w:t>, particularly taking peak hiring seasons into consideration,</w:t>
      </w:r>
      <w:r w:rsidR="009B6914" w:rsidRPr="009B6914">
        <w:rPr>
          <w:rFonts w:ascii="Calibri" w:eastAsia="Times New Roman" w:hAnsi="Calibri" w:cs="Calibri"/>
          <w:color w:val="000000"/>
          <w:sz w:val="24"/>
          <w:szCs w:val="24"/>
          <w:lang w:val="en-US"/>
        </w:rPr>
        <w:t xml:space="preserve"> to make equivalency decisions efficiently</w:t>
      </w:r>
      <w:r>
        <w:rPr>
          <w:rFonts w:ascii="Calibri" w:eastAsia="Times New Roman" w:hAnsi="Calibri" w:cs="Calibri"/>
          <w:color w:val="000000"/>
          <w:sz w:val="24"/>
          <w:szCs w:val="24"/>
          <w:lang w:val="en-US"/>
        </w:rPr>
        <w:t xml:space="preserve"> and without undue delays</w:t>
      </w:r>
      <w:r w:rsidR="00E32EA5">
        <w:rPr>
          <w:rFonts w:ascii="Calibri" w:eastAsia="Times New Roman" w:hAnsi="Calibri" w:cs="Calibri"/>
          <w:color w:val="000000"/>
          <w:sz w:val="24"/>
          <w:szCs w:val="24"/>
          <w:lang w:val="en-US"/>
        </w:rPr>
        <w:t>.</w:t>
      </w:r>
    </w:p>
    <w:p w14:paraId="37E08961" w14:textId="42579FDD" w:rsidR="009B6914" w:rsidRPr="009B6914" w:rsidRDefault="00156176" w:rsidP="00FD7251">
      <w:pPr>
        <w:numPr>
          <w:ilvl w:val="0"/>
          <w:numId w:val="62"/>
        </w:numPr>
        <w:spacing w:after="160" w:line="240" w:lineRule="auto"/>
        <w:textAlignment w:val="baseline"/>
        <w:rPr>
          <w:rFonts w:ascii="Noto Sans Symbols" w:eastAsia="Times New Roman" w:hAnsi="Noto Sans Symbols" w:cs="Times New Roman"/>
          <w:color w:val="000000"/>
          <w:sz w:val="24"/>
          <w:szCs w:val="24"/>
          <w:lang w:val="en-US"/>
        </w:rPr>
      </w:pPr>
      <w:r>
        <w:rPr>
          <w:rFonts w:ascii="Calibri" w:eastAsia="Times New Roman" w:hAnsi="Calibri" w:cs="Calibri"/>
          <w:color w:val="000000"/>
          <w:sz w:val="24"/>
          <w:szCs w:val="24"/>
          <w:lang w:val="en-US"/>
        </w:rPr>
        <w:t>Equivalency committees must include</w:t>
      </w:r>
      <w:r w:rsidR="009B6914" w:rsidRPr="009B6914">
        <w:rPr>
          <w:rFonts w:ascii="Calibri" w:eastAsia="Times New Roman" w:hAnsi="Calibri" w:cs="Calibri"/>
          <w:color w:val="000000"/>
          <w:sz w:val="24"/>
          <w:szCs w:val="24"/>
          <w:lang w:val="en-US"/>
        </w:rPr>
        <w:t xml:space="preserve"> diverse discipline representation</w:t>
      </w:r>
      <w:r>
        <w:rPr>
          <w:rFonts w:ascii="Calibri" w:eastAsia="Times New Roman" w:hAnsi="Calibri" w:cs="Calibri"/>
          <w:color w:val="000000"/>
          <w:sz w:val="24"/>
          <w:szCs w:val="24"/>
          <w:lang w:val="en-US"/>
        </w:rPr>
        <w:t xml:space="preserve">, </w:t>
      </w:r>
      <w:r w:rsidR="009B6914" w:rsidRPr="009B6914">
        <w:rPr>
          <w:rFonts w:ascii="Calibri" w:eastAsia="Times New Roman" w:hAnsi="Calibri" w:cs="Calibri"/>
          <w:color w:val="000000"/>
          <w:sz w:val="24"/>
          <w:szCs w:val="24"/>
          <w:lang w:val="en-US"/>
        </w:rPr>
        <w:t>including a discipline Career Technical Education (CTE) faculty member and a CTE counselor.</w:t>
      </w:r>
    </w:p>
    <w:p w14:paraId="3C0328E7" w14:textId="78E8761E" w:rsidR="009B6914" w:rsidRPr="009B6914" w:rsidRDefault="00156176" w:rsidP="00FD7251">
      <w:pPr>
        <w:numPr>
          <w:ilvl w:val="0"/>
          <w:numId w:val="62"/>
        </w:numPr>
        <w:spacing w:after="160" w:line="240" w:lineRule="auto"/>
        <w:textAlignment w:val="baseline"/>
        <w:rPr>
          <w:rFonts w:ascii="Noto Sans Symbols" w:eastAsia="Times New Roman" w:hAnsi="Noto Sans Symbols" w:cs="Times New Roman"/>
          <w:color w:val="000000"/>
          <w:sz w:val="24"/>
          <w:szCs w:val="24"/>
          <w:lang w:val="en-US"/>
        </w:rPr>
      </w:pPr>
      <w:r>
        <w:rPr>
          <w:rFonts w:ascii="Calibri" w:eastAsia="Times New Roman" w:hAnsi="Calibri" w:cs="Calibri"/>
          <w:color w:val="000000"/>
          <w:sz w:val="24"/>
          <w:szCs w:val="24"/>
          <w:lang w:val="en-US"/>
        </w:rPr>
        <w:t>Equivalency committees should rely primarily on the</w:t>
      </w:r>
      <w:r w:rsidR="009B6914" w:rsidRPr="009B6914">
        <w:rPr>
          <w:rFonts w:ascii="Calibri" w:eastAsia="Times New Roman" w:hAnsi="Calibri" w:cs="Calibri"/>
          <w:color w:val="000000"/>
          <w:sz w:val="24"/>
          <w:szCs w:val="24"/>
          <w:lang w:val="en-US"/>
        </w:rPr>
        <w:t xml:space="preserve"> advice of discipline faculty representatives when determining equivalencies</w:t>
      </w:r>
      <w:r w:rsidR="00E32EA5">
        <w:rPr>
          <w:rFonts w:ascii="Calibri" w:eastAsia="Times New Roman" w:hAnsi="Calibri" w:cs="Calibri"/>
          <w:color w:val="000000"/>
          <w:sz w:val="24"/>
          <w:szCs w:val="24"/>
          <w:lang w:val="en-US"/>
        </w:rPr>
        <w:t>.</w:t>
      </w:r>
    </w:p>
    <w:p w14:paraId="6044F783" w14:textId="33315842" w:rsidR="009B6914" w:rsidRPr="009B6914" w:rsidRDefault="00156176" w:rsidP="00FD7251">
      <w:pPr>
        <w:numPr>
          <w:ilvl w:val="0"/>
          <w:numId w:val="62"/>
        </w:numPr>
        <w:spacing w:after="160" w:line="240" w:lineRule="auto"/>
        <w:textAlignment w:val="baseline"/>
        <w:rPr>
          <w:rFonts w:ascii="Noto Sans Symbols" w:eastAsia="Times New Roman" w:hAnsi="Noto Sans Symbols" w:cs="Times New Roman"/>
          <w:color w:val="000000"/>
          <w:sz w:val="24"/>
          <w:szCs w:val="24"/>
          <w:lang w:val="en-US"/>
        </w:rPr>
      </w:pPr>
      <w:r>
        <w:rPr>
          <w:rFonts w:ascii="Calibri" w:eastAsia="Times New Roman" w:hAnsi="Calibri" w:cs="Calibri"/>
          <w:color w:val="000000"/>
          <w:sz w:val="24"/>
          <w:szCs w:val="24"/>
          <w:lang w:val="en-US"/>
        </w:rPr>
        <w:t xml:space="preserve">Colleges should have </w:t>
      </w:r>
      <w:r w:rsidR="009B6914" w:rsidRPr="009B6914">
        <w:rPr>
          <w:rFonts w:ascii="Calibri" w:eastAsia="Times New Roman" w:hAnsi="Calibri" w:cs="Calibri"/>
          <w:color w:val="000000"/>
          <w:sz w:val="24"/>
          <w:szCs w:val="24"/>
          <w:lang w:val="en-US"/>
        </w:rPr>
        <w:t>regular professional development opport</w:t>
      </w:r>
      <w:r>
        <w:rPr>
          <w:rFonts w:ascii="Calibri" w:eastAsia="Times New Roman" w:hAnsi="Calibri" w:cs="Calibri"/>
          <w:color w:val="000000"/>
          <w:sz w:val="24"/>
          <w:szCs w:val="24"/>
          <w:lang w:val="en-US"/>
        </w:rPr>
        <w:t>unities related to</w:t>
      </w:r>
      <w:r w:rsidR="009B6914" w:rsidRPr="009B6914">
        <w:rPr>
          <w:rFonts w:ascii="Calibri" w:eastAsia="Times New Roman" w:hAnsi="Calibri" w:cs="Calibri"/>
          <w:color w:val="000000"/>
          <w:sz w:val="24"/>
          <w:szCs w:val="24"/>
          <w:lang w:val="en-US"/>
        </w:rPr>
        <w:t xml:space="preserve"> equivalency</w:t>
      </w:r>
      <w:r w:rsidR="00E32EA5">
        <w:rPr>
          <w:rFonts w:ascii="Calibri" w:eastAsia="Times New Roman" w:hAnsi="Calibri" w:cs="Calibri"/>
          <w:color w:val="000000"/>
          <w:sz w:val="24"/>
          <w:szCs w:val="24"/>
          <w:lang w:val="en-US"/>
        </w:rPr>
        <w:t>.</w:t>
      </w:r>
      <w:r w:rsidR="009B6914" w:rsidRPr="009B6914">
        <w:rPr>
          <w:rFonts w:ascii="Calibri" w:eastAsia="Times New Roman" w:hAnsi="Calibri" w:cs="Calibri"/>
          <w:color w:val="000000"/>
          <w:sz w:val="24"/>
          <w:szCs w:val="24"/>
          <w:lang w:val="en-US"/>
        </w:rPr>
        <w:t xml:space="preserve"> </w:t>
      </w:r>
    </w:p>
    <w:p w14:paraId="50D85560" w14:textId="77777777" w:rsidR="009B6914" w:rsidRPr="009B6914" w:rsidRDefault="009B6914" w:rsidP="00FD7251">
      <w:pPr>
        <w:numPr>
          <w:ilvl w:val="1"/>
          <w:numId w:val="62"/>
        </w:numPr>
        <w:spacing w:after="120" w:line="240" w:lineRule="auto"/>
        <w:textAlignment w:val="baseline"/>
        <w:rPr>
          <w:rFonts w:ascii="Noto Sans Symbols" w:eastAsia="Times New Roman" w:hAnsi="Noto Sans Symbols" w:cs="Times New Roman"/>
          <w:color w:val="000000"/>
          <w:sz w:val="24"/>
          <w:szCs w:val="24"/>
          <w:lang w:val="en-US"/>
        </w:rPr>
      </w:pPr>
      <w:r w:rsidRPr="009B6914">
        <w:rPr>
          <w:rFonts w:ascii="Calibri" w:eastAsia="Times New Roman" w:hAnsi="Calibri" w:cs="Calibri"/>
          <w:color w:val="000000"/>
          <w:sz w:val="24"/>
          <w:szCs w:val="24"/>
          <w:lang w:val="en-US"/>
        </w:rPr>
        <w:t>Ensure that hiring committees and equivalency committee members understand the required minimum qualifications, the equivalency process and the unique needs of the discipline under consideration</w:t>
      </w:r>
    </w:p>
    <w:p w14:paraId="16501639" w14:textId="77777777" w:rsidR="009B6914" w:rsidRPr="009B6914" w:rsidRDefault="009B6914" w:rsidP="00FD7251">
      <w:pPr>
        <w:numPr>
          <w:ilvl w:val="1"/>
          <w:numId w:val="62"/>
        </w:numPr>
        <w:spacing w:after="120" w:line="240" w:lineRule="auto"/>
        <w:textAlignment w:val="baseline"/>
        <w:rPr>
          <w:rFonts w:ascii="Noto Sans Symbols" w:eastAsia="Times New Roman" w:hAnsi="Noto Sans Symbols" w:cs="Times New Roman"/>
          <w:color w:val="000000"/>
          <w:sz w:val="24"/>
          <w:szCs w:val="24"/>
          <w:lang w:val="en-US"/>
        </w:rPr>
      </w:pPr>
      <w:r w:rsidRPr="009B6914">
        <w:rPr>
          <w:rFonts w:ascii="Calibri" w:eastAsia="Times New Roman" w:hAnsi="Calibri" w:cs="Calibri"/>
          <w:color w:val="000000"/>
          <w:sz w:val="24"/>
          <w:szCs w:val="24"/>
          <w:lang w:val="en-US"/>
        </w:rPr>
        <w:t xml:space="preserve">Ensure that hiring or </w:t>
      </w:r>
      <w:r w:rsidR="00573016">
        <w:rPr>
          <w:rFonts w:ascii="Calibri" w:eastAsia="Times New Roman" w:hAnsi="Calibri" w:cs="Calibri"/>
          <w:color w:val="000000"/>
          <w:sz w:val="24"/>
          <w:szCs w:val="24"/>
          <w:lang w:val="en-US"/>
        </w:rPr>
        <w:t>Equivalency Committees</w:t>
      </w:r>
      <w:r w:rsidRPr="009B6914">
        <w:rPr>
          <w:rFonts w:ascii="Calibri" w:eastAsia="Times New Roman" w:hAnsi="Calibri" w:cs="Calibri"/>
          <w:color w:val="000000"/>
          <w:sz w:val="24"/>
          <w:szCs w:val="24"/>
          <w:lang w:val="en-US"/>
        </w:rPr>
        <w:t xml:space="preserve"> have consistent standards and expectations for equivalency and apply their expectations fairly</w:t>
      </w:r>
    </w:p>
    <w:p w14:paraId="19715416" w14:textId="588AA603" w:rsidR="009B6914" w:rsidRPr="009B6914" w:rsidRDefault="009B6914" w:rsidP="00FD7251">
      <w:pPr>
        <w:numPr>
          <w:ilvl w:val="0"/>
          <w:numId w:val="62"/>
        </w:numPr>
        <w:spacing w:after="120" w:line="240" w:lineRule="auto"/>
        <w:textAlignment w:val="baseline"/>
        <w:rPr>
          <w:rFonts w:ascii="Noto Sans Symbols" w:eastAsia="Times New Roman" w:hAnsi="Noto Sans Symbols" w:cs="Times New Roman"/>
          <w:color w:val="000000"/>
          <w:sz w:val="24"/>
          <w:szCs w:val="24"/>
          <w:lang w:val="en-US"/>
        </w:rPr>
      </w:pPr>
      <w:r w:rsidRPr="009B6914">
        <w:rPr>
          <w:rFonts w:ascii="Calibri" w:eastAsia="Times New Roman" w:hAnsi="Calibri" w:cs="Calibri"/>
          <w:color w:val="000000"/>
          <w:sz w:val="24"/>
          <w:szCs w:val="24"/>
          <w:lang w:val="en-US"/>
        </w:rPr>
        <w:t>C</w:t>
      </w:r>
      <w:r w:rsidR="00156176">
        <w:rPr>
          <w:rFonts w:ascii="Calibri" w:eastAsia="Times New Roman" w:hAnsi="Calibri" w:cs="Calibri"/>
          <w:color w:val="000000"/>
          <w:sz w:val="24"/>
          <w:szCs w:val="24"/>
          <w:lang w:val="en-US"/>
        </w:rPr>
        <w:t>ollege equivalency and hiring committees should c</w:t>
      </w:r>
      <w:r w:rsidRPr="009B6914">
        <w:rPr>
          <w:rFonts w:ascii="Calibri" w:eastAsia="Times New Roman" w:hAnsi="Calibri" w:cs="Calibri"/>
          <w:color w:val="000000"/>
          <w:sz w:val="24"/>
          <w:szCs w:val="24"/>
          <w:lang w:val="en-US"/>
        </w:rPr>
        <w:t xml:space="preserve">onsider non-traditional ways of demonstrating equivalency, such as recognizing industry skills and competencies </w:t>
      </w:r>
      <w:r w:rsidR="00573016">
        <w:rPr>
          <w:rFonts w:ascii="Calibri" w:eastAsia="Times New Roman" w:hAnsi="Calibri" w:cs="Calibri"/>
          <w:color w:val="000000"/>
          <w:sz w:val="24"/>
          <w:szCs w:val="24"/>
          <w:lang w:val="en-US"/>
        </w:rPr>
        <w:t xml:space="preserve">or community service </w:t>
      </w:r>
      <w:r w:rsidRPr="009B6914">
        <w:rPr>
          <w:rFonts w:ascii="Calibri" w:eastAsia="Times New Roman" w:hAnsi="Calibri" w:cs="Calibri"/>
          <w:color w:val="000000"/>
          <w:sz w:val="24"/>
          <w:szCs w:val="24"/>
          <w:lang w:val="en-US"/>
        </w:rPr>
        <w:t xml:space="preserve">to fulfill the breadth of </w:t>
      </w:r>
      <w:r w:rsidR="00156176">
        <w:rPr>
          <w:rFonts w:ascii="Calibri" w:eastAsia="Times New Roman" w:hAnsi="Calibri" w:cs="Calibri"/>
          <w:color w:val="000000"/>
          <w:sz w:val="24"/>
          <w:szCs w:val="24"/>
          <w:lang w:val="en-US"/>
        </w:rPr>
        <w:t xml:space="preserve">general </w:t>
      </w:r>
      <w:r w:rsidRPr="009B6914">
        <w:rPr>
          <w:rFonts w:ascii="Calibri" w:eastAsia="Times New Roman" w:hAnsi="Calibri" w:cs="Calibri"/>
          <w:color w:val="000000"/>
          <w:sz w:val="24"/>
          <w:szCs w:val="24"/>
          <w:lang w:val="en-US"/>
        </w:rPr>
        <w:t>education requirement</w:t>
      </w:r>
      <w:r w:rsidR="00156176">
        <w:rPr>
          <w:rFonts w:ascii="Calibri" w:eastAsia="Times New Roman" w:hAnsi="Calibri" w:cs="Calibri"/>
          <w:color w:val="000000"/>
          <w:sz w:val="24"/>
          <w:szCs w:val="24"/>
          <w:lang w:val="en-US"/>
        </w:rPr>
        <w:t>s</w:t>
      </w:r>
      <w:r w:rsidRPr="009B6914">
        <w:rPr>
          <w:rFonts w:ascii="Calibri" w:eastAsia="Times New Roman" w:hAnsi="Calibri" w:cs="Calibri"/>
          <w:color w:val="000000"/>
          <w:sz w:val="24"/>
          <w:szCs w:val="24"/>
          <w:lang w:val="en-US"/>
        </w:rPr>
        <w:t>.  </w:t>
      </w:r>
      <w:r w:rsidRPr="009B6914">
        <w:rPr>
          <w:rFonts w:ascii="Calibri" w:eastAsia="Times New Roman" w:hAnsi="Calibri" w:cs="Calibri"/>
          <w:color w:val="FF0000"/>
          <w:sz w:val="24"/>
          <w:szCs w:val="24"/>
          <w:lang w:val="en-US"/>
        </w:rPr>
        <w:t> </w:t>
      </w:r>
    </w:p>
    <w:p w14:paraId="2BB39F7E" w14:textId="77777777" w:rsidR="009B6914" w:rsidRPr="009B6914" w:rsidRDefault="009B6914" w:rsidP="00FD7251">
      <w:pPr>
        <w:numPr>
          <w:ilvl w:val="0"/>
          <w:numId w:val="62"/>
        </w:numPr>
        <w:spacing w:after="120" w:line="240" w:lineRule="auto"/>
        <w:textAlignment w:val="baseline"/>
        <w:rPr>
          <w:rFonts w:ascii="Noto Sans Symbols" w:eastAsia="Times New Roman" w:hAnsi="Noto Sans Symbols" w:cs="Times New Roman"/>
          <w:color w:val="000000"/>
          <w:sz w:val="24"/>
          <w:szCs w:val="24"/>
          <w:lang w:val="en-US"/>
        </w:rPr>
      </w:pPr>
      <w:r w:rsidRPr="009B6914">
        <w:rPr>
          <w:rFonts w:ascii="Calibri" w:eastAsia="Times New Roman" w:hAnsi="Calibri" w:cs="Calibri"/>
          <w:color w:val="000000"/>
          <w:sz w:val="24"/>
          <w:szCs w:val="24"/>
          <w:lang w:val="en-US"/>
        </w:rPr>
        <w:lastRenderedPageBreak/>
        <w:t>Encourage requests for CTE equivalencies to increase your hiring pool of industry experts</w:t>
      </w:r>
    </w:p>
    <w:p w14:paraId="24FA73E6" w14:textId="0A828431" w:rsidR="009B6914" w:rsidRPr="009B6914" w:rsidRDefault="00156176" w:rsidP="00FD7251">
      <w:pPr>
        <w:numPr>
          <w:ilvl w:val="0"/>
          <w:numId w:val="62"/>
        </w:numPr>
        <w:spacing w:after="160" w:line="240" w:lineRule="auto"/>
        <w:textAlignment w:val="baseline"/>
        <w:rPr>
          <w:rFonts w:ascii="Noto Sans Symbols" w:eastAsia="Times New Roman" w:hAnsi="Noto Sans Symbols" w:cs="Times New Roman"/>
          <w:color w:val="000000"/>
          <w:sz w:val="24"/>
          <w:szCs w:val="24"/>
          <w:lang w:val="en-US"/>
        </w:rPr>
      </w:pPr>
      <w:r>
        <w:rPr>
          <w:rFonts w:ascii="Calibri" w:eastAsia="Times New Roman" w:hAnsi="Calibri" w:cs="Calibri"/>
          <w:color w:val="000000"/>
          <w:sz w:val="24"/>
          <w:szCs w:val="24"/>
          <w:lang w:val="en-US"/>
        </w:rPr>
        <w:t>Locally-</w:t>
      </w:r>
      <w:r w:rsidR="009B6914" w:rsidRPr="009B6914">
        <w:rPr>
          <w:rFonts w:ascii="Calibri" w:eastAsia="Times New Roman" w:hAnsi="Calibri" w:cs="Calibri"/>
          <w:color w:val="000000"/>
          <w:sz w:val="24"/>
          <w:szCs w:val="24"/>
          <w:lang w:val="en-US"/>
        </w:rPr>
        <w:t>defined and carefully considered standards for determining eminence</w:t>
      </w:r>
      <w:r>
        <w:rPr>
          <w:rFonts w:ascii="Calibri" w:eastAsia="Times New Roman" w:hAnsi="Calibri" w:cs="Calibri"/>
          <w:color w:val="000000"/>
          <w:sz w:val="24"/>
          <w:szCs w:val="24"/>
          <w:lang w:val="en-US"/>
        </w:rPr>
        <w:t xml:space="preserve"> should be recognized and utilized</w:t>
      </w:r>
      <w:r w:rsidR="009B6914" w:rsidRPr="009B6914">
        <w:rPr>
          <w:rFonts w:ascii="Calibri" w:eastAsia="Times New Roman" w:hAnsi="Calibri" w:cs="Calibri"/>
          <w:color w:val="000000"/>
          <w:sz w:val="24"/>
          <w:szCs w:val="24"/>
          <w:lang w:val="en-US"/>
        </w:rPr>
        <w:t>.</w:t>
      </w:r>
    </w:p>
    <w:p w14:paraId="373D1134" w14:textId="016DE9CC" w:rsidR="009B6914" w:rsidRPr="009B6914" w:rsidRDefault="00156176" w:rsidP="00FD7251">
      <w:pPr>
        <w:numPr>
          <w:ilvl w:val="0"/>
          <w:numId w:val="62"/>
        </w:numPr>
        <w:spacing w:after="160" w:line="240" w:lineRule="auto"/>
        <w:textAlignment w:val="baseline"/>
        <w:rPr>
          <w:rFonts w:ascii="Noto Sans Symbols" w:eastAsia="Times New Roman" w:hAnsi="Noto Sans Symbols" w:cs="Times New Roman"/>
          <w:color w:val="000000"/>
          <w:sz w:val="24"/>
          <w:szCs w:val="24"/>
          <w:lang w:val="en-US"/>
        </w:rPr>
      </w:pPr>
      <w:r>
        <w:rPr>
          <w:rFonts w:ascii="Calibri" w:eastAsia="Times New Roman" w:hAnsi="Calibri" w:cs="Calibri"/>
          <w:color w:val="000000"/>
          <w:sz w:val="24"/>
          <w:szCs w:val="24"/>
          <w:lang w:val="en-US"/>
        </w:rPr>
        <w:t>HR Offices and Academic Senates should have a</w:t>
      </w:r>
      <w:r w:rsidR="009B6914" w:rsidRPr="009B6914">
        <w:rPr>
          <w:rFonts w:ascii="Calibri" w:eastAsia="Times New Roman" w:hAnsi="Calibri" w:cs="Calibri"/>
          <w:color w:val="000000"/>
          <w:sz w:val="24"/>
          <w:szCs w:val="24"/>
          <w:lang w:val="en-US"/>
        </w:rPr>
        <w:t xml:space="preserve"> system for documenting historical case studies of past equivalency reviews for comparison to current cases.</w:t>
      </w:r>
    </w:p>
    <w:p w14:paraId="3CC9B8C7" w14:textId="77777777" w:rsidR="009B6914" w:rsidRPr="009B6914" w:rsidRDefault="009B6914" w:rsidP="00573016">
      <w:pPr>
        <w:spacing w:after="160"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 xml:space="preserve">Best Practices for </w:t>
      </w:r>
      <w:r w:rsidR="00573016">
        <w:rPr>
          <w:rFonts w:ascii="Calibri" w:eastAsia="Times New Roman" w:hAnsi="Calibri" w:cs="Calibri"/>
          <w:b/>
          <w:bCs/>
          <w:color w:val="000000"/>
          <w:sz w:val="24"/>
          <w:szCs w:val="24"/>
          <w:lang w:val="en-US"/>
        </w:rPr>
        <w:t>Equivalency Committees</w:t>
      </w:r>
    </w:p>
    <w:p w14:paraId="21C28FAC" w14:textId="70AEF945" w:rsidR="00573016" w:rsidRPr="009B6914" w:rsidRDefault="009B6914" w:rsidP="00573016">
      <w:pPr>
        <w:spacing w:after="160"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Each </w:t>
      </w:r>
      <w:r w:rsidR="00573016">
        <w:rPr>
          <w:rFonts w:ascii="Calibri" w:eastAsia="Times New Roman" w:hAnsi="Calibri" w:cs="Calibri"/>
          <w:color w:val="000000"/>
          <w:sz w:val="24"/>
          <w:szCs w:val="24"/>
          <w:lang w:val="en-US"/>
        </w:rPr>
        <w:t>District must have t</w:t>
      </w:r>
      <w:r w:rsidRPr="009B6914">
        <w:rPr>
          <w:rFonts w:ascii="Calibri" w:eastAsia="Times New Roman" w:hAnsi="Calibri" w:cs="Calibri"/>
          <w:color w:val="000000"/>
          <w:sz w:val="24"/>
          <w:szCs w:val="24"/>
          <w:lang w:val="en-US"/>
        </w:rPr>
        <w:t xml:space="preserve">heir own </w:t>
      </w:r>
      <w:r w:rsidR="00573016">
        <w:rPr>
          <w:rFonts w:ascii="Calibri" w:eastAsia="Times New Roman" w:hAnsi="Calibri" w:cs="Calibri"/>
          <w:color w:val="000000"/>
          <w:sz w:val="24"/>
          <w:szCs w:val="24"/>
          <w:lang w:val="en-US"/>
        </w:rPr>
        <w:t xml:space="preserve">District-wide </w:t>
      </w:r>
      <w:r w:rsidRPr="009B6914">
        <w:rPr>
          <w:rFonts w:ascii="Calibri" w:eastAsia="Times New Roman" w:hAnsi="Calibri" w:cs="Calibri"/>
          <w:color w:val="000000"/>
          <w:sz w:val="24"/>
          <w:szCs w:val="24"/>
          <w:lang w:val="en-US"/>
        </w:rPr>
        <w:t xml:space="preserve">process for granting equivalency.  The structure and operation of an Equivalency Committee is a local decision and is a process that should be established within the processes of the </w:t>
      </w:r>
      <w:r w:rsidR="00573016">
        <w:rPr>
          <w:rFonts w:ascii="Calibri" w:eastAsia="Times New Roman" w:hAnsi="Calibri" w:cs="Calibri"/>
          <w:color w:val="000000"/>
          <w:sz w:val="24"/>
          <w:szCs w:val="24"/>
          <w:lang w:val="en-US"/>
        </w:rPr>
        <w:t>Academic Senate</w:t>
      </w:r>
      <w:r w:rsidRPr="009B6914">
        <w:rPr>
          <w:rFonts w:ascii="Calibri" w:eastAsia="Times New Roman" w:hAnsi="Calibri" w:cs="Calibri"/>
          <w:color w:val="000000"/>
          <w:sz w:val="24"/>
          <w:szCs w:val="24"/>
          <w:lang w:val="en-US"/>
        </w:rPr>
        <w:t>. All equivalency processes must be consistently applied across candidate pools.  </w:t>
      </w:r>
      <w:r w:rsidR="00573016">
        <w:rPr>
          <w:rFonts w:ascii="Calibri" w:eastAsia="Times New Roman" w:hAnsi="Calibri" w:cs="Calibri"/>
          <w:color w:val="000000"/>
          <w:sz w:val="24"/>
          <w:szCs w:val="24"/>
          <w:lang w:val="en-US"/>
        </w:rPr>
        <w:t>In multi-college districts</w:t>
      </w:r>
      <w:r w:rsidR="00156176">
        <w:rPr>
          <w:rFonts w:ascii="Calibri" w:eastAsia="Times New Roman" w:hAnsi="Calibri" w:cs="Calibri"/>
          <w:color w:val="000000"/>
          <w:sz w:val="24"/>
          <w:szCs w:val="24"/>
          <w:lang w:val="en-US"/>
        </w:rPr>
        <w:t>,</w:t>
      </w:r>
      <w:r w:rsidR="00573016">
        <w:rPr>
          <w:rFonts w:ascii="Calibri" w:eastAsia="Times New Roman" w:hAnsi="Calibri" w:cs="Calibri"/>
          <w:color w:val="000000"/>
          <w:sz w:val="24"/>
          <w:szCs w:val="24"/>
          <w:lang w:val="en-US"/>
        </w:rPr>
        <w:t xml:space="preserve"> local colleges should work together to make joint equivalency approvals. </w:t>
      </w:r>
      <w:r w:rsidR="00573016" w:rsidRPr="009B6914">
        <w:rPr>
          <w:rFonts w:ascii="Calibri" w:eastAsia="Times New Roman" w:hAnsi="Calibri" w:cs="Calibri"/>
          <w:color w:val="000000"/>
          <w:sz w:val="24"/>
          <w:szCs w:val="24"/>
          <w:lang w:val="en-US"/>
        </w:rPr>
        <w:t>An applicant receiving a positive equivalency ruling at one college is then considered qualified in that discipline on a District-wide basis, subject to verification by the Human Resources Department.</w:t>
      </w:r>
    </w:p>
    <w:p w14:paraId="400E8A1C" w14:textId="542E98C1" w:rsidR="009B6914" w:rsidRPr="009B6914" w:rsidRDefault="009B6914" w:rsidP="009B6914">
      <w:pPr>
        <w:spacing w:after="160"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The work of the Equivalency Committee should be supported by the local Human Reso</w:t>
      </w:r>
      <w:r w:rsidR="00156176">
        <w:rPr>
          <w:rFonts w:ascii="Calibri" w:eastAsia="Times New Roman" w:hAnsi="Calibri" w:cs="Calibri"/>
          <w:color w:val="000000"/>
          <w:sz w:val="24"/>
          <w:szCs w:val="24"/>
          <w:lang w:val="en-US"/>
        </w:rPr>
        <w:t xml:space="preserve">urces (HR) office. </w:t>
      </w:r>
      <w:r w:rsidR="00B50743">
        <w:rPr>
          <w:rFonts w:ascii="Calibri" w:eastAsia="Times New Roman" w:hAnsi="Calibri" w:cs="Calibri"/>
          <w:color w:val="000000"/>
          <w:sz w:val="24"/>
          <w:szCs w:val="24"/>
          <w:lang w:val="en-US"/>
        </w:rPr>
        <w:t>Human Resources</w:t>
      </w:r>
      <w:r w:rsidRPr="009B6914">
        <w:rPr>
          <w:rFonts w:ascii="Calibri" w:eastAsia="Times New Roman" w:hAnsi="Calibri" w:cs="Calibri"/>
          <w:color w:val="000000"/>
          <w:sz w:val="24"/>
          <w:szCs w:val="24"/>
          <w:lang w:val="en-US"/>
        </w:rPr>
        <w:t xml:space="preserve"> will check for compliance with Title 5 regulations and facilitate equivalency reviews, providing statutory support for the process. </w:t>
      </w:r>
    </w:p>
    <w:p w14:paraId="08D518BC" w14:textId="77777777" w:rsidR="009B6914" w:rsidRPr="009B6914" w:rsidRDefault="009B6914" w:rsidP="009B6914">
      <w:pPr>
        <w:spacing w:after="160"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A Best Practice Model</w:t>
      </w:r>
    </w:p>
    <w:p w14:paraId="72229F7D" w14:textId="77777777" w:rsidR="009B6914" w:rsidRPr="009B6914" w:rsidRDefault="009B6914" w:rsidP="009B6914">
      <w:pPr>
        <w:spacing w:after="160"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A model equivalency process that meets Title 5 requirements, ensures consistency, and is driven </w:t>
      </w:r>
      <w:r w:rsidR="00573016">
        <w:rPr>
          <w:rFonts w:ascii="Calibri" w:eastAsia="Times New Roman" w:hAnsi="Calibri" w:cs="Calibri"/>
          <w:color w:val="000000"/>
          <w:sz w:val="24"/>
          <w:szCs w:val="24"/>
          <w:lang w:val="en-US"/>
        </w:rPr>
        <w:t>by the Academic Senate</w:t>
      </w:r>
      <w:r w:rsidRPr="009B6914">
        <w:rPr>
          <w:rFonts w:ascii="Calibri" w:eastAsia="Times New Roman" w:hAnsi="Calibri" w:cs="Calibri"/>
          <w:color w:val="000000"/>
          <w:sz w:val="24"/>
          <w:szCs w:val="24"/>
          <w:lang w:val="en-US"/>
        </w:rPr>
        <w:t xml:space="preserve"> is presented for consideration.  This model requires few if any additional resources to implement, as the time involved is minimal.</w:t>
      </w:r>
    </w:p>
    <w:p w14:paraId="354D6B48" w14:textId="77777777" w:rsidR="009B6914" w:rsidRPr="009B6914" w:rsidRDefault="009B6914" w:rsidP="00FD7251">
      <w:pPr>
        <w:numPr>
          <w:ilvl w:val="0"/>
          <w:numId w:val="15"/>
        </w:numPr>
        <w:spacing w:line="240" w:lineRule="auto"/>
        <w:ind w:left="144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 xml:space="preserve">Establish a subcommittee of the </w:t>
      </w:r>
      <w:r w:rsidR="00573016">
        <w:rPr>
          <w:rFonts w:ascii="Calibri" w:eastAsia="Times New Roman" w:hAnsi="Calibri" w:cs="Calibri"/>
          <w:color w:val="000000"/>
          <w:sz w:val="24"/>
          <w:szCs w:val="24"/>
          <w:lang w:val="en-US"/>
        </w:rPr>
        <w:t>Academic Senate</w:t>
      </w:r>
      <w:r w:rsidRPr="009B6914">
        <w:rPr>
          <w:rFonts w:ascii="Calibri" w:eastAsia="Times New Roman" w:hAnsi="Calibri" w:cs="Calibri"/>
          <w:color w:val="000000"/>
          <w:sz w:val="24"/>
          <w:szCs w:val="24"/>
          <w:lang w:val="en-US"/>
        </w:rPr>
        <w:t xml:space="preserve"> for determining and recommending equivalencies be granted.</w:t>
      </w:r>
    </w:p>
    <w:p w14:paraId="76198025" w14:textId="77777777" w:rsidR="009B6914" w:rsidRPr="009B6914" w:rsidRDefault="009B6914" w:rsidP="00FD7251">
      <w:pPr>
        <w:numPr>
          <w:ilvl w:val="0"/>
          <w:numId w:val="15"/>
        </w:numPr>
        <w:spacing w:line="240" w:lineRule="auto"/>
        <w:ind w:left="144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This subcommittee membership is comprised of regularly appointed members but allows for two to three discipline faculty members to be added as the applications for equivalency in those disciplines are considered.</w:t>
      </w:r>
    </w:p>
    <w:p w14:paraId="4B560739" w14:textId="77777777" w:rsidR="009B6914" w:rsidRPr="009B6914" w:rsidRDefault="009B6914" w:rsidP="00FD7251">
      <w:pPr>
        <w:numPr>
          <w:ilvl w:val="0"/>
          <w:numId w:val="15"/>
        </w:numPr>
        <w:spacing w:line="240" w:lineRule="auto"/>
        <w:ind w:left="144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The subcommittee has regularly scheduled and calendared meetings to provide for consistency and process integrity.</w:t>
      </w:r>
    </w:p>
    <w:p w14:paraId="3E5FF23E" w14:textId="02471334" w:rsidR="009B6914" w:rsidRPr="009B6914" w:rsidRDefault="00E035C1" w:rsidP="00FD7251">
      <w:pPr>
        <w:numPr>
          <w:ilvl w:val="0"/>
          <w:numId w:val="15"/>
        </w:numPr>
        <w:spacing w:after="160" w:line="240" w:lineRule="auto"/>
        <w:ind w:left="1440"/>
        <w:textAlignment w:val="baseline"/>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All equivalency applications</w:t>
      </w:r>
      <w:r w:rsidR="009B6914" w:rsidRPr="009B6914">
        <w:rPr>
          <w:rFonts w:ascii="Calibri" w:eastAsia="Times New Roman" w:hAnsi="Calibri" w:cs="Calibri"/>
          <w:color w:val="000000"/>
          <w:sz w:val="24"/>
          <w:szCs w:val="24"/>
          <w:lang w:val="en-US"/>
        </w:rPr>
        <w:t xml:space="preserve"> recommended for appro</w:t>
      </w:r>
      <w:r>
        <w:rPr>
          <w:rFonts w:ascii="Calibri" w:eastAsia="Times New Roman" w:hAnsi="Calibri" w:cs="Calibri"/>
          <w:color w:val="000000"/>
          <w:sz w:val="24"/>
          <w:szCs w:val="24"/>
          <w:lang w:val="en-US"/>
        </w:rPr>
        <w:t>val or denial</w:t>
      </w:r>
      <w:r w:rsidR="00B50743">
        <w:rPr>
          <w:rFonts w:ascii="Calibri" w:eastAsia="Times New Roman" w:hAnsi="Calibri" w:cs="Calibri"/>
          <w:color w:val="000000"/>
          <w:sz w:val="24"/>
          <w:szCs w:val="24"/>
          <w:lang w:val="en-US"/>
        </w:rPr>
        <w:t xml:space="preserve"> must be jointly </w:t>
      </w:r>
      <w:r w:rsidR="009B6914" w:rsidRPr="009B6914">
        <w:rPr>
          <w:rFonts w:ascii="Calibri" w:eastAsia="Times New Roman" w:hAnsi="Calibri" w:cs="Calibri"/>
          <w:color w:val="000000"/>
          <w:sz w:val="24"/>
          <w:szCs w:val="24"/>
          <w:lang w:val="en-US"/>
        </w:rPr>
        <w:t xml:space="preserve">signed by the Chief Instructional Officer, or other approved administrator, indicating compliance with </w:t>
      </w:r>
      <w:r w:rsidR="00573016">
        <w:rPr>
          <w:rFonts w:ascii="Calibri" w:eastAsia="Times New Roman" w:hAnsi="Calibri" w:cs="Calibri"/>
          <w:color w:val="000000"/>
          <w:sz w:val="24"/>
          <w:szCs w:val="24"/>
          <w:lang w:val="en-US"/>
        </w:rPr>
        <w:t>Academic Senate</w:t>
      </w:r>
      <w:r w:rsidR="009B6914" w:rsidRPr="009B6914">
        <w:rPr>
          <w:rFonts w:ascii="Calibri" w:eastAsia="Times New Roman" w:hAnsi="Calibri" w:cs="Calibri"/>
          <w:color w:val="000000"/>
          <w:sz w:val="24"/>
          <w:szCs w:val="24"/>
          <w:lang w:val="en-US"/>
        </w:rPr>
        <w:t xml:space="preserve"> process</w:t>
      </w:r>
      <w:r w:rsidR="00573016">
        <w:rPr>
          <w:rFonts w:ascii="Calibri" w:eastAsia="Times New Roman" w:hAnsi="Calibri" w:cs="Calibri"/>
          <w:color w:val="000000"/>
          <w:sz w:val="24"/>
          <w:szCs w:val="24"/>
          <w:lang w:val="en-US"/>
        </w:rPr>
        <w:t>es</w:t>
      </w:r>
      <w:r w:rsidR="009B6914" w:rsidRPr="009B6914">
        <w:rPr>
          <w:rFonts w:ascii="Calibri" w:eastAsia="Times New Roman" w:hAnsi="Calibri" w:cs="Calibri"/>
          <w:color w:val="000000"/>
          <w:sz w:val="24"/>
          <w:szCs w:val="24"/>
          <w:lang w:val="en-US"/>
        </w:rPr>
        <w:t xml:space="preserve"> and statute</w:t>
      </w:r>
      <w:r w:rsidR="00573016">
        <w:rPr>
          <w:rFonts w:ascii="Calibri" w:eastAsia="Times New Roman" w:hAnsi="Calibri" w:cs="Calibri"/>
          <w:color w:val="000000"/>
          <w:sz w:val="24"/>
          <w:szCs w:val="24"/>
          <w:lang w:val="en-US"/>
        </w:rPr>
        <w:t>s</w:t>
      </w:r>
      <w:r w:rsidR="009B6914" w:rsidRPr="009B6914">
        <w:rPr>
          <w:rFonts w:ascii="Calibri" w:eastAsia="Times New Roman" w:hAnsi="Calibri" w:cs="Calibri"/>
          <w:color w:val="000000"/>
          <w:sz w:val="24"/>
          <w:szCs w:val="24"/>
          <w:lang w:val="en-US"/>
        </w:rPr>
        <w:t xml:space="preserve">. In addition, </w:t>
      </w:r>
      <w:r w:rsidR="00573016">
        <w:rPr>
          <w:rFonts w:ascii="Calibri" w:eastAsia="Times New Roman" w:hAnsi="Calibri" w:cs="Calibri"/>
          <w:color w:val="000000"/>
          <w:sz w:val="24"/>
          <w:szCs w:val="24"/>
          <w:lang w:val="en-US"/>
        </w:rPr>
        <w:t xml:space="preserve">any </w:t>
      </w:r>
      <w:r w:rsidR="009B6914" w:rsidRPr="009B6914">
        <w:rPr>
          <w:rFonts w:ascii="Calibri" w:eastAsia="Times New Roman" w:hAnsi="Calibri" w:cs="Calibri"/>
          <w:color w:val="000000"/>
          <w:sz w:val="24"/>
          <w:szCs w:val="24"/>
          <w:lang w:val="en-US"/>
        </w:rPr>
        <w:t xml:space="preserve">reasons for denial should be stated. </w:t>
      </w:r>
    </w:p>
    <w:p w14:paraId="01DD1AE1" w14:textId="77777777" w:rsidR="009B6914" w:rsidRPr="009B6914" w:rsidRDefault="009B6914" w:rsidP="009B6914">
      <w:pPr>
        <w:spacing w:after="160"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The following is presented as foundational criteria for consideration by </w:t>
      </w:r>
      <w:r w:rsidR="00573016">
        <w:rPr>
          <w:rFonts w:ascii="Calibri" w:eastAsia="Times New Roman" w:hAnsi="Calibri" w:cs="Calibri"/>
          <w:color w:val="000000"/>
          <w:sz w:val="24"/>
          <w:szCs w:val="24"/>
          <w:lang w:val="en-US"/>
        </w:rPr>
        <w:t>Academic Senate</w:t>
      </w:r>
      <w:r w:rsidRPr="009B6914">
        <w:rPr>
          <w:rFonts w:ascii="Calibri" w:eastAsia="Times New Roman" w:hAnsi="Calibri" w:cs="Calibri"/>
          <w:color w:val="000000"/>
          <w:sz w:val="24"/>
          <w:szCs w:val="24"/>
          <w:lang w:val="en-US"/>
        </w:rPr>
        <w:t>s for measuring the equivalency application:</w:t>
      </w:r>
    </w:p>
    <w:p w14:paraId="1A5CE1DD" w14:textId="77777777" w:rsidR="009B6914" w:rsidRPr="009B6914" w:rsidRDefault="009B6914" w:rsidP="00FD7251">
      <w:pPr>
        <w:numPr>
          <w:ilvl w:val="0"/>
          <w:numId w:val="16"/>
        </w:numPr>
        <w:spacing w:line="240" w:lineRule="auto"/>
        <w:ind w:left="144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Guide the applicant who may not meet minimum qualifications to request equivalency where possession of minimum qualifications of the discipline may be in question or uncertain to the equivalency process information, including forms and examples.</w:t>
      </w:r>
    </w:p>
    <w:p w14:paraId="785190A2" w14:textId="7BB85388" w:rsidR="009B6914" w:rsidRPr="009B6914" w:rsidRDefault="009B6914" w:rsidP="00FD7251">
      <w:pPr>
        <w:numPr>
          <w:ilvl w:val="0"/>
          <w:numId w:val="16"/>
        </w:numPr>
        <w:spacing w:line="240" w:lineRule="auto"/>
        <w:ind w:left="144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lastRenderedPageBreak/>
        <w:t xml:space="preserve">Accept industry licensure, certification, </w:t>
      </w:r>
      <w:r w:rsidR="00573016">
        <w:rPr>
          <w:rFonts w:ascii="Calibri" w:eastAsia="Times New Roman" w:hAnsi="Calibri" w:cs="Calibri"/>
          <w:color w:val="000000"/>
          <w:sz w:val="24"/>
          <w:szCs w:val="24"/>
          <w:lang w:val="en-US"/>
        </w:rPr>
        <w:t xml:space="preserve">community service, </w:t>
      </w:r>
      <w:r w:rsidRPr="009B6914">
        <w:rPr>
          <w:rFonts w:ascii="Calibri" w:eastAsia="Times New Roman" w:hAnsi="Calibri" w:cs="Calibri"/>
          <w:color w:val="000000"/>
          <w:sz w:val="24"/>
          <w:szCs w:val="24"/>
          <w:lang w:val="en-US"/>
        </w:rPr>
        <w:t xml:space="preserve">or </w:t>
      </w:r>
      <w:r w:rsidR="00573016">
        <w:rPr>
          <w:rFonts w:ascii="Calibri" w:eastAsia="Times New Roman" w:hAnsi="Calibri" w:cs="Calibri"/>
          <w:color w:val="000000"/>
          <w:sz w:val="24"/>
          <w:szCs w:val="24"/>
          <w:lang w:val="en-US"/>
        </w:rPr>
        <w:t xml:space="preserve">other </w:t>
      </w:r>
      <w:r w:rsidRPr="009B6914">
        <w:rPr>
          <w:rFonts w:ascii="Calibri" w:eastAsia="Times New Roman" w:hAnsi="Calibri" w:cs="Calibri"/>
          <w:color w:val="000000"/>
          <w:sz w:val="24"/>
          <w:szCs w:val="24"/>
          <w:lang w:val="en-US"/>
        </w:rPr>
        <w:t xml:space="preserve">credentials </w:t>
      </w:r>
      <w:r w:rsidR="00E035C1">
        <w:rPr>
          <w:rFonts w:ascii="Calibri" w:eastAsia="Times New Roman" w:hAnsi="Calibri" w:cs="Calibri"/>
          <w:color w:val="000000"/>
          <w:sz w:val="24"/>
          <w:szCs w:val="24"/>
          <w:lang w:val="en-US"/>
        </w:rPr>
        <w:t xml:space="preserve">where appropriate </w:t>
      </w:r>
      <w:r w:rsidRPr="009B6914">
        <w:rPr>
          <w:rFonts w:ascii="Calibri" w:eastAsia="Times New Roman" w:hAnsi="Calibri" w:cs="Calibri"/>
          <w:color w:val="000000"/>
          <w:sz w:val="24"/>
          <w:szCs w:val="24"/>
          <w:lang w:val="en-US"/>
        </w:rPr>
        <w:t>as evidence of meeting minimum qualifications</w:t>
      </w:r>
      <w:r w:rsidR="00E32EA5">
        <w:rPr>
          <w:rFonts w:ascii="Calibri" w:eastAsia="Times New Roman" w:hAnsi="Calibri" w:cs="Calibri"/>
          <w:color w:val="000000"/>
          <w:sz w:val="24"/>
          <w:szCs w:val="24"/>
          <w:lang w:val="en-US"/>
        </w:rPr>
        <w:t>.</w:t>
      </w:r>
    </w:p>
    <w:p w14:paraId="6C269447" w14:textId="6969779A" w:rsidR="009B6914" w:rsidRPr="009B6914" w:rsidRDefault="009B6914" w:rsidP="00FD7251">
      <w:pPr>
        <w:numPr>
          <w:ilvl w:val="0"/>
          <w:numId w:val="16"/>
        </w:numPr>
        <w:spacing w:line="240" w:lineRule="auto"/>
        <w:ind w:left="144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 xml:space="preserve">Utilize the General Education Equivalency Examples as a </w:t>
      </w:r>
      <w:r w:rsidR="00E32EA5" w:rsidRPr="009B6914">
        <w:rPr>
          <w:rFonts w:ascii="Calibri" w:eastAsia="Times New Roman" w:hAnsi="Calibri" w:cs="Calibri"/>
          <w:color w:val="000000"/>
          <w:sz w:val="24"/>
          <w:szCs w:val="24"/>
          <w:lang w:val="en-US"/>
        </w:rPr>
        <w:t>guide</w:t>
      </w:r>
      <w:r w:rsidRPr="009B6914">
        <w:rPr>
          <w:rFonts w:ascii="Calibri" w:eastAsia="Times New Roman" w:hAnsi="Calibri" w:cs="Calibri"/>
          <w:color w:val="000000"/>
          <w:sz w:val="24"/>
          <w:szCs w:val="24"/>
          <w:lang w:val="en-US"/>
        </w:rPr>
        <w:t xml:space="preserve"> for identifying potential equivalency artifacts</w:t>
      </w:r>
      <w:r w:rsidR="00E32EA5">
        <w:rPr>
          <w:rFonts w:ascii="Calibri" w:eastAsia="Times New Roman" w:hAnsi="Calibri" w:cs="Calibri"/>
          <w:color w:val="000000"/>
          <w:sz w:val="24"/>
          <w:szCs w:val="24"/>
          <w:lang w:val="en-US"/>
        </w:rPr>
        <w:t>/evidence</w:t>
      </w:r>
      <w:r w:rsidRPr="009B6914">
        <w:rPr>
          <w:rFonts w:ascii="Calibri" w:eastAsia="Times New Roman" w:hAnsi="Calibri" w:cs="Calibri"/>
          <w:color w:val="000000"/>
          <w:sz w:val="24"/>
          <w:szCs w:val="24"/>
          <w:lang w:val="en-US"/>
        </w:rPr>
        <w:t xml:space="preserve"> to the General Education Areas. </w:t>
      </w:r>
    </w:p>
    <w:p w14:paraId="1F136AB2" w14:textId="77777777" w:rsidR="009B6914" w:rsidRPr="009B6914" w:rsidRDefault="009B6914" w:rsidP="00FD7251">
      <w:pPr>
        <w:numPr>
          <w:ilvl w:val="0"/>
          <w:numId w:val="16"/>
        </w:numPr>
        <w:spacing w:line="240" w:lineRule="auto"/>
        <w:ind w:left="144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Accept equivalency artifacts</w:t>
      </w:r>
      <w:r w:rsidR="00E32EA5">
        <w:rPr>
          <w:rFonts w:ascii="Calibri" w:eastAsia="Times New Roman" w:hAnsi="Calibri" w:cs="Calibri"/>
          <w:color w:val="000000"/>
          <w:sz w:val="24"/>
          <w:szCs w:val="24"/>
          <w:lang w:val="en-US"/>
        </w:rPr>
        <w:t>/evidence</w:t>
      </w:r>
      <w:r w:rsidRPr="009B6914">
        <w:rPr>
          <w:rFonts w:ascii="Calibri" w:eastAsia="Times New Roman" w:hAnsi="Calibri" w:cs="Calibri"/>
          <w:color w:val="000000"/>
          <w:sz w:val="24"/>
          <w:szCs w:val="24"/>
          <w:lang w:val="en-US"/>
        </w:rPr>
        <w:t xml:space="preserve"> through a portfolio or other documentation method</w:t>
      </w:r>
      <w:r w:rsidR="00573016">
        <w:rPr>
          <w:rFonts w:ascii="Calibri" w:eastAsia="Times New Roman" w:hAnsi="Calibri" w:cs="Calibri"/>
          <w:color w:val="000000"/>
          <w:sz w:val="24"/>
          <w:szCs w:val="24"/>
          <w:lang w:val="en-US"/>
        </w:rPr>
        <w:t>. Examples include:</w:t>
      </w:r>
    </w:p>
    <w:p w14:paraId="46F0EEBA" w14:textId="77777777" w:rsidR="009B6914" w:rsidRPr="009B6914" w:rsidRDefault="009B6914" w:rsidP="00FD7251">
      <w:pPr>
        <w:numPr>
          <w:ilvl w:val="1"/>
          <w:numId w:val="17"/>
        </w:numPr>
        <w:spacing w:line="240" w:lineRule="auto"/>
        <w:ind w:left="21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 xml:space="preserve">Demonstration of ongoing professional development and continuing education within career field. </w:t>
      </w:r>
    </w:p>
    <w:p w14:paraId="24033B06" w14:textId="77777777" w:rsidR="009B6914" w:rsidRPr="009B6914" w:rsidRDefault="009B6914" w:rsidP="00FD7251">
      <w:pPr>
        <w:numPr>
          <w:ilvl w:val="1"/>
          <w:numId w:val="17"/>
        </w:numPr>
        <w:spacing w:line="240" w:lineRule="auto"/>
        <w:ind w:left="21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Publication, as author, of relevan</w:t>
      </w:r>
      <w:r w:rsidR="00E32EA5">
        <w:rPr>
          <w:rFonts w:ascii="Calibri" w:eastAsia="Times New Roman" w:hAnsi="Calibri" w:cs="Calibri"/>
          <w:color w:val="000000"/>
          <w:sz w:val="24"/>
          <w:szCs w:val="24"/>
          <w:lang w:val="en-US"/>
        </w:rPr>
        <w:t>t materials in the career field.</w:t>
      </w:r>
    </w:p>
    <w:p w14:paraId="2AFC2CC6" w14:textId="77777777" w:rsidR="009B6914" w:rsidRPr="009B6914" w:rsidRDefault="009B6914" w:rsidP="00FD7251">
      <w:pPr>
        <w:numPr>
          <w:ilvl w:val="1"/>
          <w:numId w:val="17"/>
        </w:numPr>
        <w:spacing w:line="240" w:lineRule="auto"/>
        <w:ind w:left="21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Examples of the presentations of training sessions within the career field</w:t>
      </w:r>
      <w:r w:rsidR="00E32EA5">
        <w:rPr>
          <w:rFonts w:ascii="Calibri" w:eastAsia="Times New Roman" w:hAnsi="Calibri" w:cs="Calibri"/>
          <w:color w:val="000000"/>
          <w:sz w:val="24"/>
          <w:szCs w:val="24"/>
          <w:lang w:val="en-US"/>
        </w:rPr>
        <w:t>.</w:t>
      </w:r>
    </w:p>
    <w:p w14:paraId="274E685F" w14:textId="77777777" w:rsidR="009B6914" w:rsidRPr="009B6914" w:rsidRDefault="009B6914" w:rsidP="00FD7251">
      <w:pPr>
        <w:numPr>
          <w:ilvl w:val="1"/>
          <w:numId w:val="17"/>
        </w:numPr>
        <w:spacing w:after="160" w:line="240" w:lineRule="auto"/>
        <w:ind w:left="21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Evidence of providing direct training within the career field</w:t>
      </w:r>
      <w:r w:rsidR="00E32EA5">
        <w:rPr>
          <w:rFonts w:ascii="Calibri" w:eastAsia="Times New Roman" w:hAnsi="Calibri" w:cs="Calibri"/>
          <w:color w:val="000000"/>
          <w:sz w:val="24"/>
          <w:szCs w:val="24"/>
          <w:lang w:val="en-US"/>
        </w:rPr>
        <w:t>.</w:t>
      </w:r>
    </w:p>
    <w:p w14:paraId="0606C015" w14:textId="77777777" w:rsidR="00E32EA5" w:rsidRDefault="00E32EA5" w:rsidP="009B6914">
      <w:pPr>
        <w:spacing w:after="160" w:line="240" w:lineRule="auto"/>
        <w:jc w:val="center"/>
        <w:rPr>
          <w:rFonts w:ascii="Calibri" w:eastAsia="Times New Roman" w:hAnsi="Calibri" w:cs="Calibri"/>
          <w:b/>
          <w:bCs/>
          <w:color w:val="000000"/>
          <w:sz w:val="24"/>
          <w:szCs w:val="24"/>
          <w:lang w:val="en-US"/>
        </w:rPr>
      </w:pPr>
    </w:p>
    <w:p w14:paraId="4C03A89D" w14:textId="77777777" w:rsidR="00E32EA5" w:rsidRDefault="00E32EA5" w:rsidP="009B6914">
      <w:pPr>
        <w:spacing w:after="160" w:line="240" w:lineRule="auto"/>
        <w:jc w:val="center"/>
        <w:rPr>
          <w:rFonts w:ascii="Calibri" w:eastAsia="Times New Roman" w:hAnsi="Calibri" w:cs="Calibri"/>
          <w:b/>
          <w:bCs/>
          <w:color w:val="000000"/>
          <w:sz w:val="24"/>
          <w:szCs w:val="24"/>
          <w:lang w:val="en-US"/>
        </w:rPr>
      </w:pPr>
    </w:p>
    <w:p w14:paraId="436877B6" w14:textId="77777777" w:rsidR="00E32EA5" w:rsidRDefault="00E32EA5" w:rsidP="009B6914">
      <w:pPr>
        <w:spacing w:after="160" w:line="240" w:lineRule="auto"/>
        <w:jc w:val="center"/>
        <w:rPr>
          <w:rFonts w:ascii="Calibri" w:eastAsia="Times New Roman" w:hAnsi="Calibri" w:cs="Calibri"/>
          <w:b/>
          <w:bCs/>
          <w:color w:val="000000"/>
          <w:sz w:val="24"/>
          <w:szCs w:val="24"/>
          <w:lang w:val="en-US"/>
        </w:rPr>
      </w:pPr>
    </w:p>
    <w:p w14:paraId="19C55171" w14:textId="77777777" w:rsidR="00E32EA5" w:rsidRDefault="00E32EA5" w:rsidP="009B6914">
      <w:pPr>
        <w:spacing w:after="160" w:line="240" w:lineRule="auto"/>
        <w:jc w:val="center"/>
        <w:rPr>
          <w:rFonts w:ascii="Calibri" w:eastAsia="Times New Roman" w:hAnsi="Calibri" w:cs="Calibri"/>
          <w:b/>
          <w:bCs/>
          <w:color w:val="000000"/>
          <w:sz w:val="24"/>
          <w:szCs w:val="24"/>
          <w:lang w:val="en-US"/>
        </w:rPr>
      </w:pPr>
    </w:p>
    <w:p w14:paraId="41D22B1A" w14:textId="77777777" w:rsidR="00E32EA5" w:rsidRDefault="00E32EA5" w:rsidP="009B6914">
      <w:pPr>
        <w:spacing w:after="160" w:line="240" w:lineRule="auto"/>
        <w:jc w:val="center"/>
        <w:rPr>
          <w:rFonts w:ascii="Calibri" w:eastAsia="Times New Roman" w:hAnsi="Calibri" w:cs="Calibri"/>
          <w:b/>
          <w:bCs/>
          <w:color w:val="000000"/>
          <w:sz w:val="24"/>
          <w:szCs w:val="24"/>
          <w:lang w:val="en-US"/>
        </w:rPr>
      </w:pPr>
    </w:p>
    <w:p w14:paraId="36CC5020" w14:textId="77777777" w:rsidR="00E32EA5" w:rsidRDefault="00E32EA5" w:rsidP="009B6914">
      <w:pPr>
        <w:spacing w:after="160" w:line="240" w:lineRule="auto"/>
        <w:jc w:val="center"/>
        <w:rPr>
          <w:rFonts w:ascii="Calibri" w:eastAsia="Times New Roman" w:hAnsi="Calibri" w:cs="Calibri"/>
          <w:b/>
          <w:bCs/>
          <w:color w:val="000000"/>
          <w:sz w:val="24"/>
          <w:szCs w:val="24"/>
          <w:lang w:val="en-US"/>
        </w:rPr>
      </w:pPr>
    </w:p>
    <w:p w14:paraId="572AA0A2" w14:textId="77777777" w:rsidR="00E32EA5" w:rsidRDefault="00E32EA5" w:rsidP="009B6914">
      <w:pPr>
        <w:spacing w:after="160" w:line="240" w:lineRule="auto"/>
        <w:jc w:val="center"/>
        <w:rPr>
          <w:rFonts w:ascii="Calibri" w:eastAsia="Times New Roman" w:hAnsi="Calibri" w:cs="Calibri"/>
          <w:b/>
          <w:bCs/>
          <w:color w:val="000000"/>
          <w:sz w:val="24"/>
          <w:szCs w:val="24"/>
          <w:lang w:val="en-US"/>
        </w:rPr>
      </w:pPr>
    </w:p>
    <w:p w14:paraId="19614BDC" w14:textId="77777777" w:rsidR="00E32EA5" w:rsidRDefault="00E32EA5" w:rsidP="009B6914">
      <w:pPr>
        <w:spacing w:after="160" w:line="240" w:lineRule="auto"/>
        <w:jc w:val="center"/>
        <w:rPr>
          <w:rFonts w:ascii="Calibri" w:eastAsia="Times New Roman" w:hAnsi="Calibri" w:cs="Calibri"/>
          <w:b/>
          <w:bCs/>
          <w:color w:val="000000"/>
          <w:sz w:val="24"/>
          <w:szCs w:val="24"/>
          <w:lang w:val="en-US"/>
        </w:rPr>
      </w:pPr>
    </w:p>
    <w:p w14:paraId="44A7E4B4" w14:textId="77777777" w:rsidR="00E32EA5" w:rsidRDefault="00E32EA5" w:rsidP="009B6914">
      <w:pPr>
        <w:spacing w:after="160" w:line="240" w:lineRule="auto"/>
        <w:jc w:val="center"/>
        <w:rPr>
          <w:rFonts w:ascii="Calibri" w:eastAsia="Times New Roman" w:hAnsi="Calibri" w:cs="Calibri"/>
          <w:b/>
          <w:bCs/>
          <w:color w:val="000000"/>
          <w:sz w:val="24"/>
          <w:szCs w:val="24"/>
          <w:lang w:val="en-US"/>
        </w:rPr>
      </w:pPr>
    </w:p>
    <w:p w14:paraId="77FDA68D" w14:textId="77777777" w:rsidR="00E32EA5" w:rsidRDefault="00E32EA5" w:rsidP="009B6914">
      <w:pPr>
        <w:spacing w:after="160" w:line="240" w:lineRule="auto"/>
        <w:jc w:val="center"/>
        <w:rPr>
          <w:rFonts w:ascii="Calibri" w:eastAsia="Times New Roman" w:hAnsi="Calibri" w:cs="Calibri"/>
          <w:b/>
          <w:bCs/>
          <w:color w:val="000000"/>
          <w:sz w:val="24"/>
          <w:szCs w:val="24"/>
          <w:lang w:val="en-US"/>
        </w:rPr>
      </w:pPr>
    </w:p>
    <w:p w14:paraId="58EB7545" w14:textId="77777777" w:rsidR="00E32EA5" w:rsidRDefault="00E32EA5" w:rsidP="009B6914">
      <w:pPr>
        <w:spacing w:after="160" w:line="240" w:lineRule="auto"/>
        <w:jc w:val="center"/>
        <w:rPr>
          <w:rFonts w:ascii="Calibri" w:eastAsia="Times New Roman" w:hAnsi="Calibri" w:cs="Calibri"/>
          <w:b/>
          <w:bCs/>
          <w:color w:val="000000"/>
          <w:sz w:val="24"/>
          <w:szCs w:val="24"/>
          <w:lang w:val="en-US"/>
        </w:rPr>
      </w:pPr>
    </w:p>
    <w:p w14:paraId="5BFEB041" w14:textId="77777777" w:rsidR="00E32EA5" w:rsidRDefault="00E32EA5" w:rsidP="009B6914">
      <w:pPr>
        <w:spacing w:after="160" w:line="240" w:lineRule="auto"/>
        <w:jc w:val="center"/>
        <w:rPr>
          <w:rFonts w:ascii="Calibri" w:eastAsia="Times New Roman" w:hAnsi="Calibri" w:cs="Calibri"/>
          <w:b/>
          <w:bCs/>
          <w:color w:val="000000"/>
          <w:sz w:val="24"/>
          <w:szCs w:val="24"/>
          <w:lang w:val="en-US"/>
        </w:rPr>
      </w:pPr>
    </w:p>
    <w:p w14:paraId="54BCA5CC" w14:textId="77777777" w:rsidR="00E32EA5" w:rsidRDefault="00E32EA5" w:rsidP="009B6914">
      <w:pPr>
        <w:spacing w:after="160" w:line="240" w:lineRule="auto"/>
        <w:jc w:val="center"/>
        <w:rPr>
          <w:rFonts w:ascii="Calibri" w:eastAsia="Times New Roman" w:hAnsi="Calibri" w:cs="Calibri"/>
          <w:b/>
          <w:bCs/>
          <w:color w:val="000000"/>
          <w:sz w:val="24"/>
          <w:szCs w:val="24"/>
          <w:lang w:val="en-US"/>
        </w:rPr>
      </w:pPr>
    </w:p>
    <w:p w14:paraId="64316A6F" w14:textId="77777777" w:rsidR="00E32EA5" w:rsidRDefault="00E32EA5" w:rsidP="009B6914">
      <w:pPr>
        <w:spacing w:after="160" w:line="240" w:lineRule="auto"/>
        <w:jc w:val="center"/>
        <w:rPr>
          <w:rFonts w:ascii="Calibri" w:eastAsia="Times New Roman" w:hAnsi="Calibri" w:cs="Calibri"/>
          <w:b/>
          <w:bCs/>
          <w:color w:val="000000"/>
          <w:sz w:val="24"/>
          <w:szCs w:val="24"/>
          <w:lang w:val="en-US"/>
        </w:rPr>
      </w:pPr>
    </w:p>
    <w:p w14:paraId="56CD10AB" w14:textId="77777777" w:rsidR="00E32EA5" w:rsidRDefault="00E32EA5" w:rsidP="009B6914">
      <w:pPr>
        <w:spacing w:after="160" w:line="240" w:lineRule="auto"/>
        <w:jc w:val="center"/>
        <w:rPr>
          <w:rFonts w:ascii="Calibri" w:eastAsia="Times New Roman" w:hAnsi="Calibri" w:cs="Calibri"/>
          <w:b/>
          <w:bCs/>
          <w:color w:val="000000"/>
          <w:sz w:val="24"/>
          <w:szCs w:val="24"/>
          <w:lang w:val="en-US"/>
        </w:rPr>
      </w:pPr>
    </w:p>
    <w:p w14:paraId="140562FD" w14:textId="77777777" w:rsidR="00E32EA5" w:rsidRDefault="00E32EA5" w:rsidP="009B6914">
      <w:pPr>
        <w:spacing w:after="160" w:line="240" w:lineRule="auto"/>
        <w:jc w:val="center"/>
        <w:rPr>
          <w:rFonts w:ascii="Calibri" w:eastAsia="Times New Roman" w:hAnsi="Calibri" w:cs="Calibri"/>
          <w:b/>
          <w:bCs/>
          <w:color w:val="000000"/>
          <w:sz w:val="24"/>
          <w:szCs w:val="24"/>
          <w:lang w:val="en-US"/>
        </w:rPr>
      </w:pPr>
    </w:p>
    <w:p w14:paraId="2DB348D8" w14:textId="77777777" w:rsidR="00E32EA5" w:rsidRDefault="00E32EA5" w:rsidP="009B6914">
      <w:pPr>
        <w:spacing w:after="160" w:line="240" w:lineRule="auto"/>
        <w:jc w:val="center"/>
        <w:rPr>
          <w:rFonts w:ascii="Calibri" w:eastAsia="Times New Roman" w:hAnsi="Calibri" w:cs="Calibri"/>
          <w:b/>
          <w:bCs/>
          <w:color w:val="000000"/>
          <w:sz w:val="24"/>
          <w:szCs w:val="24"/>
          <w:lang w:val="en-US"/>
        </w:rPr>
      </w:pPr>
    </w:p>
    <w:p w14:paraId="51FE6481" w14:textId="77777777" w:rsidR="00E32EA5" w:rsidRDefault="00E32EA5" w:rsidP="009B6914">
      <w:pPr>
        <w:spacing w:after="160" w:line="240" w:lineRule="auto"/>
        <w:jc w:val="center"/>
        <w:rPr>
          <w:rFonts w:ascii="Calibri" w:eastAsia="Times New Roman" w:hAnsi="Calibri" w:cs="Calibri"/>
          <w:b/>
          <w:bCs/>
          <w:color w:val="000000"/>
          <w:sz w:val="24"/>
          <w:szCs w:val="24"/>
          <w:lang w:val="en-US"/>
        </w:rPr>
      </w:pPr>
    </w:p>
    <w:p w14:paraId="27628121" w14:textId="77777777" w:rsidR="00E32EA5" w:rsidRDefault="00E32EA5" w:rsidP="009B6914">
      <w:pPr>
        <w:spacing w:after="160" w:line="240" w:lineRule="auto"/>
        <w:jc w:val="center"/>
        <w:rPr>
          <w:rFonts w:ascii="Calibri" w:eastAsia="Times New Roman" w:hAnsi="Calibri" w:cs="Calibri"/>
          <w:b/>
          <w:bCs/>
          <w:color w:val="000000"/>
          <w:sz w:val="24"/>
          <w:szCs w:val="24"/>
          <w:lang w:val="en-US"/>
        </w:rPr>
      </w:pPr>
    </w:p>
    <w:p w14:paraId="0900A7C8" w14:textId="77777777" w:rsidR="00E32EA5" w:rsidRDefault="00E32EA5" w:rsidP="009B6914">
      <w:pPr>
        <w:spacing w:after="160" w:line="240" w:lineRule="auto"/>
        <w:jc w:val="center"/>
        <w:rPr>
          <w:rFonts w:ascii="Calibri" w:eastAsia="Times New Roman" w:hAnsi="Calibri" w:cs="Calibri"/>
          <w:b/>
          <w:bCs/>
          <w:color w:val="000000"/>
          <w:sz w:val="24"/>
          <w:szCs w:val="24"/>
          <w:lang w:val="en-US"/>
        </w:rPr>
      </w:pPr>
    </w:p>
    <w:p w14:paraId="0E1E2EC8" w14:textId="77777777" w:rsidR="00E035C1" w:rsidRDefault="00E035C1" w:rsidP="009B6914">
      <w:pPr>
        <w:spacing w:after="160" w:line="240" w:lineRule="auto"/>
        <w:jc w:val="center"/>
        <w:rPr>
          <w:rFonts w:ascii="Calibri" w:eastAsia="Times New Roman" w:hAnsi="Calibri" w:cs="Calibri"/>
          <w:b/>
          <w:bCs/>
          <w:color w:val="000000"/>
          <w:sz w:val="24"/>
          <w:szCs w:val="24"/>
          <w:lang w:val="en-US"/>
        </w:rPr>
      </w:pPr>
    </w:p>
    <w:p w14:paraId="6FA5C4F9" w14:textId="77777777" w:rsidR="009B6914" w:rsidRPr="009B6914" w:rsidRDefault="009B6914" w:rsidP="009B6914">
      <w:pPr>
        <w:spacing w:after="160" w:line="240" w:lineRule="auto"/>
        <w:jc w:val="center"/>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lastRenderedPageBreak/>
        <w:t xml:space="preserve">Model </w:t>
      </w:r>
      <w:r w:rsidR="00573016">
        <w:rPr>
          <w:rFonts w:ascii="Calibri" w:eastAsia="Times New Roman" w:hAnsi="Calibri" w:cs="Calibri"/>
          <w:b/>
          <w:bCs/>
          <w:color w:val="000000"/>
          <w:sz w:val="24"/>
          <w:szCs w:val="24"/>
          <w:lang w:val="en-US"/>
        </w:rPr>
        <w:t>Equivalency Committees</w:t>
      </w:r>
    </w:p>
    <w:p w14:paraId="4582888E" w14:textId="77777777" w:rsidR="009B6914" w:rsidRPr="009B6914" w:rsidRDefault="009B6914" w:rsidP="009B6914">
      <w:pPr>
        <w:spacing w:after="160" w:line="240" w:lineRule="auto"/>
        <w:jc w:val="center"/>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Composition and Policies</w:t>
      </w:r>
    </w:p>
    <w:p w14:paraId="3BBD926B"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72A6DCBF" w14:textId="77777777" w:rsidR="009B6914" w:rsidRPr="009B6914" w:rsidRDefault="009B6914" w:rsidP="009B6914">
      <w:pPr>
        <w:spacing w:after="160"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The structure and operation of an Equivalency Committee is a </w:t>
      </w:r>
      <w:r w:rsidR="00573016">
        <w:rPr>
          <w:rFonts w:ascii="Calibri" w:eastAsia="Times New Roman" w:hAnsi="Calibri" w:cs="Calibri"/>
          <w:color w:val="000000"/>
          <w:sz w:val="24"/>
          <w:szCs w:val="24"/>
          <w:lang w:val="en-US"/>
        </w:rPr>
        <w:t xml:space="preserve">District </w:t>
      </w:r>
      <w:r w:rsidRPr="009B6914">
        <w:rPr>
          <w:rFonts w:ascii="Calibri" w:eastAsia="Times New Roman" w:hAnsi="Calibri" w:cs="Calibri"/>
          <w:color w:val="000000"/>
          <w:sz w:val="24"/>
          <w:szCs w:val="24"/>
          <w:lang w:val="en-US"/>
        </w:rPr>
        <w:t xml:space="preserve">decision and is a process that should be established within the processes of the </w:t>
      </w:r>
      <w:r w:rsidR="00573016">
        <w:rPr>
          <w:rFonts w:ascii="Calibri" w:eastAsia="Times New Roman" w:hAnsi="Calibri" w:cs="Calibri"/>
          <w:color w:val="000000"/>
          <w:sz w:val="24"/>
          <w:szCs w:val="24"/>
          <w:lang w:val="en-US"/>
        </w:rPr>
        <w:t>Academic Senate</w:t>
      </w:r>
      <w:r w:rsidRPr="009B6914">
        <w:rPr>
          <w:rFonts w:ascii="Calibri" w:eastAsia="Times New Roman" w:hAnsi="Calibri" w:cs="Calibri"/>
          <w:color w:val="000000"/>
          <w:sz w:val="24"/>
          <w:szCs w:val="24"/>
          <w:lang w:val="en-US"/>
        </w:rPr>
        <w:t xml:space="preserve">. Each college or districts equivalency process is locally determined; upon the recommendation of faculty, </w:t>
      </w:r>
      <w:r w:rsidR="00573016">
        <w:rPr>
          <w:rFonts w:ascii="Calibri" w:eastAsia="Times New Roman" w:hAnsi="Calibri" w:cs="Calibri"/>
          <w:color w:val="000000"/>
          <w:sz w:val="24"/>
          <w:szCs w:val="24"/>
          <w:lang w:val="en-US"/>
        </w:rPr>
        <w:t>Equivalency Committees</w:t>
      </w:r>
      <w:r w:rsidRPr="009B6914">
        <w:rPr>
          <w:rFonts w:ascii="Calibri" w:eastAsia="Times New Roman" w:hAnsi="Calibri" w:cs="Calibri"/>
          <w:color w:val="000000"/>
          <w:sz w:val="24"/>
          <w:szCs w:val="24"/>
          <w:lang w:val="en-US"/>
        </w:rPr>
        <w:t xml:space="preserve"> make recommendations to their governing board regarding faculty candidates meeting minimum qualifications through equivalency. Districts must have a unified policy for all colleges within the district. </w:t>
      </w:r>
    </w:p>
    <w:p w14:paraId="066F8F57" w14:textId="36F56E59" w:rsidR="009B6914" w:rsidRPr="009B6914" w:rsidRDefault="009B6914" w:rsidP="009B6914">
      <w:pPr>
        <w:spacing w:after="160"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All equivalency processes must be consistently applied across </w:t>
      </w:r>
      <w:r w:rsidR="00E035C1">
        <w:rPr>
          <w:rFonts w:ascii="Calibri" w:eastAsia="Times New Roman" w:hAnsi="Calibri" w:cs="Calibri"/>
          <w:color w:val="000000"/>
          <w:sz w:val="24"/>
          <w:szCs w:val="24"/>
          <w:lang w:val="en-US"/>
        </w:rPr>
        <w:t xml:space="preserve">all </w:t>
      </w:r>
      <w:r w:rsidRPr="009B6914">
        <w:rPr>
          <w:rFonts w:ascii="Calibri" w:eastAsia="Times New Roman" w:hAnsi="Calibri" w:cs="Calibri"/>
          <w:color w:val="000000"/>
          <w:sz w:val="24"/>
          <w:szCs w:val="24"/>
          <w:lang w:val="en-US"/>
        </w:rPr>
        <w:t xml:space="preserve">candidate pools.  The work of the Equivalency Committee should be supported by the local Human Resources (HR) office. The HR office will check for compliance with Title 5 regulations and facilitate equivalency reviews, </w:t>
      </w:r>
      <w:r w:rsidR="00E32EA5">
        <w:rPr>
          <w:rFonts w:ascii="Calibri" w:eastAsia="Times New Roman" w:hAnsi="Calibri" w:cs="Calibri"/>
          <w:color w:val="000000"/>
          <w:sz w:val="24"/>
          <w:szCs w:val="24"/>
          <w:lang w:val="en-US"/>
        </w:rPr>
        <w:t xml:space="preserve">while </w:t>
      </w:r>
      <w:r w:rsidRPr="009B6914">
        <w:rPr>
          <w:rFonts w:ascii="Calibri" w:eastAsia="Times New Roman" w:hAnsi="Calibri" w:cs="Calibri"/>
          <w:color w:val="000000"/>
          <w:sz w:val="24"/>
          <w:szCs w:val="24"/>
          <w:lang w:val="en-US"/>
        </w:rPr>
        <w:t>providing statutory support for the process.</w:t>
      </w:r>
    </w:p>
    <w:p w14:paraId="00DAAB24" w14:textId="76144FDB" w:rsidR="009B6914" w:rsidRPr="009B6914" w:rsidRDefault="009B6914" w:rsidP="009B6914">
      <w:pPr>
        <w:spacing w:after="160"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The equivalency committee is charged with reviewing the qualifications of an applicant who may not meet the traditional minimum qualifications for faculty positions. The equivalency committee’s job is to help get the best possible </w:t>
      </w:r>
      <w:r w:rsidR="00573016">
        <w:rPr>
          <w:rFonts w:ascii="Calibri" w:eastAsia="Times New Roman" w:hAnsi="Calibri" w:cs="Calibri"/>
          <w:color w:val="000000"/>
          <w:sz w:val="24"/>
          <w:szCs w:val="24"/>
          <w:lang w:val="en-US"/>
        </w:rPr>
        <w:t>industry experts</w:t>
      </w:r>
      <w:r w:rsidRPr="009B6914">
        <w:rPr>
          <w:rFonts w:ascii="Calibri" w:eastAsia="Times New Roman" w:hAnsi="Calibri" w:cs="Calibri"/>
          <w:color w:val="000000"/>
          <w:sz w:val="24"/>
          <w:szCs w:val="24"/>
          <w:lang w:val="en-US"/>
        </w:rPr>
        <w:t xml:space="preserve"> </w:t>
      </w:r>
      <w:r w:rsidR="00573016">
        <w:rPr>
          <w:rFonts w:ascii="Calibri" w:eastAsia="Times New Roman" w:hAnsi="Calibri" w:cs="Calibri"/>
          <w:color w:val="000000"/>
          <w:sz w:val="24"/>
          <w:szCs w:val="24"/>
          <w:lang w:val="en-US"/>
        </w:rPr>
        <w:t xml:space="preserve">instructors </w:t>
      </w:r>
      <w:r w:rsidRPr="009B6914">
        <w:rPr>
          <w:rFonts w:ascii="Calibri" w:eastAsia="Times New Roman" w:hAnsi="Calibri" w:cs="Calibri"/>
          <w:color w:val="000000"/>
          <w:sz w:val="24"/>
          <w:szCs w:val="24"/>
          <w:lang w:val="en-US"/>
        </w:rPr>
        <w:t xml:space="preserve">into our </w:t>
      </w:r>
      <w:r w:rsidR="00573016">
        <w:rPr>
          <w:rFonts w:ascii="Calibri" w:eastAsia="Times New Roman" w:hAnsi="Calibri" w:cs="Calibri"/>
          <w:color w:val="000000"/>
          <w:sz w:val="24"/>
          <w:szCs w:val="24"/>
          <w:lang w:val="en-US"/>
        </w:rPr>
        <w:t xml:space="preserve">CTE </w:t>
      </w:r>
      <w:r w:rsidRPr="009B6914">
        <w:rPr>
          <w:rFonts w:ascii="Calibri" w:eastAsia="Times New Roman" w:hAnsi="Calibri" w:cs="Calibri"/>
          <w:color w:val="000000"/>
          <w:sz w:val="24"/>
          <w:szCs w:val="24"/>
          <w:lang w:val="en-US"/>
        </w:rPr>
        <w:t>classrooms</w:t>
      </w:r>
      <w:r w:rsidR="00E035C1">
        <w:rPr>
          <w:rFonts w:ascii="Calibri" w:eastAsia="Times New Roman" w:hAnsi="Calibri" w:cs="Calibri"/>
          <w:color w:val="000000"/>
          <w:sz w:val="24"/>
          <w:szCs w:val="24"/>
          <w:lang w:val="en-US"/>
        </w:rPr>
        <w:t xml:space="preserve"> while ensuring that each candidate is at least as qualified as a candidate meeting traditional MQs</w:t>
      </w:r>
      <w:r w:rsidRPr="009B6914">
        <w:rPr>
          <w:rFonts w:ascii="Calibri" w:eastAsia="Times New Roman" w:hAnsi="Calibri" w:cs="Calibri"/>
          <w:color w:val="000000"/>
          <w:sz w:val="24"/>
          <w:szCs w:val="24"/>
          <w:lang w:val="en-US"/>
        </w:rPr>
        <w:t>. All applicants requesting equivalency to the minimum qualifications must show evidence both of depth and breadth. Depth of knowledge refers to the specialized coursework, training,</w:t>
      </w:r>
      <w:r w:rsidR="00573016">
        <w:rPr>
          <w:rFonts w:ascii="Calibri" w:eastAsia="Times New Roman" w:hAnsi="Calibri" w:cs="Calibri"/>
          <w:color w:val="000000"/>
          <w:sz w:val="24"/>
          <w:szCs w:val="24"/>
          <w:lang w:val="en-US"/>
        </w:rPr>
        <w:t xml:space="preserve"> work experience, community service, or</w:t>
      </w:r>
      <w:r w:rsidRPr="009B6914">
        <w:rPr>
          <w:rFonts w:ascii="Calibri" w:eastAsia="Times New Roman" w:hAnsi="Calibri" w:cs="Calibri"/>
          <w:color w:val="000000"/>
          <w:sz w:val="24"/>
          <w:szCs w:val="24"/>
          <w:lang w:val="en-US"/>
        </w:rPr>
        <w:t xml:space="preserve"> teaching experience necessary for qualification. Breadth of knowledge refers to the coursework and/or experience equivalent to the general education component of a college education, as expected when one completes an Associate’s Degree.</w:t>
      </w:r>
    </w:p>
    <w:p w14:paraId="5FE42FD6" w14:textId="77777777" w:rsidR="009B6914" w:rsidRPr="009B6914" w:rsidRDefault="009B6914" w:rsidP="009B6914">
      <w:pPr>
        <w:spacing w:after="160"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An effective practice adopted by some </w:t>
      </w:r>
      <w:r w:rsidR="00573016">
        <w:rPr>
          <w:rFonts w:ascii="Calibri" w:eastAsia="Times New Roman" w:hAnsi="Calibri" w:cs="Calibri"/>
          <w:color w:val="000000"/>
          <w:sz w:val="24"/>
          <w:szCs w:val="24"/>
          <w:lang w:val="en-US"/>
        </w:rPr>
        <w:t>Academic Senate</w:t>
      </w:r>
      <w:r w:rsidRPr="009B6914">
        <w:rPr>
          <w:rFonts w:ascii="Calibri" w:eastAsia="Times New Roman" w:hAnsi="Calibri" w:cs="Calibri"/>
          <w:color w:val="000000"/>
          <w:sz w:val="24"/>
          <w:szCs w:val="24"/>
          <w:lang w:val="en-US"/>
        </w:rPr>
        <w:t xml:space="preserve">s is to create an equivalency committee which serves for an entire academic year.  Regardless of the length of service, a mechanism that includes the discipline faculty voice should be written into the process. Often, a faculty chair or discipline expert related to the discipline for which equivalency is being requested via candidate application is invited to attend the meeting when the application will be reviewed. The primary responsibility of the </w:t>
      </w:r>
      <w:r w:rsidR="00573016">
        <w:rPr>
          <w:rFonts w:ascii="Calibri" w:eastAsia="Times New Roman" w:hAnsi="Calibri" w:cs="Calibri"/>
          <w:color w:val="000000"/>
          <w:sz w:val="24"/>
          <w:szCs w:val="24"/>
          <w:lang w:val="en-US"/>
        </w:rPr>
        <w:t>Academic Senate</w:t>
      </w:r>
      <w:r w:rsidRPr="009B6914">
        <w:rPr>
          <w:rFonts w:ascii="Calibri" w:eastAsia="Times New Roman" w:hAnsi="Calibri" w:cs="Calibri"/>
          <w:color w:val="000000"/>
          <w:sz w:val="24"/>
          <w:szCs w:val="24"/>
          <w:lang w:val="en-US"/>
        </w:rPr>
        <w:t>’s equival</w:t>
      </w:r>
      <w:r w:rsidR="00E32EA5">
        <w:rPr>
          <w:rFonts w:ascii="Calibri" w:eastAsia="Times New Roman" w:hAnsi="Calibri" w:cs="Calibri"/>
          <w:color w:val="000000"/>
          <w:sz w:val="24"/>
          <w:szCs w:val="24"/>
          <w:lang w:val="en-US"/>
        </w:rPr>
        <w:t>ency committee is to ensure the</w:t>
      </w:r>
      <w:r w:rsidRPr="009B6914">
        <w:rPr>
          <w:rFonts w:ascii="Calibri" w:eastAsia="Times New Roman" w:hAnsi="Calibri" w:cs="Calibri"/>
          <w:color w:val="000000"/>
          <w:sz w:val="24"/>
          <w:szCs w:val="24"/>
          <w:lang w:val="en-US"/>
        </w:rPr>
        <w:t xml:space="preserve"> selection committee follows the same process for determining equivalency and considers consistent factors from candidate to candidate and discipline to discipline. It is imperative that all hiring processes ultimately result in the hiring of well qualified </w:t>
      </w:r>
      <w:r w:rsidR="00573016">
        <w:rPr>
          <w:rFonts w:ascii="Calibri" w:eastAsia="Times New Roman" w:hAnsi="Calibri" w:cs="Calibri"/>
          <w:color w:val="000000"/>
          <w:sz w:val="24"/>
          <w:szCs w:val="24"/>
          <w:lang w:val="en-US"/>
        </w:rPr>
        <w:t>industry expert</w:t>
      </w:r>
      <w:r w:rsidRPr="009B6914">
        <w:rPr>
          <w:rFonts w:ascii="Calibri" w:eastAsia="Times New Roman" w:hAnsi="Calibri" w:cs="Calibri"/>
          <w:color w:val="000000"/>
          <w:sz w:val="24"/>
          <w:szCs w:val="24"/>
          <w:lang w:val="en-US"/>
        </w:rPr>
        <w:t xml:space="preserve"> instructors for our students.  </w:t>
      </w:r>
    </w:p>
    <w:p w14:paraId="500C0194"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77A57217" w14:textId="77777777" w:rsidR="009B6914" w:rsidRPr="009B6914" w:rsidRDefault="00573016" w:rsidP="009B6914">
      <w:pPr>
        <w:spacing w:after="160" w:line="240" w:lineRule="auto"/>
        <w:rPr>
          <w:rFonts w:ascii="Times New Roman" w:eastAsia="Times New Roman" w:hAnsi="Times New Roman" w:cs="Times New Roman"/>
          <w:sz w:val="24"/>
          <w:szCs w:val="24"/>
          <w:lang w:val="en-US"/>
        </w:rPr>
      </w:pPr>
      <w:r>
        <w:rPr>
          <w:rFonts w:ascii="Calibri" w:eastAsia="Times New Roman" w:hAnsi="Calibri" w:cs="Calibri"/>
          <w:b/>
          <w:bCs/>
          <w:color w:val="000000"/>
          <w:sz w:val="24"/>
          <w:szCs w:val="24"/>
          <w:lang w:val="en-US"/>
        </w:rPr>
        <w:t xml:space="preserve">Faculty on </w:t>
      </w:r>
      <w:r w:rsidR="009B6914" w:rsidRPr="009B6914">
        <w:rPr>
          <w:rFonts w:ascii="Calibri" w:eastAsia="Times New Roman" w:hAnsi="Calibri" w:cs="Calibri"/>
          <w:b/>
          <w:bCs/>
          <w:color w:val="000000"/>
          <w:sz w:val="24"/>
          <w:szCs w:val="24"/>
          <w:lang w:val="en-US"/>
        </w:rPr>
        <w:t>Equivalency Committee</w:t>
      </w:r>
      <w:r>
        <w:rPr>
          <w:rFonts w:ascii="Calibri" w:eastAsia="Times New Roman" w:hAnsi="Calibri" w:cs="Calibri"/>
          <w:b/>
          <w:bCs/>
          <w:color w:val="000000"/>
          <w:sz w:val="24"/>
          <w:szCs w:val="24"/>
          <w:lang w:val="en-US"/>
        </w:rPr>
        <w:t>s</w:t>
      </w:r>
      <w:r w:rsidR="009B6914" w:rsidRPr="009B6914">
        <w:rPr>
          <w:rFonts w:ascii="Calibri" w:eastAsia="Times New Roman" w:hAnsi="Calibri" w:cs="Calibri"/>
          <w:b/>
          <w:bCs/>
          <w:color w:val="000000"/>
          <w:sz w:val="24"/>
          <w:szCs w:val="24"/>
          <w:lang w:val="en-US"/>
        </w:rPr>
        <w:t xml:space="preserve">  </w:t>
      </w:r>
    </w:p>
    <w:p w14:paraId="2116C8B4" w14:textId="6F61C968" w:rsidR="009B6914" w:rsidRPr="009B6914" w:rsidRDefault="009B6914" w:rsidP="009B6914">
      <w:pPr>
        <w:spacing w:after="160"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Best practices suggest the equivalency committee should </w:t>
      </w:r>
      <w:r w:rsidR="00573016">
        <w:rPr>
          <w:rFonts w:ascii="Calibri" w:eastAsia="Times New Roman" w:hAnsi="Calibri" w:cs="Calibri"/>
          <w:color w:val="000000"/>
          <w:sz w:val="24"/>
          <w:szCs w:val="24"/>
          <w:lang w:val="en-US"/>
        </w:rPr>
        <w:t>include</w:t>
      </w:r>
      <w:r w:rsidRPr="009B6914">
        <w:rPr>
          <w:rFonts w:ascii="Calibri" w:eastAsia="Times New Roman" w:hAnsi="Calibri" w:cs="Calibri"/>
          <w:color w:val="000000"/>
          <w:sz w:val="24"/>
          <w:szCs w:val="24"/>
          <w:lang w:val="en-US"/>
        </w:rPr>
        <w:t xml:space="preserve"> of at least three </w:t>
      </w:r>
      <w:r w:rsidR="00573016">
        <w:rPr>
          <w:rFonts w:ascii="Calibri" w:eastAsia="Times New Roman" w:hAnsi="Calibri" w:cs="Calibri"/>
          <w:color w:val="000000"/>
          <w:sz w:val="24"/>
          <w:szCs w:val="24"/>
          <w:lang w:val="en-US"/>
        </w:rPr>
        <w:t xml:space="preserve">faculty </w:t>
      </w:r>
      <w:r w:rsidRPr="009B6914">
        <w:rPr>
          <w:rFonts w:ascii="Calibri" w:eastAsia="Times New Roman" w:hAnsi="Calibri" w:cs="Calibri"/>
          <w:color w:val="000000"/>
          <w:sz w:val="24"/>
          <w:szCs w:val="24"/>
          <w:lang w:val="en-US"/>
        </w:rPr>
        <w:t>members, including two members from the discipline where equivalency is being requested</w:t>
      </w:r>
      <w:r w:rsidR="00E035C1">
        <w:rPr>
          <w:rFonts w:ascii="Calibri" w:eastAsia="Times New Roman" w:hAnsi="Calibri" w:cs="Calibri"/>
          <w:color w:val="000000"/>
          <w:sz w:val="24"/>
          <w:szCs w:val="24"/>
          <w:lang w:val="en-US"/>
        </w:rPr>
        <w:t>, although many committees include at least three faculty members plus discipline faculty</w:t>
      </w:r>
      <w:r w:rsidRPr="009B6914">
        <w:rPr>
          <w:rFonts w:ascii="Calibri" w:eastAsia="Times New Roman" w:hAnsi="Calibri" w:cs="Calibri"/>
          <w:color w:val="000000"/>
          <w:sz w:val="24"/>
          <w:szCs w:val="24"/>
          <w:lang w:val="en-US"/>
        </w:rPr>
        <w:t xml:space="preserve">. The </w:t>
      </w:r>
      <w:r w:rsidR="00573016">
        <w:rPr>
          <w:rFonts w:ascii="Calibri" w:eastAsia="Times New Roman" w:hAnsi="Calibri" w:cs="Calibri"/>
          <w:color w:val="000000"/>
          <w:sz w:val="24"/>
          <w:szCs w:val="24"/>
          <w:lang w:val="en-US"/>
        </w:rPr>
        <w:t>Academic Senate</w:t>
      </w:r>
      <w:r w:rsidRPr="009B6914">
        <w:rPr>
          <w:rFonts w:ascii="Calibri" w:eastAsia="Times New Roman" w:hAnsi="Calibri" w:cs="Calibri"/>
          <w:color w:val="000000"/>
          <w:sz w:val="24"/>
          <w:szCs w:val="24"/>
          <w:lang w:val="en-US"/>
        </w:rPr>
        <w:t xml:space="preserve"> President or designee should chair the committee. If there are not two available faculty members from the discipline, the </w:t>
      </w:r>
      <w:r w:rsidR="00573016">
        <w:rPr>
          <w:rFonts w:ascii="Calibri" w:eastAsia="Times New Roman" w:hAnsi="Calibri" w:cs="Calibri"/>
          <w:color w:val="000000"/>
          <w:sz w:val="24"/>
          <w:szCs w:val="24"/>
          <w:lang w:val="en-US"/>
        </w:rPr>
        <w:t>Academic Senate</w:t>
      </w:r>
      <w:r w:rsidRPr="009B6914">
        <w:rPr>
          <w:rFonts w:ascii="Calibri" w:eastAsia="Times New Roman" w:hAnsi="Calibri" w:cs="Calibri"/>
          <w:color w:val="000000"/>
          <w:sz w:val="24"/>
          <w:szCs w:val="24"/>
          <w:lang w:val="en-US"/>
        </w:rPr>
        <w:t xml:space="preserve"> President will appoint a </w:t>
      </w:r>
      <w:r w:rsidRPr="009B6914">
        <w:rPr>
          <w:rFonts w:ascii="Calibri" w:eastAsia="Times New Roman" w:hAnsi="Calibri" w:cs="Calibri"/>
          <w:color w:val="000000"/>
          <w:sz w:val="24"/>
          <w:szCs w:val="24"/>
          <w:lang w:val="en-US"/>
        </w:rPr>
        <w:lastRenderedPageBreak/>
        <w:t xml:space="preserve">third person from an appropriate discipline taking into consideration related disciplines. If the </w:t>
      </w:r>
      <w:r w:rsidR="00573016">
        <w:rPr>
          <w:rFonts w:ascii="Calibri" w:eastAsia="Times New Roman" w:hAnsi="Calibri" w:cs="Calibri"/>
          <w:color w:val="000000"/>
          <w:sz w:val="24"/>
          <w:szCs w:val="24"/>
          <w:lang w:val="en-US"/>
        </w:rPr>
        <w:t>Academic Senate</w:t>
      </w:r>
      <w:r w:rsidRPr="009B6914">
        <w:rPr>
          <w:rFonts w:ascii="Calibri" w:eastAsia="Times New Roman" w:hAnsi="Calibri" w:cs="Calibri"/>
          <w:color w:val="000000"/>
          <w:sz w:val="24"/>
          <w:szCs w:val="24"/>
          <w:lang w:val="en-US"/>
        </w:rPr>
        <w:t xml:space="preserve"> President </w:t>
      </w:r>
      <w:r w:rsidR="00E035C1">
        <w:rPr>
          <w:rFonts w:ascii="Calibri" w:eastAsia="Times New Roman" w:hAnsi="Calibri" w:cs="Calibri"/>
          <w:color w:val="000000"/>
          <w:sz w:val="24"/>
          <w:szCs w:val="24"/>
          <w:lang w:val="en-US"/>
        </w:rPr>
        <w:t xml:space="preserve">or designee </w:t>
      </w:r>
      <w:r w:rsidRPr="009B6914">
        <w:rPr>
          <w:rFonts w:ascii="Calibri" w:eastAsia="Times New Roman" w:hAnsi="Calibri" w:cs="Calibri"/>
          <w:color w:val="000000"/>
          <w:sz w:val="24"/>
          <w:szCs w:val="24"/>
          <w:lang w:val="en-US"/>
        </w:rPr>
        <w:t xml:space="preserve">is from the same discipline as that being requested in the equivalency, the third member of the committee will be appointed from a different discipline. </w:t>
      </w:r>
    </w:p>
    <w:p w14:paraId="021E6E0C" w14:textId="77777777" w:rsidR="009B6914" w:rsidRPr="009B6914" w:rsidRDefault="009B6914" w:rsidP="009B6914">
      <w:pPr>
        <w:spacing w:after="160"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Other committee composition considerations:</w:t>
      </w:r>
    </w:p>
    <w:p w14:paraId="64706EDD" w14:textId="77777777" w:rsidR="009B6914" w:rsidRPr="009B6914" w:rsidRDefault="00573016" w:rsidP="00FD7251">
      <w:pPr>
        <w:numPr>
          <w:ilvl w:val="0"/>
          <w:numId w:val="18"/>
        </w:numPr>
        <w:spacing w:line="240" w:lineRule="auto"/>
        <w:ind w:left="360"/>
        <w:textAlignment w:val="baseline"/>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Academic Senate</w:t>
      </w:r>
      <w:r w:rsidR="009B6914" w:rsidRPr="009B6914">
        <w:rPr>
          <w:rFonts w:ascii="Calibri" w:eastAsia="Times New Roman" w:hAnsi="Calibri" w:cs="Calibri"/>
          <w:color w:val="000000"/>
          <w:sz w:val="24"/>
          <w:szCs w:val="24"/>
          <w:lang w:val="en-US"/>
        </w:rPr>
        <w:t xml:space="preserve"> Vice President as chair</w:t>
      </w:r>
    </w:p>
    <w:p w14:paraId="485A1072" w14:textId="77777777" w:rsidR="009B6914" w:rsidRPr="009B6914" w:rsidRDefault="009B6914" w:rsidP="00FD7251">
      <w:pPr>
        <w:numPr>
          <w:ilvl w:val="0"/>
          <w:numId w:val="18"/>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 xml:space="preserve">Equivalency Chair appointed by the </w:t>
      </w:r>
      <w:r w:rsidR="00573016">
        <w:rPr>
          <w:rFonts w:ascii="Calibri" w:eastAsia="Times New Roman" w:hAnsi="Calibri" w:cs="Calibri"/>
          <w:color w:val="000000"/>
          <w:sz w:val="24"/>
          <w:szCs w:val="24"/>
          <w:lang w:val="en-US"/>
        </w:rPr>
        <w:t>Academic Senate</w:t>
      </w:r>
    </w:p>
    <w:p w14:paraId="4235AF12" w14:textId="77777777" w:rsidR="009B6914" w:rsidRPr="009B6914" w:rsidRDefault="009B6914" w:rsidP="00FD7251">
      <w:pPr>
        <w:numPr>
          <w:ilvl w:val="0"/>
          <w:numId w:val="18"/>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 xml:space="preserve">Three to five faculty appointed by the </w:t>
      </w:r>
      <w:r w:rsidR="00573016">
        <w:rPr>
          <w:rFonts w:ascii="Calibri" w:eastAsia="Times New Roman" w:hAnsi="Calibri" w:cs="Calibri"/>
          <w:color w:val="000000"/>
          <w:sz w:val="24"/>
          <w:szCs w:val="24"/>
          <w:lang w:val="en-US"/>
        </w:rPr>
        <w:t>Academic Senate</w:t>
      </w:r>
    </w:p>
    <w:p w14:paraId="208A0E39" w14:textId="77777777" w:rsidR="009B6914" w:rsidRDefault="009B6914" w:rsidP="00FD7251">
      <w:pPr>
        <w:numPr>
          <w:ilvl w:val="0"/>
          <w:numId w:val="18"/>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At least two faculty from the associated discipline or closely related disciplines, included in addition to the regularly assigned members of the committee</w:t>
      </w:r>
    </w:p>
    <w:p w14:paraId="6B505B86" w14:textId="77777777" w:rsidR="00573016" w:rsidRDefault="00573016" w:rsidP="00FD7251">
      <w:pPr>
        <w:numPr>
          <w:ilvl w:val="0"/>
          <w:numId w:val="18"/>
        </w:numPr>
        <w:spacing w:line="240" w:lineRule="auto"/>
        <w:ind w:left="360"/>
        <w:textAlignment w:val="baseline"/>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Other administrators or college staff</w:t>
      </w:r>
    </w:p>
    <w:p w14:paraId="04D41413" w14:textId="77777777" w:rsidR="00573016" w:rsidRPr="009B6914" w:rsidRDefault="00573016" w:rsidP="00FD7251">
      <w:pPr>
        <w:numPr>
          <w:ilvl w:val="0"/>
          <w:numId w:val="18"/>
        </w:numPr>
        <w:spacing w:line="240" w:lineRule="auto"/>
        <w:ind w:left="360"/>
        <w:textAlignment w:val="baseline"/>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Human Resources representative</w:t>
      </w:r>
    </w:p>
    <w:p w14:paraId="5712E20F" w14:textId="77777777" w:rsidR="009B6914" w:rsidRPr="009B6914" w:rsidRDefault="009B6914" w:rsidP="00573016">
      <w:pPr>
        <w:spacing w:line="240" w:lineRule="auto"/>
        <w:rPr>
          <w:rFonts w:ascii="Times New Roman" w:eastAsia="Times New Roman" w:hAnsi="Times New Roman" w:cs="Times New Roman"/>
          <w:sz w:val="24"/>
          <w:szCs w:val="24"/>
          <w:lang w:val="en-US"/>
        </w:rPr>
      </w:pPr>
    </w:p>
    <w:p w14:paraId="0A774C65" w14:textId="77777777" w:rsidR="009B6914" w:rsidRPr="009B6914" w:rsidRDefault="009B6914" w:rsidP="009B6914">
      <w:pPr>
        <w:spacing w:after="160"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Roles and Responsibilities of the Equivalency Committee</w:t>
      </w:r>
    </w:p>
    <w:p w14:paraId="1DBA643C" w14:textId="77777777" w:rsidR="009B6914" w:rsidRPr="009B6914" w:rsidRDefault="009B6914" w:rsidP="009B6914">
      <w:pPr>
        <w:spacing w:after="160"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The roles and responsibilities of an equivalency committee generally include the following: </w:t>
      </w:r>
    </w:p>
    <w:p w14:paraId="12A4055A" w14:textId="77777777" w:rsidR="004E4E2A" w:rsidRPr="004E4E2A" w:rsidRDefault="009B6914" w:rsidP="00FD7251">
      <w:pPr>
        <w:numPr>
          <w:ilvl w:val="0"/>
          <w:numId w:val="19"/>
        </w:numPr>
        <w:spacing w:line="240" w:lineRule="auto"/>
        <w:textAlignment w:val="baseline"/>
        <w:rPr>
          <w:rFonts w:eastAsia="Times New Roman"/>
          <w:color w:val="000000"/>
          <w:sz w:val="24"/>
          <w:szCs w:val="24"/>
          <w:lang w:val="en-US"/>
        </w:rPr>
      </w:pPr>
      <w:r w:rsidRPr="009B6914">
        <w:rPr>
          <w:rFonts w:ascii="Calibri" w:eastAsia="Times New Roman" w:hAnsi="Calibri" w:cs="Calibri"/>
          <w:color w:val="000000"/>
          <w:sz w:val="24"/>
          <w:szCs w:val="24"/>
          <w:lang w:val="en-US"/>
        </w:rPr>
        <w:t xml:space="preserve">Review of the applicant’s appropriate academic and professional preparation to determine if the applicant meets or exceeds the equivalent to the minimum qualifications as established in Title 5 and the “Minimum Qualifications for Community College </w:t>
      </w:r>
      <w:r w:rsidR="004E4E2A">
        <w:rPr>
          <w:rFonts w:ascii="Calibri" w:eastAsia="Times New Roman" w:hAnsi="Calibri" w:cs="Calibri"/>
          <w:color w:val="000000"/>
          <w:sz w:val="24"/>
          <w:szCs w:val="24"/>
          <w:lang w:val="en-US"/>
        </w:rPr>
        <w:t>Administrators and Faculty: 2019</w:t>
      </w:r>
      <w:r w:rsidRPr="009B6914">
        <w:rPr>
          <w:rFonts w:ascii="Calibri" w:eastAsia="Times New Roman" w:hAnsi="Calibri" w:cs="Calibri"/>
          <w:color w:val="000000"/>
          <w:sz w:val="24"/>
          <w:szCs w:val="24"/>
          <w:lang w:val="en-US"/>
        </w:rPr>
        <w:t xml:space="preserve"> Handbook”.  </w:t>
      </w:r>
      <w:hyperlink r:id="rId8" w:history="1">
        <w:r w:rsidR="004E4E2A" w:rsidRPr="00403128">
          <w:rPr>
            <w:rStyle w:val="Hyperlink"/>
            <w:rFonts w:ascii="Calibri" w:eastAsia="Times New Roman" w:hAnsi="Calibri" w:cs="Calibri"/>
            <w:sz w:val="24"/>
            <w:szCs w:val="24"/>
            <w:lang w:val="en-US"/>
          </w:rPr>
          <w:t>https://californiacommunitycolleges.cccco.edu/Portals/0/Reports/2019/CCCCO_Report_Min_Qualifications-ADA-Final.pdf</w:t>
        </w:r>
      </w:hyperlink>
    </w:p>
    <w:p w14:paraId="396DFFF9" w14:textId="77777777" w:rsidR="009B6914" w:rsidRPr="009B6914" w:rsidRDefault="009B6914" w:rsidP="00FD7251">
      <w:pPr>
        <w:numPr>
          <w:ilvl w:val="0"/>
          <w:numId w:val="19"/>
        </w:numPr>
        <w:spacing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Review of all relevant evidence used to support granting equivalency, including seeking clarification regarding the evidence provided and the process used in forwarding each equivalency applicant’s request</w:t>
      </w:r>
    </w:p>
    <w:p w14:paraId="4C01C8BA" w14:textId="15788E19" w:rsidR="009B6914" w:rsidRPr="009B6914" w:rsidRDefault="009B6914" w:rsidP="00FD7251">
      <w:pPr>
        <w:numPr>
          <w:ilvl w:val="0"/>
          <w:numId w:val="19"/>
        </w:numPr>
        <w:spacing w:after="160"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 xml:space="preserve">Either agreement or disagreement that the candidate meets or exceeds the minimum qualifications for the discipline requested, </w:t>
      </w:r>
      <w:r w:rsidR="00E035C1">
        <w:rPr>
          <w:rFonts w:ascii="Calibri" w:eastAsia="Times New Roman" w:hAnsi="Calibri" w:cs="Calibri"/>
          <w:color w:val="000000"/>
          <w:sz w:val="24"/>
          <w:szCs w:val="24"/>
          <w:lang w:val="en-US"/>
        </w:rPr>
        <w:t xml:space="preserve">including justification for final decisions, </w:t>
      </w:r>
      <w:r w:rsidRPr="009B6914">
        <w:rPr>
          <w:rFonts w:ascii="Calibri" w:eastAsia="Times New Roman" w:hAnsi="Calibri" w:cs="Calibri"/>
          <w:color w:val="000000"/>
          <w:sz w:val="24"/>
          <w:szCs w:val="24"/>
          <w:lang w:val="en-US"/>
        </w:rPr>
        <w:t>indicated with signature on the Final Determination of Equivalency Form or equivalent district document.</w:t>
      </w:r>
    </w:p>
    <w:p w14:paraId="7B7E562B" w14:textId="77777777" w:rsidR="009B6914" w:rsidRPr="009B6914" w:rsidRDefault="009B6914" w:rsidP="009B6914">
      <w:pPr>
        <w:spacing w:after="160"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The committees will rely primarily on the advice of the expert faculty from the discipline or closely related disciplines when charged with making equivalency decisions</w:t>
      </w:r>
    </w:p>
    <w:p w14:paraId="38BC9E37" w14:textId="77777777" w:rsidR="009B6914" w:rsidRPr="009B6914" w:rsidRDefault="009B6914" w:rsidP="009B6914">
      <w:pPr>
        <w:spacing w:after="160"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The equivalency committee will keep records of decisions and the justificatio</w:t>
      </w:r>
      <w:r w:rsidR="00B50743">
        <w:rPr>
          <w:rFonts w:ascii="Calibri" w:eastAsia="Times New Roman" w:hAnsi="Calibri" w:cs="Calibri"/>
          <w:color w:val="000000"/>
          <w:sz w:val="24"/>
          <w:szCs w:val="24"/>
          <w:lang w:val="en-US"/>
        </w:rPr>
        <w:t>n for each decision. T</w:t>
      </w:r>
      <w:r w:rsidRPr="009B6914">
        <w:rPr>
          <w:rFonts w:ascii="Calibri" w:eastAsia="Times New Roman" w:hAnsi="Calibri" w:cs="Calibri"/>
          <w:color w:val="000000"/>
          <w:sz w:val="24"/>
          <w:szCs w:val="24"/>
          <w:lang w:val="en-US"/>
        </w:rPr>
        <w:t>h</w:t>
      </w:r>
      <w:r w:rsidR="00B50743">
        <w:rPr>
          <w:rFonts w:ascii="Calibri" w:eastAsia="Times New Roman" w:hAnsi="Calibri" w:cs="Calibri"/>
          <w:color w:val="000000"/>
          <w:sz w:val="24"/>
          <w:szCs w:val="24"/>
          <w:lang w:val="en-US"/>
        </w:rPr>
        <w:t>ese records will be sent to Human Resources</w:t>
      </w:r>
      <w:r w:rsidRPr="009B6914">
        <w:rPr>
          <w:rFonts w:ascii="Calibri" w:eastAsia="Times New Roman" w:hAnsi="Calibri" w:cs="Calibri"/>
          <w:color w:val="000000"/>
          <w:sz w:val="24"/>
          <w:szCs w:val="24"/>
          <w:lang w:val="en-US"/>
        </w:rPr>
        <w:t xml:space="preserve"> for future reference. Applications for which the equivalency committee finds the qualifications to be </w:t>
      </w:r>
      <w:r w:rsidR="00573016">
        <w:rPr>
          <w:rFonts w:ascii="Calibri" w:eastAsia="Times New Roman" w:hAnsi="Calibri" w:cs="Calibri"/>
          <w:color w:val="000000"/>
          <w:sz w:val="24"/>
          <w:szCs w:val="24"/>
          <w:lang w:val="en-US"/>
        </w:rPr>
        <w:t xml:space="preserve">not </w:t>
      </w:r>
      <w:r w:rsidRPr="009B6914">
        <w:rPr>
          <w:rFonts w:ascii="Calibri" w:eastAsia="Times New Roman" w:hAnsi="Calibri" w:cs="Calibri"/>
          <w:color w:val="000000"/>
          <w:sz w:val="24"/>
          <w:szCs w:val="24"/>
          <w:lang w:val="en-US"/>
        </w:rPr>
        <w:t>equivalent wi</w:t>
      </w:r>
      <w:r w:rsidR="00B50743">
        <w:rPr>
          <w:rFonts w:ascii="Calibri" w:eastAsia="Times New Roman" w:hAnsi="Calibri" w:cs="Calibri"/>
          <w:color w:val="000000"/>
          <w:sz w:val="24"/>
          <w:szCs w:val="24"/>
          <w:lang w:val="en-US"/>
        </w:rPr>
        <w:t xml:space="preserve">ll also be returned to Human Resources </w:t>
      </w:r>
      <w:r w:rsidRPr="009B6914">
        <w:rPr>
          <w:rFonts w:ascii="Calibri" w:eastAsia="Times New Roman" w:hAnsi="Calibri" w:cs="Calibri"/>
          <w:color w:val="000000"/>
          <w:sz w:val="24"/>
          <w:szCs w:val="24"/>
          <w:lang w:val="en-US"/>
        </w:rPr>
        <w:t>with the reasons for rejecting the equivalency.</w:t>
      </w:r>
    </w:p>
    <w:p w14:paraId="370E81B7" w14:textId="77777777" w:rsidR="009B6914" w:rsidRPr="009B6914" w:rsidRDefault="009B6914" w:rsidP="009B6914">
      <w:pPr>
        <w:spacing w:after="160"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All deliberations of the </w:t>
      </w:r>
      <w:r w:rsidR="00573016">
        <w:rPr>
          <w:rFonts w:ascii="Calibri" w:eastAsia="Times New Roman" w:hAnsi="Calibri" w:cs="Calibri"/>
          <w:color w:val="000000"/>
          <w:sz w:val="24"/>
          <w:szCs w:val="24"/>
          <w:lang w:val="en-US"/>
        </w:rPr>
        <w:t>Equivalency Committees</w:t>
      </w:r>
      <w:r w:rsidRPr="009B6914">
        <w:rPr>
          <w:rFonts w:ascii="Calibri" w:eastAsia="Times New Roman" w:hAnsi="Calibri" w:cs="Calibri"/>
          <w:color w:val="000000"/>
          <w:sz w:val="24"/>
          <w:szCs w:val="24"/>
          <w:lang w:val="en-US"/>
        </w:rPr>
        <w:t xml:space="preserve"> and all records involved in the proceedings shall be confidential.</w:t>
      </w:r>
    </w:p>
    <w:p w14:paraId="42932C3C"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4CF01D8A" w14:textId="77777777" w:rsidR="00E035C1" w:rsidRDefault="00E035C1" w:rsidP="009B6914">
      <w:pPr>
        <w:spacing w:after="160" w:line="240" w:lineRule="auto"/>
        <w:rPr>
          <w:rFonts w:ascii="Calibri" w:eastAsia="Times New Roman" w:hAnsi="Calibri" w:cs="Calibri"/>
          <w:b/>
          <w:bCs/>
          <w:color w:val="000000"/>
          <w:sz w:val="24"/>
          <w:szCs w:val="24"/>
          <w:lang w:val="en-US"/>
        </w:rPr>
      </w:pPr>
    </w:p>
    <w:p w14:paraId="32AA0369" w14:textId="77777777" w:rsidR="00E035C1" w:rsidRDefault="00E035C1" w:rsidP="009B6914">
      <w:pPr>
        <w:spacing w:after="160" w:line="240" w:lineRule="auto"/>
        <w:rPr>
          <w:rFonts w:ascii="Calibri" w:eastAsia="Times New Roman" w:hAnsi="Calibri" w:cs="Calibri"/>
          <w:b/>
          <w:bCs/>
          <w:color w:val="000000"/>
          <w:sz w:val="24"/>
          <w:szCs w:val="24"/>
          <w:lang w:val="en-US"/>
        </w:rPr>
      </w:pPr>
    </w:p>
    <w:p w14:paraId="2314E313" w14:textId="77777777" w:rsidR="009B6914" w:rsidRPr="009B6914" w:rsidRDefault="009B6914" w:rsidP="009B6914">
      <w:pPr>
        <w:spacing w:after="160"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lastRenderedPageBreak/>
        <w:t>Equivalency Committee Policies</w:t>
      </w:r>
    </w:p>
    <w:p w14:paraId="73580B3E" w14:textId="77777777" w:rsidR="009B6914" w:rsidRPr="009B6914" w:rsidRDefault="009B6914" w:rsidP="009B6914">
      <w:pPr>
        <w:spacing w:after="160"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All equivalency policy and procedures are subject to review and revision at the request of either the </w:t>
      </w:r>
      <w:r w:rsidR="00573016">
        <w:rPr>
          <w:rFonts w:ascii="Calibri" w:eastAsia="Times New Roman" w:hAnsi="Calibri" w:cs="Calibri"/>
          <w:color w:val="000000"/>
          <w:sz w:val="24"/>
          <w:szCs w:val="24"/>
          <w:lang w:val="en-US"/>
        </w:rPr>
        <w:t>Academic Senate</w:t>
      </w:r>
      <w:r w:rsidRPr="009B6914">
        <w:rPr>
          <w:rFonts w:ascii="Calibri" w:eastAsia="Times New Roman" w:hAnsi="Calibri" w:cs="Calibri"/>
          <w:color w:val="000000"/>
          <w:sz w:val="24"/>
          <w:szCs w:val="24"/>
          <w:lang w:val="en-US"/>
        </w:rPr>
        <w:t xml:space="preserve"> or the governing board. Changes in the committee’s policies and procedures require the joint agreement of the </w:t>
      </w:r>
      <w:r w:rsidR="00573016">
        <w:rPr>
          <w:rFonts w:ascii="Calibri" w:eastAsia="Times New Roman" w:hAnsi="Calibri" w:cs="Calibri"/>
          <w:color w:val="000000"/>
          <w:sz w:val="24"/>
          <w:szCs w:val="24"/>
          <w:lang w:val="en-US"/>
        </w:rPr>
        <w:t>Academic Senate</w:t>
      </w:r>
      <w:r w:rsidRPr="009B6914">
        <w:rPr>
          <w:rFonts w:ascii="Calibri" w:eastAsia="Times New Roman" w:hAnsi="Calibri" w:cs="Calibri"/>
          <w:color w:val="000000"/>
          <w:sz w:val="24"/>
          <w:szCs w:val="24"/>
          <w:lang w:val="en-US"/>
        </w:rPr>
        <w:t xml:space="preserve"> and the governing board. Until there is joint agreement, this policies and procedures will remain in effect.</w:t>
      </w:r>
    </w:p>
    <w:p w14:paraId="13B44455" w14:textId="77777777" w:rsidR="009B6914" w:rsidRPr="009B6914" w:rsidRDefault="009B6914" w:rsidP="009B6914">
      <w:pPr>
        <w:spacing w:after="160"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The committee should meet as soon as possible (within 5-10 working days) of receiving materials from the </w:t>
      </w:r>
      <w:r w:rsidR="00573016">
        <w:rPr>
          <w:rFonts w:ascii="Calibri" w:eastAsia="Times New Roman" w:hAnsi="Calibri" w:cs="Calibri"/>
          <w:color w:val="000000"/>
          <w:sz w:val="24"/>
          <w:szCs w:val="24"/>
          <w:lang w:val="en-US"/>
        </w:rPr>
        <w:t>Human Resources</w:t>
      </w:r>
      <w:r w:rsidRPr="009B6914">
        <w:rPr>
          <w:rFonts w:ascii="Calibri" w:eastAsia="Times New Roman" w:hAnsi="Calibri" w:cs="Calibri"/>
          <w:color w:val="000000"/>
          <w:sz w:val="24"/>
          <w:szCs w:val="24"/>
          <w:lang w:val="en-US"/>
        </w:rPr>
        <w:t xml:space="preserve">. Depending on </w:t>
      </w:r>
      <w:r w:rsidR="00573016">
        <w:rPr>
          <w:rFonts w:ascii="Calibri" w:eastAsia="Times New Roman" w:hAnsi="Calibri" w:cs="Calibri"/>
          <w:color w:val="000000"/>
          <w:sz w:val="24"/>
          <w:szCs w:val="24"/>
          <w:lang w:val="en-US"/>
        </w:rPr>
        <w:t xml:space="preserve">District </w:t>
      </w:r>
      <w:r w:rsidRPr="009B6914">
        <w:rPr>
          <w:rFonts w:ascii="Calibri" w:eastAsia="Times New Roman" w:hAnsi="Calibri" w:cs="Calibri"/>
          <w:color w:val="000000"/>
          <w:sz w:val="24"/>
          <w:szCs w:val="24"/>
          <w:lang w:val="en-US"/>
        </w:rPr>
        <w:t xml:space="preserve">practice, the </w:t>
      </w:r>
      <w:r w:rsidR="00573016">
        <w:rPr>
          <w:rFonts w:ascii="Calibri" w:eastAsia="Times New Roman" w:hAnsi="Calibri" w:cs="Calibri"/>
          <w:color w:val="000000"/>
          <w:sz w:val="24"/>
          <w:szCs w:val="24"/>
          <w:lang w:val="en-US"/>
        </w:rPr>
        <w:t>Academic Senate</w:t>
      </w:r>
      <w:r w:rsidRPr="009B6914">
        <w:rPr>
          <w:rFonts w:ascii="Calibri" w:eastAsia="Times New Roman" w:hAnsi="Calibri" w:cs="Calibri"/>
          <w:color w:val="000000"/>
          <w:sz w:val="24"/>
          <w:szCs w:val="24"/>
          <w:lang w:val="en-US"/>
        </w:rPr>
        <w:t xml:space="preserve"> President or Equivalency Chair is responsible for appointment and convening of the equivalency committee in a timely manner. </w:t>
      </w:r>
      <w:r w:rsidR="00573016">
        <w:rPr>
          <w:rFonts w:ascii="Calibri" w:eastAsia="Times New Roman" w:hAnsi="Calibri" w:cs="Calibri"/>
          <w:color w:val="000000"/>
          <w:sz w:val="24"/>
          <w:szCs w:val="24"/>
          <w:lang w:val="en-US"/>
        </w:rPr>
        <w:t>Equivalency Committees</w:t>
      </w:r>
      <w:r w:rsidRPr="009B6914">
        <w:rPr>
          <w:rFonts w:ascii="Calibri" w:eastAsia="Times New Roman" w:hAnsi="Calibri" w:cs="Calibri"/>
          <w:color w:val="000000"/>
          <w:sz w:val="24"/>
          <w:szCs w:val="24"/>
          <w:lang w:val="en-US"/>
        </w:rPr>
        <w:t xml:space="preserve"> should meet together face</w:t>
      </w:r>
      <w:r w:rsidR="00573016">
        <w:rPr>
          <w:rFonts w:ascii="Calibri" w:eastAsia="Times New Roman" w:hAnsi="Calibri" w:cs="Calibri"/>
          <w:color w:val="000000"/>
          <w:sz w:val="24"/>
          <w:szCs w:val="24"/>
          <w:lang w:val="en-US"/>
        </w:rPr>
        <w:t>-</w:t>
      </w:r>
      <w:r w:rsidRPr="009B6914">
        <w:rPr>
          <w:rFonts w:ascii="Calibri" w:eastAsia="Times New Roman" w:hAnsi="Calibri" w:cs="Calibri"/>
          <w:color w:val="000000"/>
          <w:sz w:val="24"/>
          <w:szCs w:val="24"/>
          <w:lang w:val="en-US"/>
        </w:rPr>
        <w:t>to</w:t>
      </w:r>
      <w:r w:rsidR="00573016">
        <w:rPr>
          <w:rFonts w:ascii="Calibri" w:eastAsia="Times New Roman" w:hAnsi="Calibri" w:cs="Calibri"/>
          <w:color w:val="000000"/>
          <w:sz w:val="24"/>
          <w:szCs w:val="24"/>
          <w:lang w:val="en-US"/>
        </w:rPr>
        <w:t>-</w:t>
      </w:r>
      <w:r w:rsidRPr="009B6914">
        <w:rPr>
          <w:rFonts w:ascii="Calibri" w:eastAsia="Times New Roman" w:hAnsi="Calibri" w:cs="Calibri"/>
          <w:color w:val="000000"/>
          <w:sz w:val="24"/>
          <w:szCs w:val="24"/>
          <w:lang w:val="en-US"/>
        </w:rPr>
        <w:t xml:space="preserve">face in order to facilitate any necessary discussion of </w:t>
      </w:r>
      <w:r w:rsidR="00573016">
        <w:rPr>
          <w:rFonts w:ascii="Calibri" w:eastAsia="Times New Roman" w:hAnsi="Calibri" w:cs="Calibri"/>
          <w:color w:val="000000"/>
          <w:sz w:val="24"/>
          <w:szCs w:val="24"/>
          <w:lang w:val="en-US"/>
        </w:rPr>
        <w:t xml:space="preserve">the candidate </w:t>
      </w:r>
      <w:r w:rsidRPr="009B6914">
        <w:rPr>
          <w:rFonts w:ascii="Calibri" w:eastAsia="Times New Roman" w:hAnsi="Calibri" w:cs="Calibri"/>
          <w:color w:val="000000"/>
          <w:sz w:val="24"/>
          <w:szCs w:val="24"/>
          <w:lang w:val="en-US"/>
        </w:rPr>
        <w:t xml:space="preserve">qualifications. </w:t>
      </w:r>
    </w:p>
    <w:p w14:paraId="05AE3FA2" w14:textId="77777777" w:rsidR="009B6914" w:rsidRPr="009B6914" w:rsidRDefault="009B6914" w:rsidP="009B6914">
      <w:pPr>
        <w:spacing w:after="160"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In cases where there are fewer than three members from the discipline on the screening committee, the equivalency committee shall be augmented by faculty from the discipline where available, faculty from closely related disciplines, or faculty in the discipline from another college. Depending on local practice, the </w:t>
      </w:r>
      <w:r w:rsidR="00573016">
        <w:rPr>
          <w:rFonts w:ascii="Calibri" w:eastAsia="Times New Roman" w:hAnsi="Calibri" w:cs="Calibri"/>
          <w:color w:val="000000"/>
          <w:sz w:val="24"/>
          <w:szCs w:val="24"/>
          <w:lang w:val="en-US"/>
        </w:rPr>
        <w:t>Academic Senate</w:t>
      </w:r>
      <w:r w:rsidRPr="009B6914">
        <w:rPr>
          <w:rFonts w:ascii="Calibri" w:eastAsia="Times New Roman" w:hAnsi="Calibri" w:cs="Calibri"/>
          <w:color w:val="000000"/>
          <w:sz w:val="24"/>
          <w:szCs w:val="24"/>
          <w:lang w:val="en-US"/>
        </w:rPr>
        <w:t xml:space="preserve"> President may consult with the area dean to determine who will serve on the screening committee.</w:t>
      </w:r>
    </w:p>
    <w:p w14:paraId="08CBD9A9" w14:textId="77777777" w:rsidR="009B6914" w:rsidRPr="009B6914" w:rsidRDefault="00573016" w:rsidP="009B6914">
      <w:pPr>
        <w:spacing w:after="160" w:line="240" w:lineRule="auto"/>
        <w:rPr>
          <w:rFonts w:ascii="Times New Roman" w:eastAsia="Times New Roman" w:hAnsi="Times New Roman" w:cs="Times New Roman"/>
          <w:sz w:val="24"/>
          <w:szCs w:val="24"/>
          <w:lang w:val="en-US"/>
        </w:rPr>
      </w:pPr>
      <w:r>
        <w:rPr>
          <w:rFonts w:ascii="Calibri" w:eastAsia="Times New Roman" w:hAnsi="Calibri" w:cs="Calibri"/>
          <w:color w:val="000000"/>
          <w:sz w:val="24"/>
          <w:szCs w:val="24"/>
          <w:lang w:val="en-US"/>
        </w:rPr>
        <w:t>Equivalency Committees</w:t>
      </w:r>
      <w:r w:rsidR="009B6914" w:rsidRPr="009B6914">
        <w:rPr>
          <w:rFonts w:ascii="Calibri" w:eastAsia="Times New Roman" w:hAnsi="Calibri" w:cs="Calibri"/>
          <w:color w:val="000000"/>
          <w:sz w:val="24"/>
          <w:szCs w:val="24"/>
          <w:lang w:val="en-US"/>
        </w:rPr>
        <w:t xml:space="preserve"> must take caution to </w:t>
      </w:r>
      <w:r w:rsidR="0018780E">
        <w:rPr>
          <w:rFonts w:ascii="Calibri" w:eastAsia="Times New Roman" w:hAnsi="Calibri" w:cs="Calibri"/>
          <w:color w:val="000000"/>
          <w:sz w:val="24"/>
          <w:szCs w:val="24"/>
          <w:lang w:val="en-US"/>
        </w:rPr>
        <w:t xml:space="preserve">ensure </w:t>
      </w:r>
      <w:r w:rsidR="009B6914" w:rsidRPr="009B6914">
        <w:rPr>
          <w:rFonts w:ascii="Calibri" w:eastAsia="Times New Roman" w:hAnsi="Calibri" w:cs="Calibri"/>
          <w:color w:val="000000"/>
          <w:sz w:val="24"/>
          <w:szCs w:val="24"/>
          <w:lang w:val="en-US"/>
        </w:rPr>
        <w:t>that consistency is applied to all decisions regarding equivalency.</w:t>
      </w:r>
    </w:p>
    <w:p w14:paraId="0F69D787" w14:textId="30ECBED2" w:rsidR="009B6914" w:rsidRPr="009B6914" w:rsidRDefault="00E035C1" w:rsidP="009B6914">
      <w:pPr>
        <w:spacing w:after="160" w:line="240" w:lineRule="auto"/>
        <w:rPr>
          <w:rFonts w:ascii="Times New Roman" w:eastAsia="Times New Roman" w:hAnsi="Times New Roman" w:cs="Times New Roman"/>
          <w:sz w:val="24"/>
          <w:szCs w:val="24"/>
          <w:lang w:val="en-US"/>
        </w:rPr>
      </w:pPr>
      <w:r>
        <w:rPr>
          <w:rFonts w:ascii="Calibri" w:eastAsia="Times New Roman" w:hAnsi="Calibri" w:cs="Calibri"/>
          <w:color w:val="000000"/>
          <w:sz w:val="24"/>
          <w:szCs w:val="24"/>
          <w:lang w:val="en-US"/>
        </w:rPr>
        <w:t xml:space="preserve">After the committee </w:t>
      </w:r>
      <w:r w:rsidR="009B6914" w:rsidRPr="009B6914">
        <w:rPr>
          <w:rFonts w:ascii="Calibri" w:eastAsia="Times New Roman" w:hAnsi="Calibri" w:cs="Calibri"/>
          <w:color w:val="000000"/>
          <w:sz w:val="24"/>
          <w:szCs w:val="24"/>
          <w:lang w:val="en-US"/>
        </w:rPr>
        <w:t xml:space="preserve">has made a decision about the application for equivalency, the committee chair </w:t>
      </w:r>
      <w:r w:rsidR="009B6914" w:rsidRPr="00594CEE">
        <w:rPr>
          <w:rFonts w:ascii="Calibri" w:eastAsia="Times New Roman" w:hAnsi="Calibri" w:cs="Calibri"/>
          <w:color w:val="000000"/>
          <w:sz w:val="24"/>
          <w:szCs w:val="24"/>
          <w:lang w:val="en-US"/>
        </w:rPr>
        <w:t xml:space="preserve">shall send a </w:t>
      </w:r>
      <w:r w:rsidR="0018780E">
        <w:rPr>
          <w:rFonts w:ascii="Calibri" w:eastAsia="Times New Roman" w:hAnsi="Calibri" w:cs="Calibri"/>
          <w:color w:val="000000"/>
          <w:sz w:val="24"/>
          <w:szCs w:val="24"/>
          <w:lang w:val="en-US"/>
        </w:rPr>
        <w:t xml:space="preserve">recommendation form for </w:t>
      </w:r>
      <w:r w:rsidR="009B6914" w:rsidRPr="009B6914">
        <w:rPr>
          <w:rFonts w:ascii="Calibri" w:eastAsia="Times New Roman" w:hAnsi="Calibri" w:cs="Calibri"/>
          <w:color w:val="000000"/>
          <w:sz w:val="24"/>
          <w:szCs w:val="24"/>
          <w:lang w:val="en-US"/>
        </w:rPr>
        <w:t xml:space="preserve">each applicant to both the </w:t>
      </w:r>
      <w:r w:rsidR="00573016">
        <w:rPr>
          <w:rFonts w:ascii="Calibri" w:eastAsia="Times New Roman" w:hAnsi="Calibri" w:cs="Calibri"/>
          <w:color w:val="000000"/>
          <w:sz w:val="24"/>
          <w:szCs w:val="24"/>
          <w:lang w:val="en-US"/>
        </w:rPr>
        <w:t>Academic Senate</w:t>
      </w:r>
      <w:r w:rsidR="009B6914" w:rsidRPr="009B6914">
        <w:rPr>
          <w:rFonts w:ascii="Calibri" w:eastAsia="Times New Roman" w:hAnsi="Calibri" w:cs="Calibri"/>
          <w:color w:val="000000"/>
          <w:sz w:val="24"/>
          <w:szCs w:val="24"/>
          <w:lang w:val="en-US"/>
        </w:rPr>
        <w:t xml:space="preserve"> President and other </w:t>
      </w:r>
      <w:r w:rsidR="00573016">
        <w:rPr>
          <w:rFonts w:ascii="Calibri" w:eastAsia="Times New Roman" w:hAnsi="Calibri" w:cs="Calibri"/>
          <w:color w:val="000000"/>
          <w:sz w:val="24"/>
          <w:szCs w:val="24"/>
          <w:lang w:val="en-US"/>
        </w:rPr>
        <w:t>District</w:t>
      </w:r>
      <w:r w:rsidR="006E568D">
        <w:rPr>
          <w:rFonts w:ascii="Calibri" w:eastAsia="Times New Roman" w:hAnsi="Calibri" w:cs="Calibri"/>
          <w:color w:val="000000"/>
          <w:sz w:val="24"/>
          <w:szCs w:val="24"/>
          <w:lang w:val="en-US"/>
        </w:rPr>
        <w:t>-</w:t>
      </w:r>
      <w:r w:rsidR="009B6914" w:rsidRPr="009B6914">
        <w:rPr>
          <w:rFonts w:ascii="Calibri" w:eastAsia="Times New Roman" w:hAnsi="Calibri" w:cs="Calibri"/>
          <w:color w:val="000000"/>
          <w:sz w:val="24"/>
          <w:szCs w:val="24"/>
          <w:lang w:val="en-US"/>
        </w:rPr>
        <w:t>defined administrative department</w:t>
      </w:r>
      <w:r w:rsidR="00573016">
        <w:rPr>
          <w:rFonts w:ascii="Calibri" w:eastAsia="Times New Roman" w:hAnsi="Calibri" w:cs="Calibri"/>
          <w:color w:val="000000"/>
          <w:sz w:val="24"/>
          <w:szCs w:val="24"/>
          <w:lang w:val="en-US"/>
        </w:rPr>
        <w:t>(s), most often Human Resources</w:t>
      </w:r>
      <w:r w:rsidR="009B6914" w:rsidRPr="009B6914">
        <w:rPr>
          <w:rFonts w:ascii="Calibri" w:eastAsia="Times New Roman" w:hAnsi="Calibri" w:cs="Calibri"/>
          <w:color w:val="000000"/>
          <w:sz w:val="24"/>
          <w:szCs w:val="24"/>
          <w:lang w:val="en-US"/>
        </w:rPr>
        <w:t>.  </w:t>
      </w:r>
    </w:p>
    <w:p w14:paraId="6A7E132F" w14:textId="77777777" w:rsidR="009B6914" w:rsidRPr="009B6914" w:rsidRDefault="0018780E" w:rsidP="009B6914">
      <w:pPr>
        <w:spacing w:after="160" w:line="240" w:lineRule="auto"/>
        <w:rPr>
          <w:rFonts w:ascii="Times New Roman" w:eastAsia="Times New Roman" w:hAnsi="Times New Roman" w:cs="Times New Roman"/>
          <w:sz w:val="24"/>
          <w:szCs w:val="24"/>
          <w:lang w:val="en-US"/>
        </w:rPr>
      </w:pPr>
      <w:r>
        <w:rPr>
          <w:rFonts w:ascii="Calibri" w:eastAsia="Times New Roman" w:hAnsi="Calibri" w:cs="Calibri"/>
          <w:color w:val="000000"/>
          <w:sz w:val="24"/>
          <w:szCs w:val="24"/>
          <w:lang w:val="en-US"/>
        </w:rPr>
        <w:t>The recommendation form</w:t>
      </w:r>
      <w:r w:rsidR="009B6914" w:rsidRPr="009B6914">
        <w:rPr>
          <w:rFonts w:ascii="Calibri" w:eastAsia="Times New Roman" w:hAnsi="Calibri" w:cs="Calibri"/>
          <w:color w:val="000000"/>
          <w:sz w:val="24"/>
          <w:szCs w:val="24"/>
          <w:lang w:val="en-US"/>
        </w:rPr>
        <w:t xml:space="preserve"> shall include the names of the committee members and the vote-count of any action taken. If equivalency is denied, reasons for such decision should be recorded on the cover sheet. If an applicant does not meet equivalency, his or her application shall be returned to Human Resources. </w:t>
      </w:r>
      <w:r w:rsidR="00573016">
        <w:rPr>
          <w:rFonts w:ascii="Calibri" w:eastAsia="Times New Roman" w:hAnsi="Calibri" w:cs="Calibri"/>
          <w:color w:val="000000"/>
          <w:sz w:val="24"/>
          <w:szCs w:val="24"/>
          <w:lang w:val="en-US"/>
        </w:rPr>
        <w:t>If there is a multi-college district, a</w:t>
      </w:r>
      <w:r w:rsidR="009B6914" w:rsidRPr="009B6914">
        <w:rPr>
          <w:rFonts w:ascii="Calibri" w:eastAsia="Times New Roman" w:hAnsi="Calibri" w:cs="Calibri"/>
          <w:color w:val="000000"/>
          <w:sz w:val="24"/>
          <w:szCs w:val="24"/>
          <w:lang w:val="en-US"/>
        </w:rPr>
        <w:t>n applicant receiving a positive equivalency ruling at one college is then considered qualified in that discipline on a District-wide basis,</w:t>
      </w:r>
      <w:r>
        <w:rPr>
          <w:rFonts w:ascii="Calibri" w:eastAsia="Times New Roman" w:hAnsi="Calibri" w:cs="Calibri"/>
          <w:color w:val="000000"/>
          <w:sz w:val="24"/>
          <w:szCs w:val="24"/>
          <w:lang w:val="en-US"/>
        </w:rPr>
        <w:t xml:space="preserve"> subject to verification by Human Resources</w:t>
      </w:r>
      <w:r w:rsidR="009B6914" w:rsidRPr="009B6914">
        <w:rPr>
          <w:rFonts w:ascii="Calibri" w:eastAsia="Times New Roman" w:hAnsi="Calibri" w:cs="Calibri"/>
          <w:color w:val="000000"/>
          <w:sz w:val="24"/>
          <w:szCs w:val="24"/>
          <w:lang w:val="en-US"/>
        </w:rPr>
        <w:t>.</w:t>
      </w:r>
    </w:p>
    <w:p w14:paraId="01B2D44F" w14:textId="77777777" w:rsidR="009B6914" w:rsidRPr="009B6914" w:rsidRDefault="009B6914" w:rsidP="009B6914">
      <w:pPr>
        <w:spacing w:after="160"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The </w:t>
      </w:r>
      <w:r w:rsidR="00573016">
        <w:rPr>
          <w:rFonts w:ascii="Calibri" w:eastAsia="Times New Roman" w:hAnsi="Calibri" w:cs="Calibri"/>
          <w:color w:val="000000"/>
          <w:sz w:val="24"/>
          <w:szCs w:val="24"/>
          <w:lang w:val="en-US"/>
        </w:rPr>
        <w:t>Academic Senate</w:t>
      </w:r>
      <w:r w:rsidRPr="009B6914">
        <w:rPr>
          <w:rFonts w:ascii="Calibri" w:eastAsia="Times New Roman" w:hAnsi="Calibri" w:cs="Calibri"/>
          <w:color w:val="000000"/>
          <w:sz w:val="24"/>
          <w:szCs w:val="24"/>
          <w:lang w:val="en-US"/>
        </w:rPr>
        <w:t xml:space="preserve"> President or designee shall sign off that the process was in order. If the </w:t>
      </w:r>
      <w:r w:rsidR="00573016">
        <w:rPr>
          <w:rFonts w:ascii="Calibri" w:eastAsia="Times New Roman" w:hAnsi="Calibri" w:cs="Calibri"/>
          <w:color w:val="000000"/>
          <w:sz w:val="24"/>
          <w:szCs w:val="24"/>
          <w:lang w:val="en-US"/>
        </w:rPr>
        <w:t>Academic Senate</w:t>
      </w:r>
      <w:r w:rsidRPr="009B6914">
        <w:rPr>
          <w:rFonts w:ascii="Calibri" w:eastAsia="Times New Roman" w:hAnsi="Calibri" w:cs="Calibri"/>
          <w:color w:val="000000"/>
          <w:sz w:val="24"/>
          <w:szCs w:val="24"/>
          <w:lang w:val="en-US"/>
        </w:rPr>
        <w:t xml:space="preserve"> President does not sign off, he/she shall list reasons for the denial, including relevant procedural </w:t>
      </w:r>
      <w:r w:rsidR="00594CEE">
        <w:rPr>
          <w:rFonts w:ascii="Calibri" w:eastAsia="Times New Roman" w:hAnsi="Calibri" w:cs="Calibri"/>
          <w:color w:val="000000"/>
          <w:sz w:val="24"/>
          <w:szCs w:val="24"/>
          <w:lang w:val="en-US"/>
        </w:rPr>
        <w:t>concerns</w:t>
      </w:r>
      <w:r w:rsidRPr="009B6914">
        <w:rPr>
          <w:rFonts w:ascii="Calibri" w:eastAsia="Times New Roman" w:hAnsi="Calibri" w:cs="Calibri"/>
          <w:color w:val="000000"/>
          <w:sz w:val="24"/>
          <w:szCs w:val="24"/>
          <w:lang w:val="en-US"/>
        </w:rPr>
        <w:t>.</w:t>
      </w:r>
    </w:p>
    <w:p w14:paraId="44879332" w14:textId="69CA9FCB" w:rsidR="009B6914" w:rsidRPr="009B6914" w:rsidRDefault="009B6914" w:rsidP="009B6914">
      <w:pPr>
        <w:spacing w:after="160"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The role of </w:t>
      </w:r>
      <w:r w:rsidR="00573016">
        <w:rPr>
          <w:rFonts w:ascii="Calibri" w:eastAsia="Times New Roman" w:hAnsi="Calibri" w:cs="Calibri"/>
          <w:color w:val="000000"/>
          <w:sz w:val="24"/>
          <w:szCs w:val="24"/>
          <w:lang w:val="en-US"/>
        </w:rPr>
        <w:t>H</w:t>
      </w:r>
      <w:r w:rsidRPr="009B6914">
        <w:rPr>
          <w:rFonts w:ascii="Calibri" w:eastAsia="Times New Roman" w:hAnsi="Calibri" w:cs="Calibri"/>
          <w:color w:val="000000"/>
          <w:sz w:val="24"/>
          <w:szCs w:val="24"/>
          <w:lang w:val="en-US"/>
        </w:rPr>
        <w:t xml:space="preserve">uman </w:t>
      </w:r>
      <w:r w:rsidR="00573016">
        <w:rPr>
          <w:rFonts w:ascii="Calibri" w:eastAsia="Times New Roman" w:hAnsi="Calibri" w:cs="Calibri"/>
          <w:color w:val="000000"/>
          <w:sz w:val="24"/>
          <w:szCs w:val="24"/>
          <w:lang w:val="en-US"/>
        </w:rPr>
        <w:t>R</w:t>
      </w:r>
      <w:r w:rsidRPr="009B6914">
        <w:rPr>
          <w:rFonts w:ascii="Calibri" w:eastAsia="Times New Roman" w:hAnsi="Calibri" w:cs="Calibri"/>
          <w:color w:val="000000"/>
          <w:sz w:val="24"/>
          <w:szCs w:val="24"/>
          <w:lang w:val="en-US"/>
        </w:rPr>
        <w:t xml:space="preserve">esources professionals is not to determine equivalency. This process is the responsibility of </w:t>
      </w:r>
      <w:r w:rsidR="00573016">
        <w:rPr>
          <w:rFonts w:ascii="Calibri" w:eastAsia="Times New Roman" w:hAnsi="Calibri" w:cs="Calibri"/>
          <w:color w:val="000000"/>
          <w:sz w:val="24"/>
          <w:szCs w:val="24"/>
          <w:lang w:val="en-US"/>
        </w:rPr>
        <w:t xml:space="preserve">the governing </w:t>
      </w:r>
      <w:r w:rsidRPr="009B6914">
        <w:rPr>
          <w:rFonts w:ascii="Calibri" w:eastAsia="Times New Roman" w:hAnsi="Calibri" w:cs="Calibri"/>
          <w:color w:val="000000"/>
          <w:sz w:val="24"/>
          <w:szCs w:val="24"/>
          <w:lang w:val="en-US"/>
        </w:rPr>
        <w:t>boards</w:t>
      </w:r>
      <w:r w:rsidR="006E568D">
        <w:rPr>
          <w:rFonts w:ascii="Calibri" w:eastAsia="Times New Roman" w:hAnsi="Calibri" w:cs="Calibri"/>
          <w:color w:val="000000"/>
          <w:sz w:val="24"/>
          <w:szCs w:val="24"/>
          <w:lang w:val="en-US"/>
        </w:rPr>
        <w:t xml:space="preserve"> dependent on the recommendation of the Academic Senate</w:t>
      </w:r>
      <w:r w:rsidRPr="009B6914">
        <w:rPr>
          <w:rFonts w:ascii="Calibri" w:eastAsia="Times New Roman" w:hAnsi="Calibri" w:cs="Calibri"/>
          <w:color w:val="000000"/>
          <w:sz w:val="24"/>
          <w:szCs w:val="24"/>
          <w:lang w:val="en-US"/>
        </w:rPr>
        <w:t xml:space="preserve">. The role of </w:t>
      </w:r>
      <w:r w:rsidR="00573016">
        <w:rPr>
          <w:rFonts w:ascii="Calibri" w:eastAsia="Times New Roman" w:hAnsi="Calibri" w:cs="Calibri"/>
          <w:color w:val="000000"/>
          <w:sz w:val="24"/>
          <w:szCs w:val="24"/>
          <w:lang w:val="en-US"/>
        </w:rPr>
        <w:t>H</w:t>
      </w:r>
      <w:r w:rsidRPr="009B6914">
        <w:rPr>
          <w:rFonts w:ascii="Calibri" w:eastAsia="Times New Roman" w:hAnsi="Calibri" w:cs="Calibri"/>
          <w:color w:val="000000"/>
          <w:sz w:val="24"/>
          <w:szCs w:val="24"/>
          <w:lang w:val="en-US"/>
        </w:rPr>
        <w:t xml:space="preserve">uman </w:t>
      </w:r>
      <w:r w:rsidR="00573016">
        <w:rPr>
          <w:rFonts w:ascii="Calibri" w:eastAsia="Times New Roman" w:hAnsi="Calibri" w:cs="Calibri"/>
          <w:color w:val="000000"/>
          <w:sz w:val="24"/>
          <w:szCs w:val="24"/>
          <w:lang w:val="en-US"/>
        </w:rPr>
        <w:t>R</w:t>
      </w:r>
      <w:r w:rsidRPr="009B6914">
        <w:rPr>
          <w:rFonts w:ascii="Calibri" w:eastAsia="Times New Roman" w:hAnsi="Calibri" w:cs="Calibri"/>
          <w:color w:val="000000"/>
          <w:sz w:val="24"/>
          <w:szCs w:val="24"/>
          <w:lang w:val="en-US"/>
        </w:rPr>
        <w:t xml:space="preserve">esource professionals is to assist applicants in navigating the application process and to collect and forward equivalency applications to the faculty </w:t>
      </w:r>
      <w:r w:rsidR="00573016">
        <w:rPr>
          <w:rFonts w:ascii="Calibri" w:eastAsia="Times New Roman" w:hAnsi="Calibri" w:cs="Calibri"/>
          <w:color w:val="000000"/>
          <w:sz w:val="24"/>
          <w:szCs w:val="24"/>
          <w:lang w:val="en-US"/>
        </w:rPr>
        <w:t>E</w:t>
      </w:r>
      <w:r w:rsidRPr="009B6914">
        <w:rPr>
          <w:rFonts w:ascii="Calibri" w:eastAsia="Times New Roman" w:hAnsi="Calibri" w:cs="Calibri"/>
          <w:color w:val="000000"/>
          <w:sz w:val="24"/>
          <w:szCs w:val="24"/>
          <w:lang w:val="en-US"/>
        </w:rPr>
        <w:t xml:space="preserve">quivalency </w:t>
      </w:r>
      <w:r w:rsidR="00573016">
        <w:rPr>
          <w:rFonts w:ascii="Calibri" w:eastAsia="Times New Roman" w:hAnsi="Calibri" w:cs="Calibri"/>
          <w:color w:val="000000"/>
          <w:sz w:val="24"/>
          <w:szCs w:val="24"/>
          <w:lang w:val="en-US"/>
        </w:rPr>
        <w:t>C</w:t>
      </w:r>
      <w:r w:rsidRPr="009B6914">
        <w:rPr>
          <w:rFonts w:ascii="Calibri" w:eastAsia="Times New Roman" w:hAnsi="Calibri" w:cs="Calibri"/>
          <w:color w:val="000000"/>
          <w:sz w:val="24"/>
          <w:szCs w:val="24"/>
          <w:lang w:val="en-US"/>
        </w:rPr>
        <w:t xml:space="preserve">hair or the </w:t>
      </w:r>
      <w:r w:rsidR="00573016">
        <w:rPr>
          <w:rFonts w:ascii="Calibri" w:eastAsia="Times New Roman" w:hAnsi="Calibri" w:cs="Calibri"/>
          <w:color w:val="000000"/>
          <w:sz w:val="24"/>
          <w:szCs w:val="24"/>
          <w:lang w:val="en-US"/>
        </w:rPr>
        <w:t>Academic Senate.</w:t>
      </w:r>
      <w:r w:rsidRPr="009B6914">
        <w:rPr>
          <w:rFonts w:ascii="Calibri" w:eastAsia="Times New Roman" w:hAnsi="Calibri" w:cs="Calibri"/>
          <w:color w:val="000000"/>
          <w:sz w:val="24"/>
          <w:szCs w:val="24"/>
          <w:lang w:val="en-US"/>
        </w:rPr>
        <w:t xml:space="preserve"> Human </w:t>
      </w:r>
      <w:r w:rsidR="00573016">
        <w:rPr>
          <w:rFonts w:ascii="Calibri" w:eastAsia="Times New Roman" w:hAnsi="Calibri" w:cs="Calibri"/>
          <w:color w:val="000000"/>
          <w:sz w:val="24"/>
          <w:szCs w:val="24"/>
          <w:lang w:val="en-US"/>
        </w:rPr>
        <w:t>R</w:t>
      </w:r>
      <w:r w:rsidRPr="009B6914">
        <w:rPr>
          <w:rFonts w:ascii="Calibri" w:eastAsia="Times New Roman" w:hAnsi="Calibri" w:cs="Calibri"/>
          <w:color w:val="000000"/>
          <w:sz w:val="24"/>
          <w:szCs w:val="24"/>
          <w:lang w:val="en-US"/>
        </w:rPr>
        <w:t>esource professionals ensure the completeness of the applications, document the final decisions during the equivalency process, and maintain the documentation necessary for personnel records.</w:t>
      </w:r>
    </w:p>
    <w:p w14:paraId="2026BD5C"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093B34E3" w14:textId="77777777" w:rsidR="009B6914" w:rsidRDefault="009B6914" w:rsidP="00175331">
      <w:pPr>
        <w:widowControl w:val="0"/>
        <w:spacing w:before="52"/>
        <w:ind w:left="1080" w:right="24"/>
        <w:rPr>
          <w:rFonts w:ascii="Calibri" w:eastAsia="Calibri" w:hAnsi="Calibri" w:cs="Calibri"/>
          <w:sz w:val="24"/>
          <w:szCs w:val="24"/>
          <w:lang w:val="en-US"/>
        </w:rPr>
      </w:pPr>
    </w:p>
    <w:p w14:paraId="63460B45" w14:textId="77777777" w:rsidR="009B6914" w:rsidRPr="009B6914" w:rsidRDefault="009B6914" w:rsidP="009B6914">
      <w:pPr>
        <w:spacing w:after="160" w:line="240" w:lineRule="auto"/>
        <w:jc w:val="center"/>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lastRenderedPageBreak/>
        <w:t>Equivalency Portfolio Model Standards</w:t>
      </w:r>
    </w:p>
    <w:p w14:paraId="112B383A"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4218BA99" w14:textId="77777777" w:rsidR="009B6914" w:rsidRDefault="009B6914" w:rsidP="009B6914">
      <w:pPr>
        <w:spacing w:after="100" w:line="240" w:lineRule="auto"/>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 xml:space="preserve">Equivalency is the process that supports local hiring committees to consider faculty applicants who possession of minimum qualifications of the discipline, as defined by the Minimum Qualifications for Faculty and Administrators in California </w:t>
      </w:r>
      <w:r w:rsidR="00C6770B">
        <w:rPr>
          <w:rFonts w:ascii="Calibri" w:eastAsia="Times New Roman" w:hAnsi="Calibri" w:cs="Calibri"/>
          <w:color w:val="000000"/>
          <w:sz w:val="24"/>
          <w:szCs w:val="24"/>
          <w:lang w:val="en-US"/>
        </w:rPr>
        <w:t>Community Colleges 2019</w:t>
      </w:r>
      <w:r w:rsidRPr="009B6914">
        <w:rPr>
          <w:rFonts w:ascii="Calibri" w:eastAsia="Times New Roman" w:hAnsi="Calibri" w:cs="Calibri"/>
          <w:color w:val="000000"/>
          <w:sz w:val="24"/>
          <w:szCs w:val="24"/>
          <w:lang w:val="en-US"/>
        </w:rPr>
        <w:t xml:space="preserve"> Handbook, may be in question or is uncertain.</w:t>
      </w:r>
      <w:r w:rsidR="00C6770B">
        <w:rPr>
          <w:rFonts w:ascii="Calibri" w:eastAsia="Times New Roman" w:hAnsi="Calibri" w:cs="Calibri"/>
          <w:color w:val="000000"/>
          <w:sz w:val="24"/>
          <w:szCs w:val="24"/>
          <w:lang w:val="en-US"/>
        </w:rPr>
        <w:t xml:space="preserve"> </w:t>
      </w:r>
      <w:hyperlink r:id="rId9" w:history="1">
        <w:r w:rsidR="00C6770B" w:rsidRPr="00403128">
          <w:rPr>
            <w:rStyle w:val="Hyperlink"/>
            <w:rFonts w:ascii="Calibri" w:eastAsia="Times New Roman" w:hAnsi="Calibri" w:cs="Calibri"/>
            <w:sz w:val="24"/>
            <w:szCs w:val="24"/>
            <w:lang w:val="en-US"/>
          </w:rPr>
          <w:t>https://californiacommunitycolleges.cccco.edu/Portals/0/Reports/2019/CCCCO_Report_Min_Qualifications-ADA-Final.pdf</w:t>
        </w:r>
      </w:hyperlink>
    </w:p>
    <w:p w14:paraId="49BB5BE5" w14:textId="77777777" w:rsidR="00C6770B" w:rsidRPr="009B6914" w:rsidRDefault="00C6770B" w:rsidP="009B6914">
      <w:pPr>
        <w:spacing w:line="240" w:lineRule="auto"/>
        <w:rPr>
          <w:rFonts w:ascii="Times New Roman" w:eastAsia="Times New Roman" w:hAnsi="Times New Roman" w:cs="Times New Roman"/>
          <w:sz w:val="24"/>
          <w:szCs w:val="24"/>
          <w:lang w:val="en-US"/>
        </w:rPr>
      </w:pPr>
    </w:p>
    <w:p w14:paraId="33C131A4" w14:textId="77777777" w:rsidR="009B6914" w:rsidRPr="009B6914" w:rsidRDefault="009B6914" w:rsidP="009B6914">
      <w:pPr>
        <w:spacing w:after="100"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The following portfolio standards are suggested guidelines for local </w:t>
      </w:r>
      <w:r w:rsidR="00573016">
        <w:rPr>
          <w:rFonts w:ascii="Calibri" w:eastAsia="Times New Roman" w:hAnsi="Calibri" w:cs="Calibri"/>
          <w:color w:val="000000"/>
          <w:sz w:val="24"/>
          <w:szCs w:val="24"/>
          <w:lang w:val="en-US"/>
        </w:rPr>
        <w:t>Equivalency Committees</w:t>
      </w:r>
      <w:r w:rsidRPr="009B6914">
        <w:rPr>
          <w:rFonts w:ascii="Calibri" w:eastAsia="Times New Roman" w:hAnsi="Calibri" w:cs="Calibri"/>
          <w:color w:val="000000"/>
          <w:sz w:val="24"/>
          <w:szCs w:val="24"/>
          <w:lang w:val="en-US"/>
        </w:rPr>
        <w:t xml:space="preserve"> to consider during their equivalency </w:t>
      </w:r>
      <w:r w:rsidR="00573016">
        <w:rPr>
          <w:rFonts w:ascii="Calibri" w:eastAsia="Times New Roman" w:hAnsi="Calibri" w:cs="Calibri"/>
          <w:color w:val="000000"/>
          <w:sz w:val="24"/>
          <w:szCs w:val="24"/>
          <w:lang w:val="en-US"/>
        </w:rPr>
        <w:t>deliberations</w:t>
      </w:r>
      <w:r w:rsidRPr="009B6914">
        <w:rPr>
          <w:rFonts w:ascii="Calibri" w:eastAsia="Times New Roman" w:hAnsi="Calibri" w:cs="Calibri"/>
          <w:color w:val="000000"/>
          <w:sz w:val="24"/>
          <w:szCs w:val="24"/>
          <w:lang w:val="en-US"/>
        </w:rPr>
        <w:t>. These portfolio guidelines provide consistency for both the equivalency committee as well as the applicant.   The portfolio standards focus on tangible artifacts</w:t>
      </w:r>
      <w:r w:rsidR="00C6770B">
        <w:rPr>
          <w:rFonts w:ascii="Calibri" w:eastAsia="Times New Roman" w:hAnsi="Calibri" w:cs="Calibri"/>
          <w:color w:val="000000"/>
          <w:sz w:val="24"/>
          <w:szCs w:val="24"/>
          <w:lang w:val="en-US"/>
        </w:rPr>
        <w:t>/evidence</w:t>
      </w:r>
      <w:r w:rsidRPr="009B6914">
        <w:rPr>
          <w:rFonts w:ascii="Calibri" w:eastAsia="Times New Roman" w:hAnsi="Calibri" w:cs="Calibri"/>
          <w:color w:val="000000"/>
          <w:sz w:val="24"/>
          <w:szCs w:val="24"/>
          <w:lang w:val="en-US"/>
        </w:rPr>
        <w:t xml:space="preserve"> documenting discipline experience, and achievements directly related to the General Education Area learning outcomes. The following list identifies suggested elements of an equivalency portfolio</w:t>
      </w:r>
      <w:r w:rsidR="0018780E">
        <w:rPr>
          <w:rFonts w:ascii="Calibri" w:eastAsia="Times New Roman" w:hAnsi="Calibri" w:cs="Calibri"/>
          <w:color w:val="000000"/>
          <w:sz w:val="24"/>
          <w:szCs w:val="24"/>
          <w:lang w:val="en-US"/>
        </w:rPr>
        <w:t>, including details on the contents of each item</w:t>
      </w:r>
      <w:r w:rsidRPr="009B6914">
        <w:rPr>
          <w:rFonts w:ascii="Calibri" w:eastAsia="Times New Roman" w:hAnsi="Calibri" w:cs="Calibri"/>
          <w:color w:val="000000"/>
          <w:sz w:val="24"/>
          <w:szCs w:val="24"/>
          <w:lang w:val="en-US"/>
        </w:rPr>
        <w:t>:</w:t>
      </w:r>
    </w:p>
    <w:p w14:paraId="159A2511"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558CB166" w14:textId="77777777" w:rsidR="009B6914" w:rsidRPr="009B6914" w:rsidRDefault="009B6914" w:rsidP="009B6914">
      <w:pPr>
        <w:spacing w:after="100"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Cover page</w:t>
      </w:r>
      <w:r w:rsidRPr="009B6914">
        <w:rPr>
          <w:rFonts w:ascii="Calibri" w:eastAsia="Times New Roman" w:hAnsi="Calibri" w:cs="Calibri"/>
          <w:color w:val="000000"/>
          <w:sz w:val="24"/>
          <w:szCs w:val="24"/>
          <w:lang w:val="en-US"/>
        </w:rPr>
        <w:t>: The cover page will include your full official name, contact numbers, mailing address, and email address.</w:t>
      </w:r>
    </w:p>
    <w:p w14:paraId="117E870D" w14:textId="77777777" w:rsidR="009B6914" w:rsidRPr="009B6914" w:rsidRDefault="009B6914" w:rsidP="009B6914">
      <w:pPr>
        <w:spacing w:after="100"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Table of contents</w:t>
      </w:r>
      <w:r w:rsidRPr="009B6914">
        <w:rPr>
          <w:rFonts w:ascii="Calibri" w:eastAsia="Times New Roman" w:hAnsi="Calibri" w:cs="Calibri"/>
          <w:color w:val="000000"/>
          <w:sz w:val="24"/>
          <w:szCs w:val="24"/>
          <w:lang w:val="en-US"/>
        </w:rPr>
        <w:t>: The table of contents includes the portfolio page numbers, an itemized list of artifacts</w:t>
      </w:r>
      <w:r w:rsidR="00C6770B">
        <w:rPr>
          <w:rFonts w:ascii="Calibri" w:eastAsia="Times New Roman" w:hAnsi="Calibri" w:cs="Calibri"/>
          <w:color w:val="000000"/>
          <w:sz w:val="24"/>
          <w:szCs w:val="24"/>
          <w:lang w:val="en-US"/>
        </w:rPr>
        <w:t>/evidence</w:t>
      </w:r>
      <w:r w:rsidRPr="009B6914">
        <w:rPr>
          <w:rFonts w:ascii="Calibri" w:eastAsia="Times New Roman" w:hAnsi="Calibri" w:cs="Calibri"/>
          <w:color w:val="000000"/>
          <w:sz w:val="24"/>
          <w:szCs w:val="24"/>
          <w:lang w:val="en-US"/>
        </w:rPr>
        <w:t xml:space="preserve"> properly cataloged.</w:t>
      </w:r>
    </w:p>
    <w:p w14:paraId="3E0FADE7" w14:textId="77777777" w:rsidR="009B6914" w:rsidRPr="009B6914" w:rsidRDefault="009B6914" w:rsidP="009B6914">
      <w:pPr>
        <w:spacing w:after="100"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Executive summary</w:t>
      </w:r>
      <w:r w:rsidRPr="009B6914">
        <w:rPr>
          <w:rFonts w:ascii="Calibri" w:eastAsia="Times New Roman" w:hAnsi="Calibri" w:cs="Calibri"/>
          <w:color w:val="000000"/>
          <w:sz w:val="24"/>
          <w:szCs w:val="24"/>
          <w:lang w:val="en-US"/>
        </w:rPr>
        <w:t>: This one-page summary provides jus</w:t>
      </w:r>
      <w:r w:rsidR="00C6770B">
        <w:rPr>
          <w:rFonts w:ascii="Calibri" w:eastAsia="Times New Roman" w:hAnsi="Calibri" w:cs="Calibri"/>
          <w:color w:val="000000"/>
          <w:sz w:val="24"/>
          <w:szCs w:val="24"/>
          <w:lang w:val="en-US"/>
        </w:rPr>
        <w:t xml:space="preserve">tification for the equivalency </w:t>
      </w:r>
      <w:r w:rsidRPr="009B6914">
        <w:rPr>
          <w:rFonts w:ascii="Calibri" w:eastAsia="Times New Roman" w:hAnsi="Calibri" w:cs="Calibri"/>
          <w:color w:val="000000"/>
          <w:sz w:val="24"/>
          <w:szCs w:val="24"/>
          <w:lang w:val="en-US"/>
        </w:rPr>
        <w:t>request. The summary should focus on the primary</w:t>
      </w:r>
      <w:r w:rsidR="00C6770B">
        <w:rPr>
          <w:rFonts w:ascii="Calibri" w:eastAsia="Times New Roman" w:hAnsi="Calibri" w:cs="Calibri"/>
          <w:color w:val="000000"/>
          <w:sz w:val="24"/>
          <w:szCs w:val="24"/>
          <w:lang w:val="en-US"/>
        </w:rPr>
        <w:t xml:space="preserve"> artifacts/</w:t>
      </w:r>
      <w:r w:rsidRPr="009B6914">
        <w:rPr>
          <w:rFonts w:ascii="Calibri" w:eastAsia="Times New Roman" w:hAnsi="Calibri" w:cs="Calibri"/>
          <w:color w:val="000000"/>
          <w:sz w:val="24"/>
          <w:szCs w:val="24"/>
          <w:lang w:val="en-US"/>
        </w:rPr>
        <w:t>evidence to substantiate the request. The summary should be succinct, it should clearly indicate the links between discipline experience and the learning outcomes established for each of the General Education Areas required for the Associates Degree</w:t>
      </w:r>
      <w:r w:rsidR="009F22B5">
        <w:rPr>
          <w:rFonts w:ascii="Calibri" w:eastAsia="Times New Roman" w:hAnsi="Calibri" w:cs="Calibri"/>
          <w:color w:val="000000"/>
          <w:sz w:val="24"/>
          <w:szCs w:val="24"/>
          <w:lang w:val="en-US"/>
        </w:rPr>
        <w:t xml:space="preserve"> and is l</w:t>
      </w:r>
      <w:r w:rsidRPr="009B6914">
        <w:rPr>
          <w:rFonts w:ascii="Calibri" w:eastAsia="Times New Roman" w:hAnsi="Calibri" w:cs="Calibri"/>
          <w:color w:val="000000"/>
          <w:sz w:val="24"/>
          <w:szCs w:val="24"/>
          <w:lang w:val="en-US"/>
        </w:rPr>
        <w:t>isted on the General Education Equivalency Matrix</w:t>
      </w:r>
      <w:r w:rsidR="009F22B5">
        <w:rPr>
          <w:rFonts w:ascii="Calibri" w:eastAsia="Times New Roman" w:hAnsi="Calibri" w:cs="Calibri"/>
          <w:color w:val="000000"/>
          <w:sz w:val="24"/>
          <w:szCs w:val="24"/>
          <w:lang w:val="en-US"/>
        </w:rPr>
        <w:t>.</w:t>
      </w:r>
    </w:p>
    <w:p w14:paraId="7A8F48E3" w14:textId="77777777" w:rsidR="009B6914" w:rsidRPr="009B6914" w:rsidRDefault="009B6914" w:rsidP="009B6914">
      <w:pPr>
        <w:spacing w:after="100"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Current resume</w:t>
      </w:r>
      <w:r w:rsidRPr="009B6914">
        <w:rPr>
          <w:rFonts w:ascii="Calibri" w:eastAsia="Times New Roman" w:hAnsi="Calibri" w:cs="Calibri"/>
          <w:color w:val="000000"/>
          <w:sz w:val="24"/>
          <w:szCs w:val="24"/>
          <w:lang w:val="en-US"/>
        </w:rPr>
        <w:t xml:space="preserve">: The current resume should include education, work, </w:t>
      </w:r>
      <w:r w:rsidR="00573016">
        <w:rPr>
          <w:rFonts w:ascii="Calibri" w:eastAsia="Times New Roman" w:hAnsi="Calibri" w:cs="Calibri"/>
          <w:color w:val="000000"/>
          <w:sz w:val="24"/>
          <w:szCs w:val="24"/>
          <w:lang w:val="en-US"/>
        </w:rPr>
        <w:t xml:space="preserve">community service, </w:t>
      </w:r>
      <w:r w:rsidRPr="009B6914">
        <w:rPr>
          <w:rFonts w:ascii="Calibri" w:eastAsia="Times New Roman" w:hAnsi="Calibri" w:cs="Calibri"/>
          <w:color w:val="000000"/>
          <w:sz w:val="24"/>
          <w:szCs w:val="24"/>
          <w:lang w:val="en-US"/>
        </w:rPr>
        <w:t>and volunteer experiences.</w:t>
      </w:r>
    </w:p>
    <w:p w14:paraId="65EC21BA" w14:textId="77777777" w:rsidR="009B6914" w:rsidRPr="009B6914" w:rsidRDefault="009B6914" w:rsidP="009B6914">
      <w:pPr>
        <w:spacing w:after="100"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Detail significant activities, exact dates, accomplishments in the workplace, and other, non-work related learning. The resume should provide the exact names of industry recognized credentials, certificates, and licenses. </w:t>
      </w:r>
    </w:p>
    <w:p w14:paraId="2ED6C0C0" w14:textId="057A9080" w:rsidR="009B6914" w:rsidRPr="009B6914" w:rsidRDefault="009B6914" w:rsidP="009B6914">
      <w:pPr>
        <w:spacing w:after="100"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 xml:space="preserve">General Education Equivalency Examples </w:t>
      </w:r>
      <w:r w:rsidR="006E568D">
        <w:rPr>
          <w:rFonts w:ascii="Calibri" w:eastAsia="Times New Roman" w:hAnsi="Calibri" w:cs="Calibri"/>
          <w:b/>
          <w:bCs/>
          <w:color w:val="000000"/>
          <w:sz w:val="24"/>
          <w:szCs w:val="24"/>
          <w:lang w:val="en-US"/>
        </w:rPr>
        <w:t>Worksheet or similar document:</w:t>
      </w:r>
      <w:r w:rsidRPr="009B6914">
        <w:rPr>
          <w:rFonts w:ascii="Calibri" w:eastAsia="Times New Roman" w:hAnsi="Calibri" w:cs="Calibri"/>
          <w:color w:val="000000"/>
          <w:sz w:val="24"/>
          <w:szCs w:val="24"/>
          <w:lang w:val="en-US"/>
        </w:rPr>
        <w:t xml:space="preserve"> </w:t>
      </w:r>
      <w:r w:rsidR="006E568D">
        <w:rPr>
          <w:rFonts w:ascii="Calibri" w:eastAsia="Times New Roman" w:hAnsi="Calibri" w:cs="Calibri"/>
          <w:color w:val="000000"/>
          <w:sz w:val="24"/>
          <w:szCs w:val="24"/>
          <w:lang w:val="en-US"/>
        </w:rPr>
        <w:t>The worksheet is</w:t>
      </w:r>
      <w:r w:rsidRPr="009B6914">
        <w:rPr>
          <w:rFonts w:ascii="Calibri" w:eastAsia="Times New Roman" w:hAnsi="Calibri" w:cs="Calibri"/>
          <w:color w:val="000000"/>
          <w:sz w:val="24"/>
          <w:szCs w:val="24"/>
          <w:lang w:val="en-US"/>
        </w:rPr>
        <w:t xml:space="preserve"> intended to help candidates organize, categorize, and reflect on industry experiences (artifacts) as they directly relate to the learning outcomes associated with the Gene</w:t>
      </w:r>
      <w:r w:rsidR="006E568D">
        <w:rPr>
          <w:rFonts w:ascii="Calibri" w:eastAsia="Times New Roman" w:hAnsi="Calibri" w:cs="Calibri"/>
          <w:color w:val="000000"/>
          <w:sz w:val="24"/>
          <w:szCs w:val="24"/>
          <w:lang w:val="en-US"/>
        </w:rPr>
        <w:t>ral Education Areas required</w:t>
      </w:r>
      <w:r w:rsidRPr="009B6914">
        <w:rPr>
          <w:rFonts w:ascii="Calibri" w:eastAsia="Times New Roman" w:hAnsi="Calibri" w:cs="Calibri"/>
          <w:color w:val="000000"/>
          <w:sz w:val="24"/>
          <w:szCs w:val="24"/>
          <w:lang w:val="en-US"/>
        </w:rPr>
        <w:t xml:space="preserve"> for the Associates Degree. The completed worksheet helps equivalency committee members determine general education competencies thro</w:t>
      </w:r>
      <w:r w:rsidR="006E568D">
        <w:rPr>
          <w:rFonts w:ascii="Calibri" w:eastAsia="Times New Roman" w:hAnsi="Calibri" w:cs="Calibri"/>
          <w:color w:val="000000"/>
          <w:sz w:val="24"/>
          <w:szCs w:val="24"/>
          <w:lang w:val="en-US"/>
        </w:rPr>
        <w:t>ugh industry artifacts. The General Education Examples</w:t>
      </w:r>
      <w:r w:rsidRPr="009B6914">
        <w:rPr>
          <w:rFonts w:ascii="Calibri" w:eastAsia="Times New Roman" w:hAnsi="Calibri" w:cs="Calibri"/>
          <w:color w:val="000000"/>
          <w:sz w:val="24"/>
          <w:szCs w:val="24"/>
          <w:lang w:val="en-US"/>
        </w:rPr>
        <w:t xml:space="preserve"> document provides several examples of industry artifacts</w:t>
      </w:r>
      <w:r w:rsidR="00C6770B">
        <w:rPr>
          <w:rFonts w:ascii="Calibri" w:eastAsia="Times New Roman" w:hAnsi="Calibri" w:cs="Calibri"/>
          <w:color w:val="000000"/>
          <w:sz w:val="24"/>
          <w:szCs w:val="24"/>
          <w:lang w:val="en-US"/>
        </w:rPr>
        <w:t>/evidence</w:t>
      </w:r>
      <w:r w:rsidRPr="009B6914">
        <w:rPr>
          <w:rFonts w:ascii="Calibri" w:eastAsia="Times New Roman" w:hAnsi="Calibri" w:cs="Calibri"/>
          <w:color w:val="000000"/>
          <w:sz w:val="24"/>
          <w:szCs w:val="24"/>
          <w:lang w:val="en-US"/>
        </w:rPr>
        <w:t xml:space="preserve"> demonstrating equ</w:t>
      </w:r>
      <w:r w:rsidR="006E568D">
        <w:rPr>
          <w:rFonts w:ascii="Calibri" w:eastAsia="Times New Roman" w:hAnsi="Calibri" w:cs="Calibri"/>
          <w:color w:val="000000"/>
          <w:sz w:val="24"/>
          <w:szCs w:val="24"/>
          <w:lang w:val="en-US"/>
        </w:rPr>
        <w:t xml:space="preserve">ivalent competencies.  The </w:t>
      </w:r>
      <w:r w:rsidRPr="009B6914">
        <w:rPr>
          <w:rFonts w:ascii="Calibri" w:eastAsia="Times New Roman" w:hAnsi="Calibri" w:cs="Calibri"/>
          <w:color w:val="000000"/>
          <w:sz w:val="24"/>
          <w:szCs w:val="24"/>
          <w:lang w:val="en-US"/>
        </w:rPr>
        <w:t>examples are not intended to be comprehensive but informative.  Discipline faculty involved can determine which artifacts</w:t>
      </w:r>
      <w:r w:rsidR="007319C0">
        <w:rPr>
          <w:rFonts w:ascii="Calibri" w:eastAsia="Times New Roman" w:hAnsi="Calibri" w:cs="Calibri"/>
          <w:color w:val="000000"/>
          <w:sz w:val="24"/>
          <w:szCs w:val="24"/>
          <w:lang w:val="en-US"/>
        </w:rPr>
        <w:t>/evidence</w:t>
      </w:r>
      <w:r w:rsidRPr="009B6914">
        <w:rPr>
          <w:rFonts w:ascii="Calibri" w:eastAsia="Times New Roman" w:hAnsi="Calibri" w:cs="Calibri"/>
          <w:color w:val="000000"/>
          <w:sz w:val="24"/>
          <w:szCs w:val="24"/>
          <w:lang w:val="en-US"/>
        </w:rPr>
        <w:t xml:space="preserve"> should be considered.</w:t>
      </w:r>
    </w:p>
    <w:p w14:paraId="7FAD59F7" w14:textId="68131F8E" w:rsidR="009B6914" w:rsidRPr="009B6914" w:rsidRDefault="009B6914" w:rsidP="009B6914">
      <w:pPr>
        <w:spacing w:after="100"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Documentation/Artifacts</w:t>
      </w:r>
      <w:r w:rsidR="0018780E">
        <w:rPr>
          <w:rFonts w:ascii="Calibri" w:eastAsia="Times New Roman" w:hAnsi="Calibri" w:cs="Calibri"/>
          <w:b/>
          <w:bCs/>
          <w:color w:val="000000"/>
          <w:sz w:val="24"/>
          <w:szCs w:val="24"/>
          <w:lang w:val="en-US"/>
        </w:rPr>
        <w:t>/Evidence</w:t>
      </w:r>
      <w:r w:rsidRPr="009B6914">
        <w:rPr>
          <w:rFonts w:ascii="Calibri" w:eastAsia="Times New Roman" w:hAnsi="Calibri" w:cs="Calibri"/>
          <w:b/>
          <w:bCs/>
          <w:color w:val="000000"/>
          <w:sz w:val="24"/>
          <w:szCs w:val="24"/>
          <w:lang w:val="en-US"/>
        </w:rPr>
        <w:t>:</w:t>
      </w:r>
      <w:r w:rsidRPr="009B6914">
        <w:rPr>
          <w:rFonts w:ascii="Calibri" w:eastAsia="Times New Roman" w:hAnsi="Calibri" w:cs="Calibri"/>
          <w:color w:val="000000"/>
          <w:sz w:val="24"/>
          <w:szCs w:val="24"/>
          <w:lang w:val="en-US"/>
        </w:rPr>
        <w:t xml:space="preserve"> Once the Equivalency Worksheet is completed, the applicant should then submit electronic copies of the documentation/artifacts</w:t>
      </w:r>
      <w:r w:rsidR="0018780E">
        <w:rPr>
          <w:rFonts w:ascii="Calibri" w:eastAsia="Times New Roman" w:hAnsi="Calibri" w:cs="Calibri"/>
          <w:color w:val="000000"/>
          <w:sz w:val="24"/>
          <w:szCs w:val="24"/>
          <w:lang w:val="en-US"/>
        </w:rPr>
        <w:t>/evidence</w:t>
      </w:r>
      <w:r w:rsidRPr="009B6914">
        <w:rPr>
          <w:rFonts w:ascii="Calibri" w:eastAsia="Times New Roman" w:hAnsi="Calibri" w:cs="Calibri"/>
          <w:color w:val="000000"/>
          <w:sz w:val="24"/>
          <w:szCs w:val="24"/>
          <w:lang w:val="en-US"/>
        </w:rPr>
        <w:t xml:space="preserve"> using </w:t>
      </w:r>
      <w:r w:rsidRPr="009B6914">
        <w:rPr>
          <w:rFonts w:ascii="Calibri" w:eastAsia="Times New Roman" w:hAnsi="Calibri" w:cs="Calibri"/>
          <w:color w:val="000000"/>
          <w:sz w:val="24"/>
          <w:szCs w:val="24"/>
          <w:lang w:val="en-US"/>
        </w:rPr>
        <w:lastRenderedPageBreak/>
        <w:t xml:space="preserve">the exact same number and name as listed in the worksheet. Careful attention must be to given to ensure each General Education Area has specific associated </w:t>
      </w:r>
      <w:r w:rsidR="00502BDF">
        <w:rPr>
          <w:rFonts w:ascii="Calibri" w:eastAsia="Times New Roman" w:hAnsi="Calibri" w:cs="Calibri"/>
          <w:color w:val="000000"/>
          <w:sz w:val="24"/>
          <w:szCs w:val="24"/>
          <w:lang w:val="en-US"/>
        </w:rPr>
        <w:t>documentation/artifacts</w:t>
      </w:r>
      <w:r w:rsidRPr="009B6914">
        <w:rPr>
          <w:rFonts w:ascii="Calibri" w:eastAsia="Times New Roman" w:hAnsi="Calibri" w:cs="Calibri"/>
          <w:color w:val="000000"/>
          <w:sz w:val="24"/>
          <w:szCs w:val="24"/>
          <w:lang w:val="en-US"/>
        </w:rPr>
        <w:t xml:space="preserve">. Artifacts can take several forms; and solid examples are available within the </w:t>
      </w:r>
      <w:r w:rsidR="00502BDF">
        <w:rPr>
          <w:rFonts w:ascii="Calibri" w:eastAsia="Times New Roman" w:hAnsi="Calibri" w:cs="Calibri"/>
          <w:color w:val="000000"/>
          <w:sz w:val="24"/>
          <w:szCs w:val="24"/>
          <w:lang w:val="en-US"/>
        </w:rPr>
        <w:t>GE</w:t>
      </w:r>
      <w:r w:rsidRPr="009B6914">
        <w:rPr>
          <w:rFonts w:ascii="Calibri" w:eastAsia="Times New Roman" w:hAnsi="Calibri" w:cs="Calibri"/>
          <w:color w:val="000000"/>
          <w:sz w:val="24"/>
          <w:szCs w:val="24"/>
          <w:lang w:val="en-US"/>
        </w:rPr>
        <w:t xml:space="preserve"> Equivalency Examples document.  For example:</w:t>
      </w:r>
    </w:p>
    <w:p w14:paraId="38615F3A" w14:textId="77777777" w:rsidR="009B6914" w:rsidRPr="009B6914" w:rsidRDefault="009B6914" w:rsidP="00FD7251">
      <w:pPr>
        <w:numPr>
          <w:ilvl w:val="0"/>
          <w:numId w:val="20"/>
        </w:numPr>
        <w:spacing w:after="100"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 xml:space="preserve">Certificates of completion for training courses, workshops, etc. </w:t>
      </w:r>
    </w:p>
    <w:p w14:paraId="0A8F0FB6" w14:textId="77777777" w:rsidR="009B6914" w:rsidRPr="009B6914" w:rsidRDefault="009B6914" w:rsidP="00FD7251">
      <w:pPr>
        <w:numPr>
          <w:ilvl w:val="0"/>
          <w:numId w:val="20"/>
        </w:numPr>
        <w:spacing w:after="100"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Industry recognized credentials</w:t>
      </w:r>
    </w:p>
    <w:p w14:paraId="2D5A7237" w14:textId="77777777" w:rsidR="009B6914" w:rsidRPr="009B6914" w:rsidRDefault="009B6914" w:rsidP="00FD7251">
      <w:pPr>
        <w:numPr>
          <w:ilvl w:val="0"/>
          <w:numId w:val="20"/>
        </w:numPr>
        <w:spacing w:after="100"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Military records</w:t>
      </w:r>
    </w:p>
    <w:p w14:paraId="01DC6B32" w14:textId="77777777" w:rsidR="009B6914" w:rsidRPr="009B6914" w:rsidRDefault="009B6914" w:rsidP="00FD7251">
      <w:pPr>
        <w:numPr>
          <w:ilvl w:val="0"/>
          <w:numId w:val="20"/>
        </w:numPr>
        <w:spacing w:after="100"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 xml:space="preserve">Performance evaluations </w:t>
      </w:r>
    </w:p>
    <w:p w14:paraId="00090E06" w14:textId="77777777" w:rsidR="009B6914" w:rsidRPr="009B6914" w:rsidRDefault="009B6914" w:rsidP="00FD7251">
      <w:pPr>
        <w:numPr>
          <w:ilvl w:val="0"/>
          <w:numId w:val="20"/>
        </w:numPr>
        <w:spacing w:after="100"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Technical or professional writings</w:t>
      </w:r>
    </w:p>
    <w:p w14:paraId="766B99C7" w14:textId="77777777" w:rsidR="009B6914" w:rsidRPr="009B6914" w:rsidRDefault="009B6914" w:rsidP="00FD7251">
      <w:pPr>
        <w:numPr>
          <w:ilvl w:val="0"/>
          <w:numId w:val="20"/>
        </w:numPr>
        <w:spacing w:after="100"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Job Descriptions</w:t>
      </w:r>
    </w:p>
    <w:p w14:paraId="18F74E77" w14:textId="77777777" w:rsidR="009B6914" w:rsidRPr="009B6914" w:rsidRDefault="009B6914" w:rsidP="00FD7251">
      <w:pPr>
        <w:numPr>
          <w:ilvl w:val="0"/>
          <w:numId w:val="20"/>
        </w:numPr>
        <w:spacing w:after="100"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 xml:space="preserve">Products designed or produced </w:t>
      </w:r>
    </w:p>
    <w:p w14:paraId="6289F8C8" w14:textId="77777777" w:rsidR="009B6914" w:rsidRPr="009B6914" w:rsidRDefault="009B6914" w:rsidP="00FD7251">
      <w:pPr>
        <w:numPr>
          <w:ilvl w:val="0"/>
          <w:numId w:val="20"/>
        </w:numPr>
        <w:spacing w:after="100"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Membership in professional organizations</w:t>
      </w:r>
    </w:p>
    <w:p w14:paraId="6219EA6B" w14:textId="77777777" w:rsidR="009B6914" w:rsidRPr="009B6914" w:rsidRDefault="009B6914" w:rsidP="00FD7251">
      <w:pPr>
        <w:numPr>
          <w:ilvl w:val="0"/>
          <w:numId w:val="20"/>
        </w:numPr>
        <w:spacing w:after="100"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 xml:space="preserve">Membership requirements for certain organizations </w:t>
      </w:r>
    </w:p>
    <w:p w14:paraId="1742FBF1" w14:textId="77777777" w:rsidR="009B6914" w:rsidRPr="009B6914" w:rsidRDefault="009B6914" w:rsidP="00FD7251">
      <w:pPr>
        <w:numPr>
          <w:ilvl w:val="0"/>
          <w:numId w:val="20"/>
        </w:numPr>
        <w:spacing w:after="100"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Licenses/diplomas</w:t>
      </w:r>
    </w:p>
    <w:p w14:paraId="7FC803B2" w14:textId="77777777" w:rsidR="009B6914" w:rsidRPr="009B6914" w:rsidRDefault="009B6914" w:rsidP="00FD7251">
      <w:pPr>
        <w:numPr>
          <w:ilvl w:val="0"/>
          <w:numId w:val="20"/>
        </w:numPr>
        <w:spacing w:after="100"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 xml:space="preserve">Transcript </w:t>
      </w:r>
    </w:p>
    <w:p w14:paraId="3742B7E1" w14:textId="77777777" w:rsidR="009B6914" w:rsidRPr="009B6914" w:rsidRDefault="009B6914" w:rsidP="00FD7251">
      <w:pPr>
        <w:numPr>
          <w:ilvl w:val="0"/>
          <w:numId w:val="20"/>
        </w:numPr>
        <w:spacing w:after="100"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Equivalencies (if applicable)</w:t>
      </w:r>
    </w:p>
    <w:p w14:paraId="15950217" w14:textId="77777777" w:rsidR="009B6914" w:rsidRPr="009B6914" w:rsidRDefault="009B6914" w:rsidP="00FD7251">
      <w:pPr>
        <w:numPr>
          <w:ilvl w:val="0"/>
          <w:numId w:val="20"/>
        </w:numPr>
        <w:spacing w:after="100"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 xml:space="preserve">Verifications of employment (and perhaps skills/competencies) from employers/supervisors </w:t>
      </w:r>
    </w:p>
    <w:p w14:paraId="107DED8C" w14:textId="77777777" w:rsidR="009B6914" w:rsidRDefault="009B6914" w:rsidP="00FD7251">
      <w:pPr>
        <w:numPr>
          <w:ilvl w:val="0"/>
          <w:numId w:val="20"/>
        </w:numPr>
        <w:spacing w:after="100"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Significant interests outside of work experience</w:t>
      </w:r>
      <w:r w:rsidR="00573016">
        <w:rPr>
          <w:rFonts w:ascii="Calibri" w:eastAsia="Times New Roman" w:hAnsi="Calibri" w:cs="Calibri"/>
          <w:color w:val="000000"/>
          <w:sz w:val="24"/>
          <w:szCs w:val="24"/>
          <w:lang w:val="en-US"/>
        </w:rPr>
        <w:t>, such as community service</w:t>
      </w:r>
      <w:r w:rsidRPr="009B6914">
        <w:rPr>
          <w:rFonts w:ascii="Calibri" w:eastAsia="Times New Roman" w:hAnsi="Calibri" w:cs="Calibri"/>
          <w:color w:val="000000"/>
          <w:sz w:val="24"/>
          <w:szCs w:val="24"/>
          <w:lang w:val="en-US"/>
        </w:rPr>
        <w:t xml:space="preserve"> </w:t>
      </w:r>
    </w:p>
    <w:p w14:paraId="4A0EC862" w14:textId="77777777" w:rsidR="00573016" w:rsidRPr="009B6914" w:rsidRDefault="00573016" w:rsidP="00FD7251">
      <w:pPr>
        <w:numPr>
          <w:ilvl w:val="0"/>
          <w:numId w:val="20"/>
        </w:numPr>
        <w:spacing w:after="100" w:line="240" w:lineRule="auto"/>
        <w:textAlignment w:val="baseline"/>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Other</w:t>
      </w:r>
    </w:p>
    <w:p w14:paraId="342A3E1B"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539D57DE" w14:textId="77777777" w:rsidR="009B6914" w:rsidRDefault="009B6914" w:rsidP="009B6914">
      <w:pPr>
        <w:spacing w:after="100" w:line="240" w:lineRule="auto"/>
        <w:rPr>
          <w:rFonts w:ascii="Calibri" w:eastAsia="Times New Roman" w:hAnsi="Calibri" w:cs="Calibri"/>
          <w:color w:val="000000"/>
          <w:sz w:val="24"/>
          <w:szCs w:val="24"/>
          <w:lang w:val="en-US"/>
        </w:rPr>
      </w:pPr>
      <w:r w:rsidRPr="009B6914">
        <w:rPr>
          <w:rFonts w:ascii="Calibri" w:eastAsia="Times New Roman" w:hAnsi="Calibri" w:cs="Calibri"/>
          <w:b/>
          <w:bCs/>
          <w:color w:val="000000"/>
          <w:sz w:val="24"/>
          <w:szCs w:val="24"/>
          <w:lang w:val="en-US"/>
        </w:rPr>
        <w:t>Equivalency Committee M</w:t>
      </w:r>
      <w:r w:rsidR="0018780E">
        <w:rPr>
          <w:rFonts w:ascii="Calibri" w:eastAsia="Times New Roman" w:hAnsi="Calibri" w:cs="Calibri"/>
          <w:b/>
          <w:bCs/>
          <w:color w:val="000000"/>
          <w:sz w:val="24"/>
          <w:szCs w:val="24"/>
          <w:lang w:val="en-US"/>
        </w:rPr>
        <w:t>ember Evaluation response form</w:t>
      </w:r>
      <w:r w:rsidR="0018780E">
        <w:rPr>
          <w:rFonts w:ascii="Calibri" w:eastAsia="Times New Roman" w:hAnsi="Calibri" w:cs="Calibri"/>
          <w:color w:val="000000"/>
          <w:sz w:val="24"/>
          <w:szCs w:val="24"/>
          <w:lang w:val="en-US"/>
        </w:rPr>
        <w:t xml:space="preserve">:  This form </w:t>
      </w:r>
      <w:r w:rsidRPr="009B6914">
        <w:rPr>
          <w:rFonts w:ascii="Calibri" w:eastAsia="Times New Roman" w:hAnsi="Calibri" w:cs="Calibri"/>
          <w:color w:val="000000"/>
          <w:sz w:val="24"/>
          <w:szCs w:val="24"/>
          <w:lang w:val="en-US"/>
        </w:rPr>
        <w:t>provides a standard template used during a review of the equivalency application and the submitted portfolio.</w:t>
      </w:r>
    </w:p>
    <w:p w14:paraId="5640B31E" w14:textId="77777777" w:rsidR="00F0164D" w:rsidRDefault="00F0164D" w:rsidP="009B6914">
      <w:pPr>
        <w:spacing w:line="240" w:lineRule="auto"/>
        <w:jc w:val="center"/>
        <w:rPr>
          <w:rFonts w:ascii="Times New Roman" w:eastAsia="Times New Roman" w:hAnsi="Times New Roman" w:cs="Times New Roman"/>
          <w:sz w:val="24"/>
          <w:szCs w:val="24"/>
          <w:lang w:val="en-US"/>
        </w:rPr>
      </w:pPr>
    </w:p>
    <w:p w14:paraId="0B246D14" w14:textId="77777777" w:rsidR="00F0164D" w:rsidRDefault="00F0164D" w:rsidP="009B6914">
      <w:pPr>
        <w:spacing w:line="240" w:lineRule="auto"/>
        <w:jc w:val="center"/>
        <w:rPr>
          <w:rFonts w:ascii="Calibri" w:eastAsia="Times New Roman" w:hAnsi="Calibri" w:cs="Calibri"/>
          <w:b/>
          <w:bCs/>
          <w:color w:val="000000"/>
          <w:sz w:val="24"/>
          <w:szCs w:val="24"/>
          <w:lang w:val="en-US"/>
        </w:rPr>
      </w:pPr>
    </w:p>
    <w:p w14:paraId="7E10129A" w14:textId="77777777" w:rsidR="00502BDF" w:rsidRDefault="00502BDF">
      <w:pPr>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br w:type="page"/>
      </w:r>
    </w:p>
    <w:p w14:paraId="0F795051" w14:textId="40AE6972" w:rsidR="009B6914" w:rsidRPr="009B6914" w:rsidRDefault="009B6914" w:rsidP="009B6914">
      <w:pPr>
        <w:spacing w:line="240" w:lineRule="auto"/>
        <w:jc w:val="center"/>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lastRenderedPageBreak/>
        <w:t>General Education Equivalency Examples</w:t>
      </w:r>
    </w:p>
    <w:p w14:paraId="3C0AE1CF"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08858663"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Need for Equivalency</w:t>
      </w:r>
    </w:p>
    <w:p w14:paraId="058142AF"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Education Code § 87359 and §87360 establish that individuals who do not possess the minimum qualifications for service may be hired as faculty members if they possess “qualifications that are at least equivalent to the minimum qualifications.” The Disciplines List, a Board of Governors’ adopted list of minimum qualifications for hiring faculty, uses the term “equivalency” to describe processes to support this regulation. Career Technical Education (CTE) disciplines in particular have a greater need to consider equivalency for candidates</w:t>
      </w:r>
      <w:r w:rsidR="00D32BD0">
        <w:rPr>
          <w:rFonts w:ascii="Calibri" w:eastAsia="Times New Roman" w:hAnsi="Calibri" w:cs="Calibri"/>
          <w:color w:val="000000"/>
          <w:sz w:val="24"/>
          <w:szCs w:val="24"/>
          <w:lang w:val="en-US"/>
        </w:rPr>
        <w:t>.</w:t>
      </w:r>
      <w:r w:rsidRPr="009B6914">
        <w:rPr>
          <w:rFonts w:ascii="Calibri" w:eastAsia="Times New Roman" w:hAnsi="Calibri" w:cs="Calibri"/>
          <w:color w:val="000000"/>
          <w:sz w:val="24"/>
          <w:szCs w:val="24"/>
          <w:lang w:val="en-US"/>
        </w:rPr>
        <w:t xml:space="preserve"> </w:t>
      </w:r>
      <w:r w:rsidR="00D32BD0">
        <w:rPr>
          <w:rFonts w:ascii="Calibri" w:eastAsia="Times New Roman" w:hAnsi="Calibri" w:cs="Calibri"/>
          <w:color w:val="000000"/>
          <w:sz w:val="24"/>
          <w:szCs w:val="24"/>
          <w:lang w:val="en-US"/>
        </w:rPr>
        <w:t>I</w:t>
      </w:r>
      <w:r w:rsidRPr="009B6914">
        <w:rPr>
          <w:rFonts w:ascii="Calibri" w:eastAsia="Times New Roman" w:hAnsi="Calibri" w:cs="Calibri"/>
          <w:color w:val="000000"/>
          <w:sz w:val="24"/>
          <w:szCs w:val="24"/>
          <w:lang w:val="en-US"/>
        </w:rPr>
        <w:t xml:space="preserve">ndustry has well-qualified employees who may be potential instructors but who have not earned an </w:t>
      </w:r>
      <w:r w:rsidR="00573016" w:rsidRPr="009B6914">
        <w:rPr>
          <w:rFonts w:ascii="Calibri" w:eastAsia="Times New Roman" w:hAnsi="Calibri" w:cs="Calibri"/>
          <w:color w:val="000000"/>
          <w:sz w:val="24"/>
          <w:szCs w:val="24"/>
          <w:lang w:val="en-US"/>
        </w:rPr>
        <w:t>Associate’s</w:t>
      </w:r>
      <w:r w:rsidRPr="009B6914">
        <w:rPr>
          <w:rFonts w:ascii="Calibri" w:eastAsia="Times New Roman" w:hAnsi="Calibri" w:cs="Calibri"/>
          <w:color w:val="000000"/>
          <w:sz w:val="24"/>
          <w:szCs w:val="24"/>
          <w:lang w:val="en-US"/>
        </w:rPr>
        <w:t xml:space="preserve"> Degree. Most often when equivalency is considered, it is for the general education requirements, such as English, Humanities or Math. </w:t>
      </w:r>
      <w:r w:rsidR="00D32BD0">
        <w:rPr>
          <w:rFonts w:ascii="Calibri" w:eastAsia="Times New Roman" w:hAnsi="Calibri" w:cs="Calibri"/>
          <w:color w:val="000000"/>
          <w:sz w:val="24"/>
          <w:szCs w:val="24"/>
          <w:lang w:val="en-US"/>
        </w:rPr>
        <w:t xml:space="preserve">Often CTE candidates have significant industry experience that well exceeds the minimum required. </w:t>
      </w:r>
      <w:r w:rsidRPr="009B6914">
        <w:rPr>
          <w:rFonts w:ascii="Calibri" w:eastAsia="Times New Roman" w:hAnsi="Calibri" w:cs="Calibri"/>
          <w:color w:val="000000"/>
          <w:sz w:val="24"/>
          <w:szCs w:val="24"/>
          <w:lang w:val="en-US"/>
        </w:rPr>
        <w:t xml:space="preserve">This document is intended to assist </w:t>
      </w:r>
      <w:r w:rsidR="00573016">
        <w:rPr>
          <w:rFonts w:ascii="Calibri" w:eastAsia="Times New Roman" w:hAnsi="Calibri" w:cs="Calibri"/>
          <w:color w:val="000000"/>
          <w:sz w:val="24"/>
          <w:szCs w:val="24"/>
          <w:lang w:val="en-US"/>
        </w:rPr>
        <w:t>Equivalency Committees</w:t>
      </w:r>
      <w:r w:rsidRPr="009B6914">
        <w:rPr>
          <w:rFonts w:ascii="Calibri" w:eastAsia="Times New Roman" w:hAnsi="Calibri" w:cs="Calibri"/>
          <w:color w:val="000000"/>
          <w:sz w:val="24"/>
          <w:szCs w:val="24"/>
          <w:lang w:val="en-US"/>
        </w:rPr>
        <w:t xml:space="preserve"> evaluate equivalency to the general education component of an </w:t>
      </w:r>
      <w:r w:rsidR="00D32BD0">
        <w:rPr>
          <w:rFonts w:ascii="Calibri" w:eastAsia="Times New Roman" w:hAnsi="Calibri" w:cs="Calibri"/>
          <w:color w:val="000000"/>
          <w:sz w:val="24"/>
          <w:szCs w:val="24"/>
          <w:lang w:val="en-US"/>
        </w:rPr>
        <w:t>A</w:t>
      </w:r>
      <w:r w:rsidRPr="009B6914">
        <w:rPr>
          <w:rFonts w:ascii="Calibri" w:eastAsia="Times New Roman" w:hAnsi="Calibri" w:cs="Calibri"/>
          <w:color w:val="000000"/>
          <w:sz w:val="24"/>
          <w:szCs w:val="24"/>
          <w:lang w:val="en-US"/>
        </w:rPr>
        <w:t xml:space="preserve">ssociate’s </w:t>
      </w:r>
      <w:r w:rsidR="00D32BD0">
        <w:rPr>
          <w:rFonts w:ascii="Calibri" w:eastAsia="Times New Roman" w:hAnsi="Calibri" w:cs="Calibri"/>
          <w:color w:val="000000"/>
          <w:sz w:val="24"/>
          <w:szCs w:val="24"/>
          <w:lang w:val="en-US"/>
        </w:rPr>
        <w:t>D</w:t>
      </w:r>
      <w:r w:rsidRPr="009B6914">
        <w:rPr>
          <w:rFonts w:ascii="Calibri" w:eastAsia="Times New Roman" w:hAnsi="Calibri" w:cs="Calibri"/>
          <w:color w:val="000000"/>
          <w:sz w:val="24"/>
          <w:szCs w:val="24"/>
          <w:lang w:val="en-US"/>
        </w:rPr>
        <w:t xml:space="preserve">egree. </w:t>
      </w:r>
    </w:p>
    <w:p w14:paraId="4AE7E853"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3DC88D32"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Purpose of General Education</w:t>
      </w:r>
    </w:p>
    <w:p w14:paraId="51DD9739"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The general education component of a degree is expected to </w:t>
      </w:r>
      <w:r w:rsidR="0018780E">
        <w:rPr>
          <w:rFonts w:ascii="Calibri" w:eastAsia="Times New Roman" w:hAnsi="Calibri" w:cs="Calibri"/>
          <w:color w:val="000000"/>
          <w:sz w:val="24"/>
          <w:szCs w:val="24"/>
          <w:lang w:val="en-US"/>
        </w:rPr>
        <w:t xml:space="preserve">provide individuals with the educational foundation to </w:t>
      </w:r>
      <w:r w:rsidRPr="009B6914">
        <w:rPr>
          <w:rFonts w:ascii="Calibri" w:eastAsia="Times New Roman" w:hAnsi="Calibri" w:cs="Calibri"/>
          <w:color w:val="000000"/>
          <w:sz w:val="24"/>
          <w:szCs w:val="24"/>
          <w:lang w:val="en-US"/>
        </w:rPr>
        <w:t xml:space="preserve">interact effectively with the world around them based on critical thinking and reasoning, sound oral and written communication, an applied understanding of other peoples and cultures, and applied experiences with science and its impact on people. For potential faculty members, general education preparation should also influence a person’s approach to teaching and ability to recognize how their discipline interacts with all others and communicate that to students.  Some potential applicants, especially those in the CTE </w:t>
      </w:r>
      <w:r w:rsidR="00D32BD0">
        <w:rPr>
          <w:rFonts w:ascii="Calibri" w:eastAsia="Times New Roman" w:hAnsi="Calibri" w:cs="Calibri"/>
          <w:color w:val="000000"/>
          <w:sz w:val="24"/>
          <w:szCs w:val="24"/>
          <w:lang w:val="en-US"/>
        </w:rPr>
        <w:t>disciplines</w:t>
      </w:r>
      <w:r w:rsidR="007319C0">
        <w:rPr>
          <w:rFonts w:ascii="Calibri" w:eastAsia="Times New Roman" w:hAnsi="Calibri" w:cs="Calibri"/>
          <w:color w:val="000000"/>
          <w:sz w:val="24"/>
          <w:szCs w:val="24"/>
          <w:lang w:val="en-US"/>
        </w:rPr>
        <w:t>,</w:t>
      </w:r>
      <w:r w:rsidR="00D32BD0">
        <w:rPr>
          <w:rFonts w:ascii="Calibri" w:eastAsia="Times New Roman" w:hAnsi="Calibri" w:cs="Calibri"/>
          <w:color w:val="000000"/>
          <w:sz w:val="24"/>
          <w:szCs w:val="24"/>
          <w:lang w:val="en-US"/>
        </w:rPr>
        <w:t xml:space="preserve"> have</w:t>
      </w:r>
      <w:r w:rsidRPr="009B6914">
        <w:rPr>
          <w:rFonts w:ascii="Calibri" w:eastAsia="Times New Roman" w:hAnsi="Calibri" w:cs="Calibri"/>
          <w:color w:val="000000"/>
          <w:sz w:val="24"/>
          <w:szCs w:val="24"/>
          <w:lang w:val="en-US"/>
        </w:rPr>
        <w:t xml:space="preserve"> </w:t>
      </w:r>
      <w:r w:rsidR="00D32BD0">
        <w:rPr>
          <w:rFonts w:ascii="Calibri" w:eastAsia="Times New Roman" w:hAnsi="Calibri" w:cs="Calibri"/>
          <w:color w:val="000000"/>
          <w:sz w:val="24"/>
          <w:szCs w:val="24"/>
          <w:lang w:val="en-US"/>
        </w:rPr>
        <w:t>earned</w:t>
      </w:r>
      <w:r w:rsidRPr="009B6914">
        <w:rPr>
          <w:rFonts w:ascii="Calibri" w:eastAsia="Times New Roman" w:hAnsi="Calibri" w:cs="Calibri"/>
          <w:color w:val="000000"/>
          <w:sz w:val="24"/>
          <w:szCs w:val="24"/>
          <w:lang w:val="en-US"/>
        </w:rPr>
        <w:t xml:space="preserve"> general education skills and competencies through their work</w:t>
      </w:r>
      <w:r w:rsidR="00D32BD0">
        <w:rPr>
          <w:rFonts w:ascii="Calibri" w:eastAsia="Times New Roman" w:hAnsi="Calibri" w:cs="Calibri"/>
          <w:color w:val="000000"/>
          <w:sz w:val="24"/>
          <w:szCs w:val="24"/>
          <w:lang w:val="en-US"/>
        </w:rPr>
        <w:t xml:space="preserve"> or other non-traditional methods</w:t>
      </w:r>
      <w:r w:rsidRPr="009B6914">
        <w:rPr>
          <w:rFonts w:ascii="Calibri" w:eastAsia="Times New Roman" w:hAnsi="Calibri" w:cs="Calibri"/>
          <w:color w:val="000000"/>
          <w:sz w:val="24"/>
          <w:szCs w:val="24"/>
          <w:lang w:val="en-US"/>
        </w:rPr>
        <w:t xml:space="preserve">. This crosswalk is intended to help </w:t>
      </w:r>
      <w:r w:rsidR="00573016">
        <w:rPr>
          <w:rFonts w:ascii="Calibri" w:eastAsia="Times New Roman" w:hAnsi="Calibri" w:cs="Calibri"/>
          <w:color w:val="000000"/>
          <w:sz w:val="24"/>
          <w:szCs w:val="24"/>
          <w:lang w:val="en-US"/>
        </w:rPr>
        <w:t>Equivalency Committees</w:t>
      </w:r>
      <w:r w:rsidRPr="009B6914">
        <w:rPr>
          <w:rFonts w:ascii="Calibri" w:eastAsia="Times New Roman" w:hAnsi="Calibri" w:cs="Calibri"/>
          <w:color w:val="000000"/>
          <w:sz w:val="24"/>
          <w:szCs w:val="24"/>
          <w:lang w:val="en-US"/>
        </w:rPr>
        <w:t xml:space="preserve"> understand the possibilities of how to view and implement equivalencies of the general education requirements through alternative learning methods. Potential faculty applicants will be empowered to prepare the</w:t>
      </w:r>
      <w:r w:rsidR="007319C0">
        <w:rPr>
          <w:rFonts w:ascii="Calibri" w:eastAsia="Times New Roman" w:hAnsi="Calibri" w:cs="Calibri"/>
          <w:color w:val="000000"/>
          <w:sz w:val="24"/>
          <w:szCs w:val="24"/>
          <w:lang w:val="en-US"/>
        </w:rPr>
        <w:t xml:space="preserve"> artifacts/</w:t>
      </w:r>
      <w:r w:rsidRPr="009B6914">
        <w:rPr>
          <w:rFonts w:ascii="Calibri" w:eastAsia="Times New Roman" w:hAnsi="Calibri" w:cs="Calibri"/>
          <w:color w:val="000000"/>
          <w:sz w:val="24"/>
          <w:szCs w:val="24"/>
          <w:lang w:val="en-US"/>
        </w:rPr>
        <w:t>evidence necessary to demonstrate achievement of general education outcomes through means other than traditional classroom instruction.</w:t>
      </w:r>
    </w:p>
    <w:p w14:paraId="3CFF3A4D"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266C7896"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 xml:space="preserve">Purpose of General Education Equivalency Examples </w:t>
      </w:r>
    </w:p>
    <w:p w14:paraId="2A5AD973" w14:textId="77777777" w:rsidR="009B6914" w:rsidRPr="009B6914" w:rsidRDefault="00573016" w:rsidP="009B6914">
      <w:pPr>
        <w:spacing w:line="240" w:lineRule="auto"/>
        <w:rPr>
          <w:rFonts w:ascii="Times New Roman" w:eastAsia="Times New Roman" w:hAnsi="Times New Roman" w:cs="Times New Roman"/>
          <w:sz w:val="24"/>
          <w:szCs w:val="24"/>
          <w:lang w:val="en-US"/>
        </w:rPr>
      </w:pPr>
      <w:r>
        <w:rPr>
          <w:rFonts w:ascii="Calibri" w:eastAsia="Times New Roman" w:hAnsi="Calibri" w:cs="Calibri"/>
          <w:color w:val="000000"/>
          <w:sz w:val="24"/>
          <w:szCs w:val="24"/>
          <w:lang w:val="en-US"/>
        </w:rPr>
        <w:t>Equivalency Committees</w:t>
      </w:r>
      <w:r w:rsidR="009B6914" w:rsidRPr="009B6914">
        <w:rPr>
          <w:rFonts w:ascii="Calibri" w:eastAsia="Times New Roman" w:hAnsi="Calibri" w:cs="Calibri"/>
          <w:color w:val="000000"/>
          <w:sz w:val="24"/>
          <w:szCs w:val="24"/>
          <w:lang w:val="en-US"/>
        </w:rPr>
        <w:t xml:space="preserve"> are generally responsible for the evaluation of a faculty candidate’s qualifications when questions arise regarding minimum qualifications.  These same committees are also responsible for making recommendations on approving or rejecting requests for equivalency.  Often, for disciplines where the minimum qualification is an </w:t>
      </w:r>
      <w:r w:rsidRPr="009B6914">
        <w:rPr>
          <w:rFonts w:ascii="Calibri" w:eastAsia="Times New Roman" w:hAnsi="Calibri" w:cs="Calibri"/>
          <w:color w:val="000000"/>
          <w:sz w:val="24"/>
          <w:szCs w:val="24"/>
          <w:lang w:val="en-US"/>
        </w:rPr>
        <w:t>associate’s</w:t>
      </w:r>
      <w:r w:rsidR="009B6914" w:rsidRPr="009B6914">
        <w:rPr>
          <w:rFonts w:ascii="Calibri" w:eastAsia="Times New Roman" w:hAnsi="Calibri" w:cs="Calibri"/>
          <w:color w:val="000000"/>
          <w:sz w:val="24"/>
          <w:szCs w:val="24"/>
          <w:lang w:val="en-US"/>
        </w:rPr>
        <w:t xml:space="preserve"> degree and six years of experience, faculty candidates will have significant work experience but lack the more formal academic credentials. This situation is particularly problematic in many CTE disciplines. The purpose of the General Education (GE) equivalency examples are to provide </w:t>
      </w:r>
      <w:r>
        <w:rPr>
          <w:rFonts w:ascii="Calibri" w:eastAsia="Times New Roman" w:hAnsi="Calibri" w:cs="Calibri"/>
          <w:color w:val="000000"/>
          <w:sz w:val="24"/>
          <w:szCs w:val="24"/>
          <w:lang w:val="en-US"/>
        </w:rPr>
        <w:t>Equivalency Committees</w:t>
      </w:r>
      <w:r w:rsidR="009B6914" w:rsidRPr="009B6914">
        <w:rPr>
          <w:rFonts w:ascii="Calibri" w:eastAsia="Times New Roman" w:hAnsi="Calibri" w:cs="Calibri"/>
          <w:color w:val="000000"/>
          <w:sz w:val="24"/>
          <w:szCs w:val="24"/>
          <w:lang w:val="en-US"/>
        </w:rPr>
        <w:t xml:space="preserve"> with a user-friendly tool when reviewing CTE faculty portfolios for equivalency.  It also serves as a framework for human resources departments to demonstrate compliance with accreditation standards regarding qualifications of faculty.  The GE equivalency examples facilitate finding the link between industry-specific artifacts (tangible evidence of </w:t>
      </w:r>
      <w:r w:rsidR="009B6914" w:rsidRPr="009B6914">
        <w:rPr>
          <w:rFonts w:ascii="Calibri" w:eastAsia="Times New Roman" w:hAnsi="Calibri" w:cs="Calibri"/>
          <w:color w:val="000000"/>
          <w:sz w:val="24"/>
          <w:szCs w:val="24"/>
          <w:lang w:val="en-US"/>
        </w:rPr>
        <w:lastRenderedPageBreak/>
        <w:t xml:space="preserve">competencies) and the competencies associated with each of the four General Education Areas of Title 5, Chapter 6, Subchapter 1, Article 6, 55063.  </w:t>
      </w:r>
    </w:p>
    <w:p w14:paraId="7A54EB23"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26CDA02B"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Faculty have led the development of the GE equivalency examples in this document.  </w:t>
      </w:r>
      <w:r w:rsidR="00D32BD0">
        <w:rPr>
          <w:rFonts w:ascii="Calibri" w:eastAsia="Times New Roman" w:hAnsi="Calibri" w:cs="Calibri"/>
          <w:color w:val="000000"/>
          <w:sz w:val="24"/>
          <w:szCs w:val="24"/>
          <w:lang w:val="en-US"/>
        </w:rPr>
        <w:t xml:space="preserve">The document has both general and </w:t>
      </w:r>
      <w:r w:rsidRPr="009B6914">
        <w:rPr>
          <w:rFonts w:ascii="Calibri" w:eastAsia="Times New Roman" w:hAnsi="Calibri" w:cs="Calibri"/>
          <w:color w:val="000000"/>
          <w:sz w:val="24"/>
          <w:szCs w:val="24"/>
          <w:lang w:val="en-US"/>
        </w:rPr>
        <w:t xml:space="preserve">CTE </w:t>
      </w:r>
      <w:r w:rsidR="00D32BD0">
        <w:rPr>
          <w:rFonts w:ascii="Calibri" w:eastAsia="Times New Roman" w:hAnsi="Calibri" w:cs="Calibri"/>
          <w:color w:val="000000"/>
          <w:sz w:val="24"/>
          <w:szCs w:val="24"/>
          <w:lang w:val="en-US"/>
        </w:rPr>
        <w:t xml:space="preserve">discipline </w:t>
      </w:r>
      <w:r w:rsidRPr="009B6914">
        <w:rPr>
          <w:rFonts w:ascii="Calibri" w:eastAsia="Times New Roman" w:hAnsi="Calibri" w:cs="Calibri"/>
          <w:color w:val="000000"/>
          <w:sz w:val="24"/>
          <w:szCs w:val="24"/>
          <w:lang w:val="en-US"/>
        </w:rPr>
        <w:t>specific</w:t>
      </w:r>
      <w:r w:rsidR="00D32BD0">
        <w:rPr>
          <w:rFonts w:ascii="Calibri" w:eastAsia="Times New Roman" w:hAnsi="Calibri" w:cs="Calibri"/>
          <w:color w:val="000000"/>
          <w:sz w:val="24"/>
          <w:szCs w:val="24"/>
          <w:lang w:val="en-US"/>
        </w:rPr>
        <w:t xml:space="preserve"> examples</w:t>
      </w:r>
      <w:r w:rsidRPr="009B6914">
        <w:rPr>
          <w:rFonts w:ascii="Calibri" w:eastAsia="Times New Roman" w:hAnsi="Calibri" w:cs="Calibri"/>
          <w:color w:val="000000"/>
          <w:sz w:val="24"/>
          <w:szCs w:val="24"/>
          <w:lang w:val="en-US"/>
        </w:rPr>
        <w:t xml:space="preserve">.  </w:t>
      </w:r>
      <w:r w:rsidR="00573016">
        <w:rPr>
          <w:rFonts w:ascii="Calibri" w:eastAsia="Times New Roman" w:hAnsi="Calibri" w:cs="Calibri"/>
          <w:color w:val="000000"/>
          <w:sz w:val="24"/>
          <w:szCs w:val="24"/>
          <w:lang w:val="en-US"/>
        </w:rPr>
        <w:t>Equivalency Committees</w:t>
      </w:r>
      <w:r w:rsidRPr="009B6914">
        <w:rPr>
          <w:rFonts w:ascii="Calibri" w:eastAsia="Times New Roman" w:hAnsi="Calibri" w:cs="Calibri"/>
          <w:color w:val="000000"/>
          <w:sz w:val="24"/>
          <w:szCs w:val="24"/>
          <w:lang w:val="en-US"/>
        </w:rPr>
        <w:t xml:space="preserve"> are encouraged to use the examples in concert with robust conversations with CTE Faculty discipline experts</w:t>
      </w:r>
      <w:r w:rsidR="00D32BD0">
        <w:rPr>
          <w:rFonts w:ascii="Calibri" w:eastAsia="Times New Roman" w:hAnsi="Calibri" w:cs="Calibri"/>
          <w:color w:val="000000"/>
          <w:sz w:val="24"/>
          <w:szCs w:val="24"/>
          <w:lang w:val="en-US"/>
        </w:rPr>
        <w:t xml:space="preserve"> and your own examples</w:t>
      </w:r>
      <w:r w:rsidRPr="009B6914">
        <w:rPr>
          <w:rFonts w:ascii="Calibri" w:eastAsia="Times New Roman" w:hAnsi="Calibri" w:cs="Calibri"/>
          <w:color w:val="000000"/>
          <w:sz w:val="24"/>
          <w:szCs w:val="24"/>
          <w:lang w:val="en-US"/>
        </w:rPr>
        <w:t xml:space="preserve">. </w:t>
      </w:r>
    </w:p>
    <w:p w14:paraId="39864E3D"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707451F9"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General Education and Major Preparation Requirements for an Associate’s Degree</w:t>
      </w:r>
    </w:p>
    <w:p w14:paraId="3979B92A"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In a traditional Associate or Arts or Associate of Science degree, a student must complete a minimum of 60 semester (90 quarter) units. Of the total units, at least 18 semester (27 quarter) units of general education coursework is required in addition to meeting competency requirements in written expression and mathematics and at least 18 semester (27 quarter) units of major preparation (Title 5 §55063). The eighteen units of general education is expected in the follow areas (Title 5 §55063 (b)(1)):</w:t>
      </w:r>
    </w:p>
    <w:p w14:paraId="0DC155E7" w14:textId="77777777" w:rsidR="009B6914" w:rsidRPr="009B6914" w:rsidRDefault="009B6914" w:rsidP="00FD7251">
      <w:pPr>
        <w:numPr>
          <w:ilvl w:val="0"/>
          <w:numId w:val="21"/>
        </w:numPr>
        <w:spacing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 Natural Sciences (minimum 3 units)</w:t>
      </w:r>
    </w:p>
    <w:p w14:paraId="4D0949FF" w14:textId="77777777" w:rsidR="009B6914" w:rsidRPr="009B6914" w:rsidRDefault="009B6914" w:rsidP="00FD7251">
      <w:pPr>
        <w:numPr>
          <w:ilvl w:val="0"/>
          <w:numId w:val="21"/>
        </w:numPr>
        <w:spacing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B. Social and Behavioral Sciences (minimum 3 units)</w:t>
      </w:r>
    </w:p>
    <w:p w14:paraId="7868959F" w14:textId="77777777" w:rsidR="009B6914" w:rsidRPr="009B6914" w:rsidRDefault="009B6914" w:rsidP="00FD7251">
      <w:pPr>
        <w:numPr>
          <w:ilvl w:val="0"/>
          <w:numId w:val="21"/>
        </w:numPr>
        <w:spacing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C. Humanities (minimum 3 units)</w:t>
      </w:r>
    </w:p>
    <w:p w14:paraId="5F40FABB" w14:textId="77777777" w:rsidR="009B6914" w:rsidRPr="009B6914" w:rsidRDefault="009B6914" w:rsidP="00FD7251">
      <w:pPr>
        <w:numPr>
          <w:ilvl w:val="0"/>
          <w:numId w:val="21"/>
        </w:numPr>
        <w:spacing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D.1. Language and Rationality: English Composition (minimum 3 units)</w:t>
      </w:r>
    </w:p>
    <w:p w14:paraId="5ADFCF71" w14:textId="77777777" w:rsidR="009B6914" w:rsidRPr="009B6914" w:rsidRDefault="009B6914" w:rsidP="00FD7251">
      <w:pPr>
        <w:numPr>
          <w:ilvl w:val="0"/>
          <w:numId w:val="21"/>
        </w:numPr>
        <w:spacing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D.2. Language and Rationality: Communication and Analytical Thinking (min. 3 units)</w:t>
      </w:r>
    </w:p>
    <w:p w14:paraId="57261763" w14:textId="77777777" w:rsidR="009B6914" w:rsidRPr="009B6914" w:rsidRDefault="009B6914" w:rsidP="00FD7251">
      <w:pPr>
        <w:numPr>
          <w:ilvl w:val="0"/>
          <w:numId w:val="21"/>
        </w:numPr>
        <w:spacing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Three additional units taken in any area</w:t>
      </w:r>
    </w:p>
    <w:p w14:paraId="6B5C1C09" w14:textId="77777777" w:rsidR="009B6914" w:rsidRPr="009B6914" w:rsidRDefault="009B6914" w:rsidP="00FD7251">
      <w:pPr>
        <w:numPr>
          <w:ilvl w:val="0"/>
          <w:numId w:val="21"/>
        </w:numPr>
        <w:spacing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Ethnic Studies must be addressed (See guidance for Areas B &amp; C) (Title 5 §55063 (b)(2))</w:t>
      </w:r>
    </w:p>
    <w:p w14:paraId="47AC74C3"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3E084178"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 xml:space="preserve">Competencies: Written Expression and Mathematics </w:t>
      </w:r>
    </w:p>
    <w:p w14:paraId="5DC47042"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u w:val="single"/>
          <w:lang w:val="en-US"/>
        </w:rPr>
        <w:t>Written Expression</w:t>
      </w:r>
      <w:r w:rsidRPr="009B6914">
        <w:rPr>
          <w:rFonts w:ascii="Calibri" w:eastAsia="Times New Roman" w:hAnsi="Calibri" w:cs="Calibri"/>
          <w:color w:val="000000"/>
          <w:sz w:val="24"/>
          <w:szCs w:val="24"/>
          <w:lang w:val="en-US"/>
        </w:rPr>
        <w:t>: competence in written expression shall be demonstrated by obtaining a satisfactory grade in an English course at the level of the course typically known as Freshman Composition. Satisfactory completion of an English course at the level of Freshman Composition shall satisfy both this competency requirement and the Area D.1. Language and Rationality: English Composition coursework requirement (Title 5 §55063).</w:t>
      </w:r>
    </w:p>
    <w:p w14:paraId="541381BF"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0B655A33"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u w:val="single"/>
          <w:lang w:val="en-US"/>
        </w:rPr>
        <w:t>Mathematics</w:t>
      </w:r>
      <w:r w:rsidRPr="009B6914">
        <w:rPr>
          <w:rFonts w:ascii="Calibri" w:eastAsia="Times New Roman" w:hAnsi="Calibri" w:cs="Calibri"/>
          <w:color w:val="000000"/>
          <w:sz w:val="24"/>
          <w:szCs w:val="24"/>
          <w:lang w:val="en-US"/>
        </w:rPr>
        <w:t xml:space="preserve">: competence in mathematics shall be demonstrated by obtaining a satisfactory grade in a mathematics course at the level of the course typically known as Intermediate Algebra (either Intermediate Algebra or another mathematics course at the same level, with the same rigor and with Elementary Algebra as a prerequisite, approved locally). Satisfactory completion of a mathematics course at the level of Intermediate Algebra shall satisfy both this competency requirement and the Area D.2 Language and Rationality: Communication and Analytical Thinking coursework (Title 5 §55063). </w:t>
      </w:r>
    </w:p>
    <w:p w14:paraId="4A4219E3"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64E7FE9E" w14:textId="77777777" w:rsidR="007319C0" w:rsidRDefault="007319C0" w:rsidP="009B6914">
      <w:pPr>
        <w:spacing w:line="240" w:lineRule="auto"/>
        <w:jc w:val="center"/>
        <w:rPr>
          <w:rFonts w:ascii="Calibri" w:eastAsia="Times New Roman" w:hAnsi="Calibri" w:cs="Calibri"/>
          <w:b/>
          <w:bCs/>
          <w:color w:val="000000"/>
          <w:sz w:val="24"/>
          <w:szCs w:val="24"/>
          <w:lang w:val="en-US"/>
        </w:rPr>
      </w:pPr>
    </w:p>
    <w:p w14:paraId="331FD57B" w14:textId="77777777" w:rsidR="007319C0" w:rsidRDefault="007319C0" w:rsidP="009B6914">
      <w:pPr>
        <w:spacing w:line="240" w:lineRule="auto"/>
        <w:jc w:val="center"/>
        <w:rPr>
          <w:rFonts w:ascii="Calibri" w:eastAsia="Times New Roman" w:hAnsi="Calibri" w:cs="Calibri"/>
          <w:b/>
          <w:bCs/>
          <w:color w:val="000000"/>
          <w:sz w:val="24"/>
          <w:szCs w:val="24"/>
          <w:lang w:val="en-US"/>
        </w:rPr>
      </w:pPr>
    </w:p>
    <w:p w14:paraId="674DA09B" w14:textId="77777777" w:rsidR="007319C0" w:rsidRDefault="007319C0" w:rsidP="009B6914">
      <w:pPr>
        <w:spacing w:line="240" w:lineRule="auto"/>
        <w:jc w:val="center"/>
        <w:rPr>
          <w:rFonts w:ascii="Calibri" w:eastAsia="Times New Roman" w:hAnsi="Calibri" w:cs="Calibri"/>
          <w:b/>
          <w:bCs/>
          <w:color w:val="000000"/>
          <w:sz w:val="24"/>
          <w:szCs w:val="24"/>
          <w:lang w:val="en-US"/>
        </w:rPr>
      </w:pPr>
    </w:p>
    <w:p w14:paraId="28173ABE" w14:textId="77777777" w:rsidR="007319C0" w:rsidRDefault="007319C0" w:rsidP="009B6914">
      <w:pPr>
        <w:spacing w:line="240" w:lineRule="auto"/>
        <w:jc w:val="center"/>
        <w:rPr>
          <w:rFonts w:ascii="Calibri" w:eastAsia="Times New Roman" w:hAnsi="Calibri" w:cs="Calibri"/>
          <w:b/>
          <w:bCs/>
          <w:color w:val="000000"/>
          <w:sz w:val="24"/>
          <w:szCs w:val="24"/>
          <w:lang w:val="en-US"/>
        </w:rPr>
      </w:pPr>
    </w:p>
    <w:p w14:paraId="1E355C19" w14:textId="77777777" w:rsidR="007319C0" w:rsidRDefault="007319C0" w:rsidP="009B6914">
      <w:pPr>
        <w:spacing w:line="240" w:lineRule="auto"/>
        <w:jc w:val="center"/>
        <w:rPr>
          <w:rFonts w:ascii="Calibri" w:eastAsia="Times New Roman" w:hAnsi="Calibri" w:cs="Calibri"/>
          <w:b/>
          <w:bCs/>
          <w:color w:val="000000"/>
          <w:sz w:val="24"/>
          <w:szCs w:val="24"/>
          <w:lang w:val="en-US"/>
        </w:rPr>
      </w:pPr>
    </w:p>
    <w:p w14:paraId="16DA5751" w14:textId="77777777" w:rsidR="00502BDF" w:rsidRDefault="00502BDF">
      <w:pPr>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br w:type="page"/>
      </w:r>
    </w:p>
    <w:p w14:paraId="001AF318" w14:textId="49A69621" w:rsidR="009B6914" w:rsidRPr="009B6914" w:rsidRDefault="009B6914" w:rsidP="009B6914">
      <w:pPr>
        <w:spacing w:line="240" w:lineRule="auto"/>
        <w:jc w:val="center"/>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lastRenderedPageBreak/>
        <w:t>GE Equivalency Examples</w:t>
      </w:r>
    </w:p>
    <w:p w14:paraId="24EC8230" w14:textId="77777777" w:rsidR="009B6914" w:rsidRPr="009B6914" w:rsidRDefault="009B6914" w:rsidP="009B6914">
      <w:pPr>
        <w:spacing w:line="240" w:lineRule="auto"/>
        <w:jc w:val="center"/>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Area A Natural Sciences</w:t>
      </w:r>
    </w:p>
    <w:p w14:paraId="204B3432"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001E3257"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212121"/>
          <w:sz w:val="24"/>
          <w:szCs w:val="24"/>
          <w:lang w:val="en-US"/>
        </w:rPr>
        <w:t xml:space="preserve">Courses in the natural sciences are those which examine the physical universe, its life forms, and its natural phenomena. To satisfy the general education requirement in natural sciences, a course shall be designed to help the student develop an appreciation and understanding of the scientific method, and encourage an understanding of the relationships between science and other human activities </w:t>
      </w:r>
      <w:r w:rsidRPr="009B6914">
        <w:rPr>
          <w:rFonts w:ascii="Calibri" w:eastAsia="Times New Roman" w:hAnsi="Calibri" w:cs="Calibri"/>
          <w:color w:val="000000"/>
          <w:sz w:val="24"/>
          <w:szCs w:val="24"/>
          <w:lang w:val="en-US"/>
        </w:rPr>
        <w:t xml:space="preserve">(Title 5 §55063 (b)(1)(A)). </w:t>
      </w:r>
      <w:r w:rsidRPr="009B6914">
        <w:rPr>
          <w:rFonts w:ascii="Calibri" w:eastAsia="Times New Roman" w:hAnsi="Calibri" w:cs="Calibri"/>
          <w:color w:val="212121"/>
          <w:sz w:val="24"/>
          <w:szCs w:val="24"/>
          <w:lang w:val="en-US"/>
        </w:rPr>
        <w:t>This category would include introductory or integrative courses in astronomy, biology, chemistry, general physical science, geology, meteorology, oceanography, physical geography, physical anthropology, physics and other scientific disciplines.</w:t>
      </w:r>
    </w:p>
    <w:p w14:paraId="217DF4B8"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78220AC3"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212121"/>
          <w:sz w:val="24"/>
          <w:szCs w:val="24"/>
          <w:lang w:val="en-US"/>
        </w:rPr>
        <w:t>Purpose for Including One Course (3 units) in Natural Sciences for General Education</w:t>
      </w:r>
    </w:p>
    <w:p w14:paraId="4D03D3D9" w14:textId="77777777" w:rsidR="009B6914" w:rsidRPr="009B6914" w:rsidRDefault="009B6914" w:rsidP="00FD7251">
      <w:pPr>
        <w:numPr>
          <w:ilvl w:val="0"/>
          <w:numId w:val="22"/>
        </w:numPr>
        <w:spacing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For students to develop the ability to examine the physical universe, its life forms, and its natural phenomena</w:t>
      </w:r>
    </w:p>
    <w:p w14:paraId="26E31329" w14:textId="77777777" w:rsidR="009B6914" w:rsidRPr="009B6914" w:rsidRDefault="009B6914" w:rsidP="00FD7251">
      <w:pPr>
        <w:numPr>
          <w:ilvl w:val="0"/>
          <w:numId w:val="22"/>
        </w:numPr>
        <w:spacing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For students to develop an appreciation of, understanding of, and ability to apply the scientific method</w:t>
      </w:r>
    </w:p>
    <w:p w14:paraId="7062D1E0" w14:textId="77777777" w:rsidR="009B6914" w:rsidRPr="009B6914" w:rsidRDefault="009B6914" w:rsidP="00FD7251">
      <w:pPr>
        <w:numPr>
          <w:ilvl w:val="0"/>
          <w:numId w:val="22"/>
        </w:numPr>
        <w:spacing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For students to develop the ability to understand the relationship between science and other human activities</w:t>
      </w:r>
    </w:p>
    <w:p w14:paraId="1A1A713E"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03771C89" w14:textId="77777777" w:rsid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Examples of Course Identification Numbering System (C-ID) approved courses included in Area A Natural Sciences</w:t>
      </w:r>
      <w:r w:rsidRPr="009B6914">
        <w:rPr>
          <w:rFonts w:ascii="Calibri" w:eastAsia="Times New Roman" w:hAnsi="Calibri" w:cs="Calibri"/>
          <w:b/>
          <w:bCs/>
          <w:color w:val="000000"/>
          <w:sz w:val="24"/>
          <w:szCs w:val="24"/>
          <w:lang w:val="en-US"/>
        </w:rPr>
        <w:br/>
      </w:r>
      <w:r w:rsidRPr="009B6914">
        <w:rPr>
          <w:rFonts w:ascii="Calibri" w:eastAsia="Times New Roman" w:hAnsi="Calibri" w:cs="Calibri"/>
          <w:color w:val="000000"/>
          <w:sz w:val="24"/>
          <w:szCs w:val="24"/>
          <w:lang w:val="en-US"/>
        </w:rPr>
        <w:t xml:space="preserve">This list of </w:t>
      </w:r>
      <w:r w:rsidR="00D32BD0">
        <w:rPr>
          <w:rFonts w:ascii="Calibri" w:eastAsia="Times New Roman" w:hAnsi="Calibri" w:cs="Calibri"/>
          <w:color w:val="000000"/>
          <w:sz w:val="24"/>
          <w:szCs w:val="24"/>
          <w:lang w:val="en-US"/>
        </w:rPr>
        <w:t xml:space="preserve">example </w:t>
      </w:r>
      <w:r w:rsidRPr="009B6914">
        <w:rPr>
          <w:rFonts w:ascii="Calibri" w:eastAsia="Times New Roman" w:hAnsi="Calibri" w:cs="Calibri"/>
          <w:color w:val="000000"/>
          <w:sz w:val="24"/>
          <w:szCs w:val="24"/>
          <w:lang w:val="en-US"/>
        </w:rPr>
        <w:t xml:space="preserve">courses may help </w:t>
      </w:r>
      <w:r w:rsidR="00573016">
        <w:rPr>
          <w:rFonts w:ascii="Calibri" w:eastAsia="Times New Roman" w:hAnsi="Calibri" w:cs="Calibri"/>
          <w:color w:val="000000"/>
          <w:sz w:val="24"/>
          <w:szCs w:val="24"/>
          <w:lang w:val="en-US"/>
        </w:rPr>
        <w:t>Equivalency Committees</w:t>
      </w:r>
      <w:r w:rsidRPr="009B6914">
        <w:rPr>
          <w:rFonts w:ascii="Calibri" w:eastAsia="Times New Roman" w:hAnsi="Calibri" w:cs="Calibri"/>
          <w:color w:val="000000"/>
          <w:sz w:val="24"/>
          <w:szCs w:val="24"/>
          <w:lang w:val="en-US"/>
        </w:rPr>
        <w:t xml:space="preserve"> understand the scope and content of the single course that is needed to meet the Area A requirement of an Associate’s Degree.</w:t>
      </w:r>
    </w:p>
    <w:p w14:paraId="0B8E726A" w14:textId="77777777" w:rsidR="00D32BD0" w:rsidRPr="009B6914" w:rsidRDefault="00D32BD0" w:rsidP="009B6914">
      <w:pPr>
        <w:spacing w:line="240" w:lineRule="auto"/>
        <w:rPr>
          <w:rFonts w:ascii="Times New Roman" w:eastAsia="Times New Roman" w:hAnsi="Times New Roman" w:cs="Times New Roman"/>
          <w:sz w:val="24"/>
          <w:szCs w:val="24"/>
          <w:lang w:val="en-US"/>
        </w:rPr>
      </w:pPr>
    </w:p>
    <w:p w14:paraId="069D747F" w14:textId="77777777" w:rsidR="00502BDF" w:rsidRDefault="00502BDF" w:rsidP="009B6914">
      <w:pPr>
        <w:spacing w:line="240" w:lineRule="auto"/>
        <w:rPr>
          <w:rFonts w:ascii="Calibri" w:eastAsia="Times New Roman" w:hAnsi="Calibri" w:cs="Calibri"/>
          <w:color w:val="000000"/>
          <w:sz w:val="20"/>
          <w:szCs w:val="20"/>
          <w:lang w:val="en-US"/>
        </w:rPr>
        <w:sectPr w:rsidR="00502BDF" w:rsidSect="00F0164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299"/>
        </w:sectPr>
      </w:pPr>
    </w:p>
    <w:p w14:paraId="72C7FA49" w14:textId="262578F1"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AG-AS 104 Intro to Animal Science</w:t>
      </w:r>
    </w:p>
    <w:p w14:paraId="7CD9C20B"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ANTH 110 Intro to Biological Anthropology</w:t>
      </w:r>
    </w:p>
    <w:p w14:paraId="48F62631"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BIOL 140 Organismal Biology</w:t>
      </w:r>
    </w:p>
    <w:p w14:paraId="26240BEE"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BIOL 190 Cell and Molecular Biology</w:t>
      </w:r>
    </w:p>
    <w:p w14:paraId="4FEA730A"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CHEM 100 Chemistry and Society</w:t>
      </w:r>
    </w:p>
    <w:p w14:paraId="704C2EB5"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CHEM 102 Intro to Organic and Biochemistry</w:t>
      </w:r>
    </w:p>
    <w:p w14:paraId="35A8BB0F"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CHEM 101 Intro to Chemistry</w:t>
      </w:r>
    </w:p>
    <w:p w14:paraId="251CF81B"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CHEM/PHYS 140 Survey of Chem. &amp; Physics</w:t>
      </w:r>
    </w:p>
    <w:p w14:paraId="6366EC7D"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GEOG 130 Introduction to Weather and Climate</w:t>
      </w:r>
    </w:p>
    <w:p w14:paraId="7E8B5897"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GEOL 120 Earth Science</w:t>
      </w:r>
    </w:p>
    <w:p w14:paraId="42D28940"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GEOL 121 Earth Science with Lab</w:t>
      </w:r>
    </w:p>
    <w:p w14:paraId="21E82169"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GEOL 130 Environmental Geology</w:t>
      </w:r>
    </w:p>
    <w:p w14:paraId="615685B8"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 xml:space="preserve">GEOL 100 Physical Geology </w:t>
      </w:r>
    </w:p>
    <w:p w14:paraId="4F54D61C"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GEOL 100L Physical Geology with Lab</w:t>
      </w:r>
    </w:p>
    <w:p w14:paraId="04A6CA17"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GEOL 200 Geology of California</w:t>
      </w:r>
    </w:p>
    <w:p w14:paraId="0DA386A3"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PHYS 105 Algebra/Trigonometry-Based Physics</w:t>
      </w:r>
    </w:p>
    <w:p w14:paraId="254477A5" w14:textId="77777777" w:rsidR="00502BDF" w:rsidRDefault="00502BDF" w:rsidP="009B6914">
      <w:pPr>
        <w:spacing w:line="240" w:lineRule="auto"/>
        <w:rPr>
          <w:rFonts w:ascii="Times New Roman" w:eastAsia="Times New Roman" w:hAnsi="Times New Roman" w:cs="Times New Roman"/>
          <w:sz w:val="24"/>
          <w:szCs w:val="24"/>
          <w:lang w:val="en-US"/>
        </w:rPr>
        <w:sectPr w:rsidR="00502BDF" w:rsidSect="00502BDF">
          <w:type w:val="continuous"/>
          <w:pgSz w:w="12240" w:h="15840"/>
          <w:pgMar w:top="1440" w:right="1440" w:bottom="1440" w:left="1440" w:header="720" w:footer="720" w:gutter="0"/>
          <w:cols w:num="2" w:space="720"/>
          <w:docGrid w:linePitch="299"/>
        </w:sectPr>
      </w:pPr>
    </w:p>
    <w:p w14:paraId="51548468" w14:textId="618ACF6D" w:rsidR="00502BDF" w:rsidRDefault="00502BDF" w:rsidP="009B6914">
      <w:pPr>
        <w:spacing w:line="240" w:lineRule="auto"/>
        <w:rPr>
          <w:rFonts w:ascii="Times New Roman" w:eastAsia="Times New Roman" w:hAnsi="Times New Roman" w:cs="Times New Roman"/>
          <w:sz w:val="24"/>
          <w:szCs w:val="24"/>
          <w:lang w:val="en-US"/>
        </w:rPr>
      </w:pPr>
    </w:p>
    <w:p w14:paraId="6306D5DC"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Evidence and Artifacts</w:t>
      </w:r>
    </w:p>
    <w:p w14:paraId="18474785" w14:textId="77777777" w:rsidR="009B6914" w:rsidRPr="009B6914" w:rsidRDefault="00D32BD0" w:rsidP="009B6914">
      <w:pPr>
        <w:spacing w:line="240" w:lineRule="auto"/>
        <w:rPr>
          <w:rFonts w:ascii="Times New Roman" w:eastAsia="Times New Roman" w:hAnsi="Times New Roman" w:cs="Times New Roman"/>
          <w:sz w:val="24"/>
          <w:szCs w:val="24"/>
          <w:lang w:val="en-US"/>
        </w:rPr>
      </w:pPr>
      <w:r>
        <w:rPr>
          <w:rFonts w:ascii="Calibri" w:eastAsia="Times New Roman" w:hAnsi="Calibri" w:cs="Calibri"/>
          <w:color w:val="000000"/>
          <w:sz w:val="24"/>
          <w:szCs w:val="24"/>
          <w:lang w:val="en-US"/>
        </w:rPr>
        <w:t>All candidate equivalency documentation and</w:t>
      </w:r>
      <w:r w:rsidR="009B6914" w:rsidRPr="009B6914">
        <w:rPr>
          <w:rFonts w:ascii="Calibri" w:eastAsia="Times New Roman" w:hAnsi="Calibri" w:cs="Calibri"/>
          <w:color w:val="000000"/>
          <w:sz w:val="24"/>
          <w:szCs w:val="24"/>
          <w:lang w:val="en-US"/>
        </w:rPr>
        <w:t xml:space="preserve"> information must be validated. Examples of validations may be an employer statement of experience or performance, external certifications or licensing, published papers or work products, industry recognized credentials, exam scores, </w:t>
      </w:r>
      <w:r>
        <w:rPr>
          <w:rFonts w:ascii="Calibri" w:eastAsia="Times New Roman" w:hAnsi="Calibri" w:cs="Calibri"/>
          <w:color w:val="000000"/>
          <w:sz w:val="24"/>
          <w:szCs w:val="24"/>
          <w:lang w:val="en-US"/>
        </w:rPr>
        <w:t xml:space="preserve">community service, </w:t>
      </w:r>
      <w:r w:rsidR="009B6914" w:rsidRPr="009B6914">
        <w:rPr>
          <w:rFonts w:ascii="Calibri" w:eastAsia="Times New Roman" w:hAnsi="Calibri" w:cs="Calibri"/>
          <w:color w:val="000000"/>
          <w:sz w:val="24"/>
          <w:szCs w:val="24"/>
          <w:lang w:val="en-US"/>
        </w:rPr>
        <w:t>plus any additional validation the local equivalency committee deems appropriate.</w:t>
      </w:r>
    </w:p>
    <w:p w14:paraId="018F70B1" w14:textId="77777777" w:rsidR="009B6914" w:rsidRDefault="009B6914" w:rsidP="009B6914">
      <w:pPr>
        <w:spacing w:line="240" w:lineRule="auto"/>
        <w:rPr>
          <w:rFonts w:ascii="Times New Roman" w:eastAsia="Times New Roman" w:hAnsi="Times New Roman" w:cs="Times New Roman"/>
          <w:sz w:val="24"/>
          <w:szCs w:val="24"/>
          <w:lang w:val="en-US"/>
        </w:rPr>
      </w:pPr>
    </w:p>
    <w:p w14:paraId="4EAEAFC2" w14:textId="77777777" w:rsidR="00502BDF" w:rsidRDefault="00502BDF" w:rsidP="009B6914">
      <w:pPr>
        <w:spacing w:line="240" w:lineRule="auto"/>
        <w:rPr>
          <w:rFonts w:ascii="Times New Roman" w:eastAsia="Times New Roman" w:hAnsi="Times New Roman" w:cs="Times New Roman"/>
          <w:sz w:val="24"/>
          <w:szCs w:val="24"/>
          <w:lang w:val="en-US"/>
        </w:rPr>
      </w:pPr>
    </w:p>
    <w:p w14:paraId="1E9995DF" w14:textId="77777777" w:rsidR="00502BDF" w:rsidRDefault="00502BDF" w:rsidP="009B6914">
      <w:pPr>
        <w:spacing w:line="240" w:lineRule="auto"/>
        <w:rPr>
          <w:rFonts w:ascii="Times New Roman" w:eastAsia="Times New Roman" w:hAnsi="Times New Roman" w:cs="Times New Roman"/>
          <w:sz w:val="24"/>
          <w:szCs w:val="24"/>
          <w:lang w:val="en-US"/>
        </w:rPr>
      </w:pPr>
    </w:p>
    <w:p w14:paraId="0517512D" w14:textId="77777777" w:rsidR="00502BDF" w:rsidRDefault="00502BDF" w:rsidP="009B6914">
      <w:pPr>
        <w:spacing w:line="240" w:lineRule="auto"/>
        <w:rPr>
          <w:rFonts w:ascii="Times New Roman" w:eastAsia="Times New Roman" w:hAnsi="Times New Roman" w:cs="Times New Roman"/>
          <w:sz w:val="24"/>
          <w:szCs w:val="24"/>
          <w:lang w:val="en-US"/>
        </w:rPr>
      </w:pPr>
    </w:p>
    <w:p w14:paraId="6A91D18F" w14:textId="77777777" w:rsidR="00502BDF" w:rsidRPr="009B6914" w:rsidRDefault="00502BDF" w:rsidP="009B6914">
      <w:pPr>
        <w:spacing w:line="240" w:lineRule="auto"/>
        <w:rPr>
          <w:rFonts w:ascii="Times New Roman" w:eastAsia="Times New Roman" w:hAnsi="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2180"/>
        <w:gridCol w:w="7170"/>
      </w:tblGrid>
      <w:tr w:rsidR="009B6914" w:rsidRPr="009B6914" w14:paraId="45CA49B9" w14:textId="77777777" w:rsidTr="009B6914">
        <w:trPr>
          <w:trHeight w:val="1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E2F2B1" w14:textId="77777777" w:rsidR="009B6914" w:rsidRPr="009B6914" w:rsidRDefault="009B6914" w:rsidP="009B6914">
            <w:pPr>
              <w:spacing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855993"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Examples of Evidence Establishing Competency to GE Area A</w:t>
            </w:r>
          </w:p>
        </w:tc>
      </w:tr>
      <w:tr w:rsidR="009B6914" w:rsidRPr="009B6914" w14:paraId="2EECBFD9" w14:textId="77777777" w:rsidTr="009B6914">
        <w:trPr>
          <w:trHeight w:val="11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7B18A4"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General Equivalency </w:t>
            </w:r>
            <w:r w:rsidR="00D32BD0">
              <w:rPr>
                <w:rFonts w:ascii="Calibri" w:eastAsia="Times New Roman" w:hAnsi="Calibri" w:cs="Calibri"/>
                <w:color w:val="000000"/>
                <w:sz w:val="24"/>
                <w:szCs w:val="24"/>
                <w:lang w:val="en-US"/>
              </w:rPr>
              <w:t>Examples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6D5500" w14:textId="77777777" w:rsidR="009B6914" w:rsidRPr="009B6914" w:rsidRDefault="009B6914" w:rsidP="00FD7251">
            <w:pPr>
              <w:numPr>
                <w:ilvl w:val="0"/>
                <w:numId w:val="23"/>
              </w:numPr>
              <w:spacing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 xml:space="preserve">Artifact or work product documenting understanding and knowledge of our environment as it relates to specific sector, industry, or civic skills </w:t>
            </w:r>
          </w:p>
          <w:p w14:paraId="12629993" w14:textId="77777777" w:rsidR="009B6914" w:rsidRPr="009B6914" w:rsidRDefault="009B6914" w:rsidP="00FD7251">
            <w:pPr>
              <w:numPr>
                <w:ilvl w:val="0"/>
                <w:numId w:val="23"/>
              </w:numPr>
              <w:spacing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 xml:space="preserve">Artifact or work product documenting a defined purpose, constructed hypothesis/theory/idea, testing of the hypothesis, data collection, data analysis, development of conclusions, and communication of results as it relates to sector, industry, or civic-specific skills </w:t>
            </w:r>
          </w:p>
          <w:p w14:paraId="6BAA5532" w14:textId="77777777" w:rsidR="009B6914" w:rsidRPr="009B6914" w:rsidRDefault="009B6914" w:rsidP="00FD7251">
            <w:pPr>
              <w:numPr>
                <w:ilvl w:val="0"/>
                <w:numId w:val="23"/>
              </w:numPr>
              <w:spacing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 xml:space="preserve">Artifact or work product demonstrating a sector, industry, or civic-based mechanical diagnosis and provision of solutions </w:t>
            </w:r>
          </w:p>
          <w:p w14:paraId="0093533B" w14:textId="77777777" w:rsidR="009B6914" w:rsidRPr="009B6914" w:rsidRDefault="009B6914" w:rsidP="009B6914">
            <w:pPr>
              <w:spacing w:line="240" w:lineRule="auto"/>
              <w:rPr>
                <w:rFonts w:ascii="Times New Roman" w:eastAsia="Times New Roman" w:hAnsi="Times New Roman" w:cs="Times New Roman"/>
                <w:sz w:val="24"/>
                <w:szCs w:val="24"/>
                <w:lang w:val="en-US"/>
              </w:rPr>
            </w:pPr>
          </w:p>
        </w:tc>
      </w:tr>
      <w:tr w:rsidR="009B6914" w:rsidRPr="009B6914" w14:paraId="79C6DA09" w14:textId="77777777" w:rsidTr="009B6914">
        <w:trPr>
          <w:trHeight w:val="1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88B143"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Discipline-Specific Example: </w:t>
            </w:r>
            <w:r w:rsidRPr="009B6914">
              <w:rPr>
                <w:rFonts w:ascii="Calibri" w:eastAsia="Times New Roman" w:hAnsi="Calibri" w:cs="Calibri"/>
                <w:b/>
                <w:bCs/>
                <w:color w:val="000000"/>
                <w:sz w:val="24"/>
                <w:szCs w:val="24"/>
                <w:lang w:val="en-US"/>
              </w:rPr>
              <w:t>Aviation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053CFB" w14:textId="77777777" w:rsidR="009B6914" w:rsidRPr="009B6914" w:rsidRDefault="009B6914" w:rsidP="00FD7251">
            <w:pPr>
              <w:numPr>
                <w:ilvl w:val="0"/>
                <w:numId w:val="24"/>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 certified recreational, private, or commercial pilot must understand and apply principles of weather theory, weather behavior, and weather hazards</w:t>
            </w:r>
          </w:p>
          <w:p w14:paraId="22013F0E" w14:textId="77777777" w:rsidR="009B6914" w:rsidRPr="009B6914" w:rsidRDefault="009B6914" w:rsidP="00FD7251">
            <w:pPr>
              <w:numPr>
                <w:ilvl w:val="0"/>
                <w:numId w:val="24"/>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 certified recreational, private, or commercial must understand and apply Newton’s Basic Laws of Motion and Bernoulli’s Principle</w:t>
            </w:r>
          </w:p>
          <w:p w14:paraId="24DCB5B5" w14:textId="77777777" w:rsidR="009B6914" w:rsidRPr="009B6914" w:rsidRDefault="009B6914" w:rsidP="00FD7251">
            <w:pPr>
              <w:numPr>
                <w:ilvl w:val="0"/>
                <w:numId w:val="24"/>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 certified recreational, private, or commercial pilot must interpret weather services, weather briefings, weather reports, forecasts, charts and multifunction weather displays</w:t>
            </w:r>
          </w:p>
          <w:p w14:paraId="4233AE61"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Ref: FAR 61.185(2) The aeronautical knowledge areas for a recreational, private, and commercial pilot certificate applicable to the aircraft industry for which flight instructor privileges are sought.</w:t>
            </w:r>
          </w:p>
          <w:p w14:paraId="53B59FF8" w14:textId="77777777" w:rsidR="009B6914" w:rsidRPr="009B6914" w:rsidRDefault="009B6914" w:rsidP="009B6914">
            <w:pPr>
              <w:spacing w:line="240" w:lineRule="auto"/>
              <w:rPr>
                <w:rFonts w:ascii="Times New Roman" w:eastAsia="Times New Roman" w:hAnsi="Times New Roman" w:cs="Times New Roman"/>
                <w:sz w:val="24"/>
                <w:szCs w:val="24"/>
                <w:lang w:val="en-US"/>
              </w:rPr>
            </w:pPr>
          </w:p>
        </w:tc>
      </w:tr>
      <w:tr w:rsidR="009B6914" w:rsidRPr="009B6914" w14:paraId="1B1499B0" w14:textId="77777777" w:rsidTr="009B6914">
        <w:trPr>
          <w:trHeight w:val="1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A78F84"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Discipline-Specific Example: </w:t>
            </w:r>
            <w:r w:rsidRPr="009B6914">
              <w:rPr>
                <w:rFonts w:ascii="Calibri" w:eastAsia="Times New Roman" w:hAnsi="Calibri" w:cs="Calibri"/>
                <w:b/>
                <w:bCs/>
                <w:color w:val="000000"/>
                <w:sz w:val="24"/>
                <w:szCs w:val="24"/>
                <w:lang w:val="en-US"/>
              </w:rPr>
              <w:t>Automotive Technician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39ABB9" w14:textId="77777777" w:rsidR="009B6914" w:rsidRPr="009B6914" w:rsidRDefault="009B6914" w:rsidP="00FD7251">
            <w:pPr>
              <w:numPr>
                <w:ilvl w:val="0"/>
                <w:numId w:val="25"/>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 licensed automotive technician must apply the scientific method to interpret service manuals, understand the theory of the systems being diagnosed, develop an initial hypothesis based on customer input, follow testing and diagnostic procedures to isolate and repair system defects, and verify the repair resolved the system defect.</w:t>
            </w:r>
          </w:p>
          <w:p w14:paraId="767D99D7" w14:textId="77777777" w:rsidR="009B6914" w:rsidRPr="009B6914" w:rsidRDefault="009B6914" w:rsidP="00FD7251">
            <w:pPr>
              <w:numPr>
                <w:ilvl w:val="0"/>
                <w:numId w:val="25"/>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An ASE G1 licensed automotive technician must understand principles of fluid dynamics and hydraulics, composition of friction materials, and automotive electrical systems.</w:t>
            </w:r>
          </w:p>
          <w:p w14:paraId="4B83D1CE" w14:textId="77777777" w:rsidR="009B6914" w:rsidRPr="009B6914" w:rsidRDefault="009B6914" w:rsidP="009B6914">
            <w:pPr>
              <w:spacing w:line="240" w:lineRule="auto"/>
              <w:rPr>
                <w:rFonts w:ascii="Times New Roman" w:eastAsia="Times New Roman" w:hAnsi="Times New Roman" w:cs="Times New Roman"/>
                <w:sz w:val="24"/>
                <w:szCs w:val="24"/>
                <w:lang w:val="en-US"/>
              </w:rPr>
            </w:pPr>
          </w:p>
        </w:tc>
      </w:tr>
      <w:tr w:rsidR="009B6914" w:rsidRPr="009B6914" w14:paraId="4E2C186F" w14:textId="77777777" w:rsidTr="009B6914">
        <w:trPr>
          <w:trHeight w:val="1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58C437"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Discipline-Specific Example: </w:t>
            </w:r>
            <w:r w:rsidRPr="009B6914">
              <w:rPr>
                <w:rFonts w:ascii="Calibri" w:eastAsia="Times New Roman" w:hAnsi="Calibri" w:cs="Calibri"/>
                <w:b/>
                <w:bCs/>
                <w:color w:val="000000"/>
                <w:sz w:val="24"/>
                <w:szCs w:val="24"/>
                <w:lang w:val="en-US"/>
              </w:rPr>
              <w:t>Barbering, Cosmetology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6C2C33" w14:textId="77777777" w:rsidR="009B6914" w:rsidRPr="009B6914" w:rsidRDefault="009B6914" w:rsidP="00FD7251">
            <w:pPr>
              <w:numPr>
                <w:ilvl w:val="0"/>
                <w:numId w:val="26"/>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 licensed barber, cosmetologist, or esthetician must understand the interaction of specific chemicals with other chemicals and with human skin, hair, and nails.</w:t>
            </w:r>
          </w:p>
          <w:p w14:paraId="18E87F8A" w14:textId="77777777" w:rsidR="009B6914" w:rsidRPr="009B6914" w:rsidRDefault="009B6914" w:rsidP="00FD7251">
            <w:pPr>
              <w:numPr>
                <w:ilvl w:val="0"/>
                <w:numId w:val="26"/>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 licensed barber, cosmetologist, or esthetician must understand basic biologic principles as they relate to hair and skin.</w:t>
            </w:r>
          </w:p>
          <w:p w14:paraId="2A719F49" w14:textId="77777777" w:rsidR="009B6914" w:rsidRPr="009B6914" w:rsidRDefault="009B6914" w:rsidP="00FD7251">
            <w:pPr>
              <w:numPr>
                <w:ilvl w:val="0"/>
                <w:numId w:val="26"/>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 licensed barber, cosmetologist, or esthetician must perform an analysis process before any application of product. Particular services require product formulations, predispositions testing, and strand testing prior to application.</w:t>
            </w:r>
          </w:p>
          <w:p w14:paraId="63F8784D" w14:textId="77777777" w:rsidR="009B6914" w:rsidRPr="009B6914" w:rsidRDefault="009B6914" w:rsidP="009B6914">
            <w:pPr>
              <w:spacing w:line="240" w:lineRule="auto"/>
              <w:rPr>
                <w:rFonts w:ascii="Times New Roman" w:eastAsia="Times New Roman" w:hAnsi="Times New Roman" w:cs="Times New Roman"/>
                <w:sz w:val="24"/>
                <w:szCs w:val="24"/>
                <w:lang w:val="en-US"/>
              </w:rPr>
            </w:pPr>
          </w:p>
        </w:tc>
      </w:tr>
      <w:tr w:rsidR="009B6914" w:rsidRPr="009B6914" w14:paraId="08F8AAE8" w14:textId="77777777" w:rsidTr="009B6914">
        <w:trPr>
          <w:trHeight w:val="1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B23AD6"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lastRenderedPageBreak/>
              <w:t xml:space="preserve">Discipline-Specific Example: </w:t>
            </w:r>
            <w:r w:rsidRPr="009B6914">
              <w:rPr>
                <w:rFonts w:ascii="Calibri" w:eastAsia="Times New Roman" w:hAnsi="Calibri" w:cs="Calibri"/>
                <w:b/>
                <w:bCs/>
                <w:color w:val="000000"/>
                <w:sz w:val="24"/>
                <w:szCs w:val="24"/>
                <w:lang w:val="en-US"/>
              </w:rPr>
              <w:t>Emergency Medical Technologies</w:t>
            </w:r>
            <w:r w:rsidR="00D32BD0">
              <w:rPr>
                <w:rFonts w:ascii="Calibri" w:eastAsia="Times New Roman" w:hAnsi="Calibri" w:cs="Calibri"/>
                <w:b/>
                <w:bCs/>
                <w:color w:val="000000"/>
                <w:sz w:val="24"/>
                <w:szCs w:val="24"/>
                <w:lang w:val="en-US"/>
              </w:rPr>
              <w:t xml:space="preserve"> </w:t>
            </w:r>
          </w:p>
          <w:p w14:paraId="2C87D56C" w14:textId="77777777" w:rsidR="009B6914" w:rsidRPr="009B6914" w:rsidRDefault="009B6914" w:rsidP="009B6914">
            <w:pPr>
              <w:spacing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13541E" w14:textId="77777777" w:rsidR="009B6914" w:rsidRPr="009B6914" w:rsidRDefault="009B6914" w:rsidP="00FD7251">
            <w:pPr>
              <w:numPr>
                <w:ilvl w:val="0"/>
                <w:numId w:val="27"/>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 certified E</w:t>
            </w:r>
            <w:r w:rsidR="00D32BD0">
              <w:rPr>
                <w:rFonts w:ascii="Calibri" w:eastAsia="Times New Roman" w:hAnsi="Calibri" w:cs="Calibri"/>
                <w:color w:val="000000"/>
                <w:sz w:val="24"/>
                <w:szCs w:val="24"/>
                <w:lang w:val="en-US"/>
              </w:rPr>
              <w:t xml:space="preserve">mergency </w:t>
            </w:r>
            <w:r w:rsidRPr="009B6914">
              <w:rPr>
                <w:rFonts w:ascii="Calibri" w:eastAsia="Times New Roman" w:hAnsi="Calibri" w:cs="Calibri"/>
                <w:color w:val="000000"/>
                <w:sz w:val="24"/>
                <w:szCs w:val="24"/>
                <w:lang w:val="en-US"/>
              </w:rPr>
              <w:t>M</w:t>
            </w:r>
            <w:r w:rsidR="00D32BD0">
              <w:rPr>
                <w:rFonts w:ascii="Calibri" w:eastAsia="Times New Roman" w:hAnsi="Calibri" w:cs="Calibri"/>
                <w:color w:val="000000"/>
                <w:sz w:val="24"/>
                <w:szCs w:val="24"/>
                <w:lang w:val="en-US"/>
              </w:rPr>
              <w:t xml:space="preserve">edical </w:t>
            </w:r>
            <w:r w:rsidRPr="009B6914">
              <w:rPr>
                <w:rFonts w:ascii="Calibri" w:eastAsia="Times New Roman" w:hAnsi="Calibri" w:cs="Calibri"/>
                <w:color w:val="000000"/>
                <w:sz w:val="24"/>
                <w:szCs w:val="24"/>
                <w:lang w:val="en-US"/>
              </w:rPr>
              <w:t>T</w:t>
            </w:r>
            <w:r w:rsidR="00D32BD0">
              <w:rPr>
                <w:rFonts w:ascii="Calibri" w:eastAsia="Times New Roman" w:hAnsi="Calibri" w:cs="Calibri"/>
                <w:color w:val="000000"/>
                <w:sz w:val="24"/>
                <w:szCs w:val="24"/>
                <w:lang w:val="en-US"/>
              </w:rPr>
              <w:t>echnician</w:t>
            </w:r>
            <w:r w:rsidRPr="009B6914">
              <w:rPr>
                <w:rFonts w:ascii="Calibri" w:eastAsia="Times New Roman" w:hAnsi="Calibri" w:cs="Calibri"/>
                <w:color w:val="000000"/>
                <w:sz w:val="24"/>
                <w:szCs w:val="24"/>
                <w:lang w:val="en-US"/>
              </w:rPr>
              <w:t xml:space="preserve"> must understand the anatomy and physiology of the human body and apply appropriate medical responses to restore or maintain functions necessary for life.</w:t>
            </w:r>
          </w:p>
          <w:p w14:paraId="6A8EF277" w14:textId="77777777" w:rsidR="009B6914" w:rsidRPr="009B6914" w:rsidRDefault="009B6914" w:rsidP="00FD7251">
            <w:pPr>
              <w:numPr>
                <w:ilvl w:val="0"/>
                <w:numId w:val="27"/>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NOTE: While the EMT discipline requires only an AA and 6 years of experience, national standards require additional elements.</w:t>
            </w:r>
          </w:p>
        </w:tc>
      </w:tr>
      <w:tr w:rsidR="009B6914" w:rsidRPr="009B6914" w14:paraId="4D66D936" w14:textId="77777777" w:rsidTr="009B6914">
        <w:trPr>
          <w:trHeight w:val="1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C13A6E"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Discipline-Specific Example: </w:t>
            </w:r>
            <w:r w:rsidRPr="009B6914">
              <w:rPr>
                <w:rFonts w:ascii="Calibri" w:eastAsia="Times New Roman" w:hAnsi="Calibri" w:cs="Calibri"/>
                <w:b/>
                <w:bCs/>
                <w:color w:val="000000"/>
                <w:sz w:val="24"/>
                <w:szCs w:val="24"/>
                <w:lang w:val="en-US"/>
              </w:rPr>
              <w:t>Welding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EB77FB"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An A</w:t>
            </w:r>
            <w:r w:rsidR="00D32BD0">
              <w:rPr>
                <w:rFonts w:ascii="Calibri" w:eastAsia="Times New Roman" w:hAnsi="Calibri" w:cs="Calibri"/>
                <w:color w:val="000000"/>
                <w:sz w:val="24"/>
                <w:szCs w:val="24"/>
                <w:lang w:val="en-US"/>
              </w:rPr>
              <w:t xml:space="preserve">merican </w:t>
            </w:r>
            <w:r w:rsidRPr="009B6914">
              <w:rPr>
                <w:rFonts w:ascii="Calibri" w:eastAsia="Times New Roman" w:hAnsi="Calibri" w:cs="Calibri"/>
                <w:color w:val="000000"/>
                <w:sz w:val="24"/>
                <w:szCs w:val="24"/>
                <w:lang w:val="en-US"/>
              </w:rPr>
              <w:t>W</w:t>
            </w:r>
            <w:r w:rsidR="00D32BD0">
              <w:rPr>
                <w:rFonts w:ascii="Calibri" w:eastAsia="Times New Roman" w:hAnsi="Calibri" w:cs="Calibri"/>
                <w:color w:val="000000"/>
                <w:sz w:val="24"/>
                <w:szCs w:val="24"/>
                <w:lang w:val="en-US"/>
              </w:rPr>
              <w:t xml:space="preserve">elding </w:t>
            </w:r>
            <w:r w:rsidRPr="009B6914">
              <w:rPr>
                <w:rFonts w:ascii="Calibri" w:eastAsia="Times New Roman" w:hAnsi="Calibri" w:cs="Calibri"/>
                <w:color w:val="000000"/>
                <w:sz w:val="24"/>
                <w:szCs w:val="24"/>
                <w:lang w:val="en-US"/>
              </w:rPr>
              <w:t>S</w:t>
            </w:r>
            <w:r w:rsidR="00D32BD0">
              <w:rPr>
                <w:rFonts w:ascii="Calibri" w:eastAsia="Times New Roman" w:hAnsi="Calibri" w:cs="Calibri"/>
                <w:color w:val="000000"/>
                <w:sz w:val="24"/>
                <w:szCs w:val="24"/>
                <w:lang w:val="en-US"/>
              </w:rPr>
              <w:t>ociety</w:t>
            </w:r>
            <w:r w:rsidR="0018780E">
              <w:rPr>
                <w:rFonts w:ascii="Calibri" w:eastAsia="Times New Roman" w:hAnsi="Calibri" w:cs="Calibri"/>
                <w:color w:val="000000"/>
                <w:sz w:val="24"/>
                <w:szCs w:val="24"/>
                <w:lang w:val="en-US"/>
              </w:rPr>
              <w:t xml:space="preserve"> </w:t>
            </w:r>
            <w:r w:rsidRPr="009B6914">
              <w:rPr>
                <w:rFonts w:ascii="Calibri" w:eastAsia="Times New Roman" w:hAnsi="Calibri" w:cs="Calibri"/>
                <w:color w:val="000000"/>
                <w:sz w:val="24"/>
                <w:szCs w:val="24"/>
                <w:lang w:val="en-US"/>
              </w:rPr>
              <w:t>certified welder with experience with multiple weld types and metals applies knowledge of metallurgy, chemical properties, and effect of temperature on chemical composition.</w:t>
            </w:r>
          </w:p>
        </w:tc>
      </w:tr>
      <w:tr w:rsidR="009B6914" w:rsidRPr="009B6914" w14:paraId="07C26DBB" w14:textId="77777777" w:rsidTr="009B6914">
        <w:trPr>
          <w:trHeight w:val="1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A7BE5C"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Discipline-Specific Example: </w:t>
            </w:r>
            <w:r w:rsidRPr="009B6914">
              <w:rPr>
                <w:rFonts w:ascii="Calibri" w:eastAsia="Times New Roman" w:hAnsi="Calibri" w:cs="Calibri"/>
                <w:b/>
                <w:bCs/>
                <w:color w:val="000000"/>
                <w:sz w:val="24"/>
                <w:szCs w:val="24"/>
                <w:lang w:val="en-US"/>
              </w:rPr>
              <w:t>Agricultural Production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3ED625" w14:textId="77777777" w:rsidR="009B6914" w:rsidRPr="009B6914" w:rsidRDefault="009B6914" w:rsidP="00FD7251">
            <w:pPr>
              <w:numPr>
                <w:ilvl w:val="0"/>
                <w:numId w:val="28"/>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 livestock manager applies animal science and nutritional concepts to feeds and feeding to manage nutritional program for livestock, breeding, and reproduction.</w:t>
            </w:r>
          </w:p>
          <w:p w14:paraId="30AA13B2" w14:textId="77777777" w:rsidR="009B6914" w:rsidRPr="009B6914" w:rsidRDefault="009B6914" w:rsidP="00FD7251">
            <w:pPr>
              <w:numPr>
                <w:ilvl w:val="0"/>
                <w:numId w:val="28"/>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 farm or ranch manager applies plant and soil science and chemical concepts for crop production, plant production, pesticide and fertilizer management, soil management.</w:t>
            </w:r>
          </w:p>
        </w:tc>
      </w:tr>
      <w:tr w:rsidR="009B6914" w:rsidRPr="009B6914" w14:paraId="4CA12232" w14:textId="77777777" w:rsidTr="009B6914">
        <w:trPr>
          <w:trHeight w:val="16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F85F26"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Discipline-Specific Example: </w:t>
            </w:r>
            <w:r w:rsidRPr="009B6914">
              <w:rPr>
                <w:rFonts w:ascii="Calibri" w:eastAsia="Times New Roman" w:hAnsi="Calibri" w:cs="Calibri"/>
                <w:b/>
                <w:bCs/>
                <w:color w:val="000000"/>
                <w:sz w:val="24"/>
                <w:szCs w:val="24"/>
                <w:lang w:val="en-US"/>
              </w:rPr>
              <w:t>Culinary Arts/Food Production</w:t>
            </w:r>
          </w:p>
          <w:p w14:paraId="7B6701D4" w14:textId="77777777" w:rsidR="009B6914" w:rsidRPr="009B6914" w:rsidRDefault="009B6914" w:rsidP="009B6914">
            <w:pPr>
              <w:spacing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BE17BB"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A chef understands and applies chemical concepts while understanding bacteria and preventing disease, developing recipes (chemical properties), and cooking (thermal properties)</w:t>
            </w:r>
          </w:p>
        </w:tc>
      </w:tr>
      <w:tr w:rsidR="009B6914" w:rsidRPr="009B6914" w14:paraId="2B570D00" w14:textId="77777777" w:rsidTr="009B6914">
        <w:trPr>
          <w:trHeight w:val="1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A9BA05"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Discipline-Specific Example: </w:t>
            </w:r>
          </w:p>
          <w:p w14:paraId="76523432"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Mortuary Science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A94EF6" w14:textId="77777777" w:rsidR="009B6914" w:rsidRPr="009B6914" w:rsidRDefault="009B6914" w:rsidP="00FD7251">
            <w:pPr>
              <w:numPr>
                <w:ilvl w:val="0"/>
                <w:numId w:val="29"/>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 xml:space="preserve">Certified organ procurement includes training as enucleator, tissue retrieval, and additional applied knowledge similar to biology or human anatomy and physiology. </w:t>
            </w:r>
          </w:p>
          <w:p w14:paraId="5C470350" w14:textId="77777777" w:rsidR="009B6914" w:rsidRPr="009B6914" w:rsidRDefault="009B6914" w:rsidP="00FD7251">
            <w:pPr>
              <w:numPr>
                <w:ilvl w:val="0"/>
                <w:numId w:val="29"/>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 xml:space="preserve">Embalmer license or pathologist assistant </w:t>
            </w:r>
            <w:r w:rsidR="00D32BD0">
              <w:rPr>
                <w:rFonts w:ascii="Calibri" w:eastAsia="Times New Roman" w:hAnsi="Calibri" w:cs="Calibri"/>
                <w:color w:val="000000"/>
                <w:sz w:val="24"/>
                <w:szCs w:val="24"/>
                <w:lang w:val="en-US"/>
              </w:rPr>
              <w:t>applies biological and human anatomy</w:t>
            </w:r>
            <w:r w:rsidRPr="009B6914">
              <w:rPr>
                <w:rFonts w:ascii="Calibri" w:eastAsia="Times New Roman" w:hAnsi="Calibri" w:cs="Calibri"/>
                <w:color w:val="000000"/>
                <w:sz w:val="24"/>
                <w:szCs w:val="24"/>
                <w:lang w:val="en-US"/>
              </w:rPr>
              <w:t xml:space="preserve"> </w:t>
            </w:r>
            <w:r w:rsidR="00D32BD0">
              <w:rPr>
                <w:rFonts w:ascii="Calibri" w:eastAsia="Times New Roman" w:hAnsi="Calibri" w:cs="Calibri"/>
                <w:color w:val="000000"/>
                <w:sz w:val="24"/>
                <w:szCs w:val="24"/>
                <w:lang w:val="en-US"/>
              </w:rPr>
              <w:t>as part of</w:t>
            </w:r>
            <w:r w:rsidRPr="009B6914">
              <w:rPr>
                <w:rFonts w:ascii="Calibri" w:eastAsia="Times New Roman" w:hAnsi="Calibri" w:cs="Calibri"/>
                <w:color w:val="000000"/>
                <w:sz w:val="24"/>
                <w:szCs w:val="24"/>
                <w:lang w:val="en-US"/>
              </w:rPr>
              <w:t xml:space="preserve"> field training and licensure requirements</w:t>
            </w:r>
          </w:p>
        </w:tc>
      </w:tr>
      <w:tr w:rsidR="009B6914" w:rsidRPr="009B6914" w14:paraId="0B544E09" w14:textId="77777777" w:rsidTr="009B6914">
        <w:trPr>
          <w:trHeight w:val="1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9A72EB"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Discipline-Specific Example: </w:t>
            </w:r>
          </w:p>
          <w:p w14:paraId="51378ADF"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Fashion and Related Technologies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D75D42" w14:textId="77777777" w:rsidR="009B6914" w:rsidRPr="009B6914" w:rsidRDefault="009B6914" w:rsidP="00FD7251">
            <w:pPr>
              <w:numPr>
                <w:ilvl w:val="0"/>
                <w:numId w:val="30"/>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Textile developers and fashion designers must understand the effects of chemicals on different textiles</w:t>
            </w:r>
          </w:p>
          <w:p w14:paraId="13219B6D" w14:textId="77777777" w:rsidR="009B6914" w:rsidRPr="009B6914" w:rsidRDefault="009B6914" w:rsidP="00FD7251">
            <w:pPr>
              <w:numPr>
                <w:ilvl w:val="0"/>
                <w:numId w:val="30"/>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Textile developers and fashion designers utilize knowledge of chemistry in designing fabrics, designing and evaluating textile composition, and comparing textile properties</w:t>
            </w:r>
          </w:p>
        </w:tc>
      </w:tr>
    </w:tbl>
    <w:p w14:paraId="539C10E5" w14:textId="77777777" w:rsidR="00502BDF" w:rsidRDefault="00502BDF" w:rsidP="009B6914">
      <w:pPr>
        <w:spacing w:line="240" w:lineRule="auto"/>
        <w:jc w:val="center"/>
        <w:rPr>
          <w:rFonts w:ascii="Calibri" w:eastAsia="Times New Roman" w:hAnsi="Calibri" w:cs="Calibri"/>
          <w:b/>
          <w:bCs/>
          <w:color w:val="000000"/>
          <w:sz w:val="24"/>
          <w:szCs w:val="24"/>
          <w:lang w:val="en-US"/>
        </w:rPr>
      </w:pPr>
    </w:p>
    <w:p w14:paraId="48BD35A6" w14:textId="77777777" w:rsidR="00502BDF" w:rsidRDefault="00502BDF">
      <w:pPr>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br w:type="page"/>
      </w:r>
    </w:p>
    <w:p w14:paraId="3C4273E8" w14:textId="2540F9D5" w:rsidR="009B6914" w:rsidRPr="009B6914" w:rsidRDefault="009B6914" w:rsidP="009B6914">
      <w:pPr>
        <w:spacing w:line="240" w:lineRule="auto"/>
        <w:jc w:val="center"/>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lastRenderedPageBreak/>
        <w:t>GE Equivalency Examples</w:t>
      </w:r>
    </w:p>
    <w:p w14:paraId="5C654D71" w14:textId="77777777" w:rsidR="009B6914" w:rsidRPr="009B6914" w:rsidRDefault="009B6914" w:rsidP="009B6914">
      <w:pPr>
        <w:spacing w:line="240" w:lineRule="auto"/>
        <w:jc w:val="center"/>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Area B Social and Behavioral Sciences</w:t>
      </w:r>
    </w:p>
    <w:p w14:paraId="3558D0CD" w14:textId="77777777" w:rsidR="009B6914" w:rsidRPr="009B6914" w:rsidRDefault="009B6914" w:rsidP="009B6914">
      <w:pPr>
        <w:shd w:val="clear" w:color="auto" w:fill="FFFFFF"/>
        <w:spacing w:line="240" w:lineRule="auto"/>
        <w:rPr>
          <w:rFonts w:ascii="Times New Roman" w:eastAsia="Times New Roman" w:hAnsi="Times New Roman" w:cs="Times New Roman"/>
          <w:sz w:val="24"/>
          <w:szCs w:val="24"/>
          <w:lang w:val="en-US"/>
        </w:rPr>
      </w:pPr>
      <w:r w:rsidRPr="009B6914">
        <w:rPr>
          <w:rFonts w:ascii="Times New Roman" w:eastAsia="Times New Roman" w:hAnsi="Times New Roman" w:cs="Times New Roman"/>
          <w:sz w:val="24"/>
          <w:szCs w:val="24"/>
          <w:lang w:val="en-US"/>
        </w:rPr>
        <w:t> </w:t>
      </w:r>
    </w:p>
    <w:p w14:paraId="2B4F1FC4" w14:textId="77777777" w:rsidR="009B6914" w:rsidRPr="009B6914" w:rsidRDefault="009B6914" w:rsidP="009B6914">
      <w:pPr>
        <w:shd w:val="clear" w:color="auto" w:fill="FFFFFF"/>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212121"/>
          <w:sz w:val="24"/>
          <w:szCs w:val="24"/>
          <w:lang w:val="en-US"/>
        </w:rPr>
        <w:t xml:space="preserve">Courses in the social and behavioral sciences are those which focus on people as members of society. To satisfy the general education requirement in social and behavioral sciences, a course shall be designed to develop an awareness of the method of inquiry used by the social and behavioral sciences. It shall be designed to stimulate critical thinking about the ways people act and have acted in response to their societies and should promote appreciation of how societies and social subgroups operate </w:t>
      </w:r>
      <w:r w:rsidRPr="009B6914">
        <w:rPr>
          <w:rFonts w:ascii="Calibri" w:eastAsia="Times New Roman" w:hAnsi="Calibri" w:cs="Calibri"/>
          <w:color w:val="000000"/>
          <w:sz w:val="24"/>
          <w:szCs w:val="24"/>
          <w:lang w:val="en-US"/>
        </w:rPr>
        <w:t xml:space="preserve">(Title 5 §55063 (b)(1)(B)). </w:t>
      </w:r>
      <w:r w:rsidRPr="009B6914">
        <w:rPr>
          <w:rFonts w:ascii="Calibri" w:eastAsia="Times New Roman" w:hAnsi="Calibri" w:cs="Calibri"/>
          <w:color w:val="212121"/>
          <w:sz w:val="24"/>
          <w:szCs w:val="24"/>
          <w:lang w:val="en-US"/>
        </w:rPr>
        <w:t>This category would include introductory or integrative survey courses in cultural anthropology, cultural geography, economics, history, political science, psychology, sociology and related disciplines.</w:t>
      </w:r>
    </w:p>
    <w:p w14:paraId="15826D22"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47A17D67"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212121"/>
          <w:sz w:val="24"/>
          <w:szCs w:val="24"/>
          <w:lang w:val="en-US"/>
        </w:rPr>
        <w:t>Purpose for Including One Course (3 units) in Social and Behavioral Sciences for General Education</w:t>
      </w:r>
    </w:p>
    <w:p w14:paraId="1954C045" w14:textId="77777777" w:rsidR="009B6914" w:rsidRPr="009B6914" w:rsidRDefault="009B6914" w:rsidP="00FD7251">
      <w:pPr>
        <w:numPr>
          <w:ilvl w:val="0"/>
          <w:numId w:val="31"/>
        </w:numPr>
        <w:spacing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For students to develop an awareness of the methods of inquiry used by the social and behavioral sciences.</w:t>
      </w:r>
    </w:p>
    <w:p w14:paraId="6360E776" w14:textId="77777777" w:rsidR="009B6914" w:rsidRPr="009B6914" w:rsidRDefault="009B6914" w:rsidP="00FD7251">
      <w:pPr>
        <w:numPr>
          <w:ilvl w:val="0"/>
          <w:numId w:val="31"/>
        </w:numPr>
        <w:spacing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To stimulate students’ critical thinking about ways people act or have acted in response to their societies</w:t>
      </w:r>
    </w:p>
    <w:p w14:paraId="179C9640" w14:textId="77777777" w:rsidR="009B6914" w:rsidRPr="009B6914" w:rsidRDefault="009B6914" w:rsidP="00FD7251">
      <w:pPr>
        <w:numPr>
          <w:ilvl w:val="0"/>
          <w:numId w:val="31"/>
        </w:numPr>
        <w:spacing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To promote students’ appreciation of how societies and social subgroups operate</w:t>
      </w:r>
    </w:p>
    <w:p w14:paraId="6D3CDCCE" w14:textId="77777777" w:rsidR="009B6914" w:rsidRPr="009B6914" w:rsidRDefault="009B6914" w:rsidP="00FD7251">
      <w:pPr>
        <w:numPr>
          <w:ilvl w:val="0"/>
          <w:numId w:val="31"/>
        </w:numPr>
        <w:spacing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To develop or promote a students’ understanding and appreciation of ethnic groups (Title 5 §55063 (b)(2) requires a course in Ethnic Studies. It is most likely met through the course/experience/ability counted in Area B or Area C)</w:t>
      </w:r>
    </w:p>
    <w:p w14:paraId="52EFB695"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513C53C2"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Examples of Course Identification Numbering System (C-ID) courses included in Area B Social and Behavioral Sciences</w:t>
      </w:r>
      <w:r w:rsidRPr="009B6914">
        <w:rPr>
          <w:rFonts w:ascii="Calibri" w:eastAsia="Times New Roman" w:hAnsi="Calibri" w:cs="Calibri"/>
          <w:b/>
          <w:bCs/>
          <w:color w:val="000000"/>
          <w:sz w:val="24"/>
          <w:szCs w:val="24"/>
          <w:lang w:val="en-US"/>
        </w:rPr>
        <w:br/>
      </w:r>
      <w:r w:rsidRPr="009B6914">
        <w:rPr>
          <w:rFonts w:ascii="Calibri" w:eastAsia="Times New Roman" w:hAnsi="Calibri" w:cs="Calibri"/>
          <w:color w:val="000000"/>
          <w:sz w:val="24"/>
          <w:szCs w:val="24"/>
          <w:lang w:val="en-US"/>
        </w:rPr>
        <w:t xml:space="preserve">This list of </w:t>
      </w:r>
      <w:r w:rsidR="00D32BD0">
        <w:rPr>
          <w:rFonts w:ascii="Calibri" w:eastAsia="Times New Roman" w:hAnsi="Calibri" w:cs="Calibri"/>
          <w:color w:val="000000"/>
          <w:sz w:val="24"/>
          <w:szCs w:val="24"/>
          <w:lang w:val="en-US"/>
        </w:rPr>
        <w:t xml:space="preserve">example </w:t>
      </w:r>
      <w:r w:rsidRPr="009B6914">
        <w:rPr>
          <w:rFonts w:ascii="Calibri" w:eastAsia="Times New Roman" w:hAnsi="Calibri" w:cs="Calibri"/>
          <w:color w:val="000000"/>
          <w:sz w:val="24"/>
          <w:szCs w:val="24"/>
          <w:lang w:val="en-US"/>
        </w:rPr>
        <w:t xml:space="preserve">courses may help </w:t>
      </w:r>
      <w:r w:rsidR="00573016">
        <w:rPr>
          <w:rFonts w:ascii="Calibri" w:eastAsia="Times New Roman" w:hAnsi="Calibri" w:cs="Calibri"/>
          <w:color w:val="000000"/>
          <w:sz w:val="24"/>
          <w:szCs w:val="24"/>
          <w:lang w:val="en-US"/>
        </w:rPr>
        <w:t>Equivalency Committees</w:t>
      </w:r>
      <w:r w:rsidRPr="009B6914">
        <w:rPr>
          <w:rFonts w:ascii="Calibri" w:eastAsia="Times New Roman" w:hAnsi="Calibri" w:cs="Calibri"/>
          <w:color w:val="000000"/>
          <w:sz w:val="24"/>
          <w:szCs w:val="24"/>
          <w:lang w:val="en-US"/>
        </w:rPr>
        <w:t xml:space="preserve"> understand the scope and content of the single course that is needed to meet the Area A requirement of an Associate’s Degree.</w:t>
      </w:r>
    </w:p>
    <w:p w14:paraId="67B107B0" w14:textId="77777777" w:rsidR="00502BDF" w:rsidRDefault="00502BDF" w:rsidP="009B6914">
      <w:pPr>
        <w:spacing w:line="240" w:lineRule="auto"/>
        <w:rPr>
          <w:rFonts w:ascii="Calibri" w:eastAsia="Times New Roman" w:hAnsi="Calibri" w:cs="Calibri"/>
          <w:color w:val="000000"/>
          <w:sz w:val="20"/>
          <w:szCs w:val="20"/>
          <w:lang w:val="en-US"/>
        </w:rPr>
        <w:sectPr w:rsidR="00502BDF" w:rsidSect="00F0164D">
          <w:type w:val="continuous"/>
          <w:pgSz w:w="12240" w:h="15840"/>
          <w:pgMar w:top="1440" w:right="1440" w:bottom="1440" w:left="1440" w:header="720" w:footer="720" w:gutter="0"/>
          <w:cols w:space="720"/>
          <w:docGrid w:linePitch="299"/>
        </w:sectPr>
      </w:pPr>
    </w:p>
    <w:p w14:paraId="1C1D0C89" w14:textId="10C16E4C"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ANTH 150 Introduction to Archaeology</w:t>
      </w:r>
    </w:p>
    <w:p w14:paraId="21769A8B"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ANTH 120 Introduction to Cultural Anthropology</w:t>
      </w:r>
    </w:p>
    <w:p w14:paraId="5E1397DE"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ECON 201 Principles of Microeconomics</w:t>
      </w:r>
    </w:p>
    <w:p w14:paraId="30B60387"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ECON 202 Principles of Macroeconomics</w:t>
      </w:r>
    </w:p>
    <w:p w14:paraId="51B230C0"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GEOG 120 Introduction to Human Geography</w:t>
      </w:r>
    </w:p>
    <w:p w14:paraId="3C05265E"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HIST 150 World History to 1500</w:t>
      </w:r>
    </w:p>
    <w:p w14:paraId="2C9DBE37"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HIST 160 World History since 1500</w:t>
      </w:r>
    </w:p>
    <w:p w14:paraId="3A970432"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HIST 130 United States History to 1877</w:t>
      </w:r>
    </w:p>
    <w:p w14:paraId="4E88BF31"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HIST 170 Western Civilization I</w:t>
      </w:r>
    </w:p>
    <w:p w14:paraId="6F1B8A26"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HIST 180 Western Civilization II</w:t>
      </w:r>
    </w:p>
    <w:p w14:paraId="0E8FBB5C"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HIST 140 United States History since 1865</w:t>
      </w:r>
    </w:p>
    <w:p w14:paraId="3B136D19" w14:textId="77777777" w:rsidR="009B6914" w:rsidRPr="00502BDF" w:rsidRDefault="009B6914" w:rsidP="00D32BD0">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POLS 110 Intro to American Government and Politics</w:t>
      </w:r>
    </w:p>
    <w:p w14:paraId="0012691D" w14:textId="77777777" w:rsidR="00502BDF" w:rsidRDefault="009B6914" w:rsidP="00D32BD0">
      <w:pPr>
        <w:spacing w:line="240" w:lineRule="auto"/>
        <w:rPr>
          <w:rFonts w:ascii="Calibri" w:eastAsia="Times New Roman" w:hAnsi="Calibri" w:cs="Calibri"/>
          <w:color w:val="000000"/>
          <w:sz w:val="20"/>
          <w:szCs w:val="20"/>
          <w:lang w:val="en-US"/>
        </w:rPr>
      </w:pPr>
      <w:r w:rsidRPr="00502BDF">
        <w:rPr>
          <w:rFonts w:ascii="Calibri" w:eastAsia="Times New Roman" w:hAnsi="Calibri" w:cs="Calibri"/>
          <w:color w:val="000000"/>
          <w:sz w:val="20"/>
          <w:szCs w:val="20"/>
          <w:lang w:val="en-US"/>
        </w:rPr>
        <w:t xml:space="preserve">POLS 130 Intro to Comparative Government and </w:t>
      </w:r>
    </w:p>
    <w:p w14:paraId="71BDB0B5" w14:textId="731767BF" w:rsidR="009B6914" w:rsidRPr="00502BDF" w:rsidRDefault="00502BDF" w:rsidP="00502BDF">
      <w:pPr>
        <w:spacing w:line="240" w:lineRule="auto"/>
        <w:ind w:firstLine="720"/>
        <w:rPr>
          <w:rFonts w:ascii="Times New Roman" w:eastAsia="Times New Roman" w:hAnsi="Times New Roman" w:cs="Times New Roman"/>
          <w:sz w:val="20"/>
          <w:szCs w:val="20"/>
          <w:lang w:val="en-US"/>
        </w:rPr>
      </w:pPr>
      <w:r>
        <w:rPr>
          <w:rFonts w:ascii="Calibri" w:eastAsia="Times New Roman" w:hAnsi="Calibri" w:cs="Calibri"/>
          <w:color w:val="000000"/>
          <w:sz w:val="20"/>
          <w:szCs w:val="20"/>
          <w:lang w:val="en-US"/>
        </w:rPr>
        <w:t xml:space="preserve">   </w:t>
      </w:r>
      <w:r w:rsidR="009B6914" w:rsidRPr="00502BDF">
        <w:rPr>
          <w:rFonts w:ascii="Calibri" w:eastAsia="Times New Roman" w:hAnsi="Calibri" w:cs="Calibri"/>
          <w:color w:val="000000"/>
          <w:sz w:val="20"/>
          <w:szCs w:val="20"/>
          <w:lang w:val="en-US"/>
        </w:rPr>
        <w:t>Politics</w:t>
      </w:r>
    </w:p>
    <w:p w14:paraId="15310A6A"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POLS 150 Introduction to Political Science</w:t>
      </w:r>
    </w:p>
    <w:p w14:paraId="15694553"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POLS 120 Intro to Political Theory and Thought</w:t>
      </w:r>
    </w:p>
    <w:p w14:paraId="02953934"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POLS 140 Introduction to International Relations</w:t>
      </w:r>
    </w:p>
    <w:p w14:paraId="31C02E46"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PSY 120 Introduction to Abnormal Psychology</w:t>
      </w:r>
    </w:p>
    <w:p w14:paraId="34BBF79E"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PSY 130 Introduction to Human Sexuality</w:t>
      </w:r>
    </w:p>
    <w:p w14:paraId="12871E6F" w14:textId="77777777" w:rsidR="00502BDF" w:rsidRDefault="009B6914" w:rsidP="009B6914">
      <w:pPr>
        <w:spacing w:line="240" w:lineRule="auto"/>
        <w:rPr>
          <w:rFonts w:ascii="Calibri" w:eastAsia="Times New Roman" w:hAnsi="Calibri" w:cs="Calibri"/>
          <w:color w:val="000000"/>
          <w:sz w:val="20"/>
          <w:szCs w:val="20"/>
          <w:lang w:val="en-US"/>
        </w:rPr>
      </w:pPr>
      <w:r w:rsidRPr="00502BDF">
        <w:rPr>
          <w:rFonts w:ascii="Calibri" w:eastAsia="Times New Roman" w:hAnsi="Calibri" w:cs="Calibri"/>
          <w:color w:val="000000"/>
          <w:sz w:val="20"/>
          <w:szCs w:val="20"/>
          <w:lang w:val="en-US"/>
        </w:rPr>
        <w:t xml:space="preserve">PSY 115 Psychology of Personal and Social </w:t>
      </w:r>
    </w:p>
    <w:p w14:paraId="2A173E1E" w14:textId="64A74517" w:rsidR="009B6914" w:rsidRPr="00502BDF" w:rsidRDefault="009B6914" w:rsidP="00502BDF">
      <w:pPr>
        <w:spacing w:line="240" w:lineRule="auto"/>
        <w:ind w:firstLine="720"/>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Adjustment</w:t>
      </w:r>
    </w:p>
    <w:p w14:paraId="58B6D6F2"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PSY 180 Introduction to Lifespan Psychology</w:t>
      </w:r>
    </w:p>
    <w:p w14:paraId="7960D7C7"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PSY 110 Introductory Psychology</w:t>
      </w:r>
    </w:p>
    <w:p w14:paraId="1342F3A4"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SOCI 140 Introduction to Gender</w:t>
      </w:r>
    </w:p>
    <w:p w14:paraId="0A89A848"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SOCI 160 Introduction to Crime</w:t>
      </w:r>
    </w:p>
    <w:p w14:paraId="5E09937E"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SOCI 110 Introduction to Sociology</w:t>
      </w:r>
    </w:p>
    <w:p w14:paraId="306C3199"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SOCI 130 Introduction to Marriage and Family</w:t>
      </w:r>
    </w:p>
    <w:p w14:paraId="41B798D8"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SOCI 150 Introduction to Race and Ethnicity</w:t>
      </w:r>
    </w:p>
    <w:p w14:paraId="3B6F5D47" w14:textId="77777777" w:rsidR="009B6914" w:rsidRPr="00502BDF" w:rsidRDefault="009B6914" w:rsidP="009B6914">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SOCI 115 Social Problems</w:t>
      </w:r>
    </w:p>
    <w:p w14:paraId="241D4906" w14:textId="77777777" w:rsidR="00502BDF" w:rsidRDefault="00502BDF" w:rsidP="009B6914">
      <w:pPr>
        <w:spacing w:line="240" w:lineRule="auto"/>
        <w:rPr>
          <w:rFonts w:ascii="Times New Roman" w:eastAsia="Times New Roman" w:hAnsi="Times New Roman" w:cs="Times New Roman"/>
          <w:sz w:val="24"/>
          <w:szCs w:val="24"/>
          <w:lang w:val="en-US"/>
        </w:rPr>
        <w:sectPr w:rsidR="00502BDF" w:rsidSect="00502BDF">
          <w:type w:val="continuous"/>
          <w:pgSz w:w="12240" w:h="15840"/>
          <w:pgMar w:top="1440" w:right="1440" w:bottom="1440" w:left="1440" w:header="720" w:footer="720" w:gutter="0"/>
          <w:cols w:num="2" w:space="720"/>
          <w:docGrid w:linePitch="299"/>
        </w:sectPr>
      </w:pPr>
    </w:p>
    <w:p w14:paraId="3A5A3938" w14:textId="0D80DFFB" w:rsidR="009B6914" w:rsidRPr="009B6914" w:rsidRDefault="009B6914" w:rsidP="009B6914">
      <w:pPr>
        <w:spacing w:line="240" w:lineRule="auto"/>
        <w:rPr>
          <w:rFonts w:ascii="Times New Roman" w:eastAsia="Times New Roman" w:hAnsi="Times New Roman" w:cs="Times New Roman"/>
          <w:sz w:val="24"/>
          <w:szCs w:val="24"/>
          <w:lang w:val="en-US"/>
        </w:rPr>
      </w:pPr>
    </w:p>
    <w:p w14:paraId="63F3FB74" w14:textId="77777777" w:rsidR="00502BDF" w:rsidRDefault="00502BDF" w:rsidP="00D32BD0">
      <w:pPr>
        <w:spacing w:line="240" w:lineRule="auto"/>
        <w:rPr>
          <w:rFonts w:ascii="Calibri" w:eastAsia="Times New Roman" w:hAnsi="Calibri" w:cs="Calibri"/>
          <w:b/>
          <w:bCs/>
          <w:color w:val="000000"/>
          <w:sz w:val="24"/>
          <w:szCs w:val="24"/>
          <w:lang w:val="en-US"/>
        </w:rPr>
      </w:pPr>
    </w:p>
    <w:p w14:paraId="22026EBA" w14:textId="77777777" w:rsidR="00502BDF" w:rsidRDefault="00502BDF" w:rsidP="00D32BD0">
      <w:pPr>
        <w:spacing w:line="240" w:lineRule="auto"/>
        <w:rPr>
          <w:rFonts w:ascii="Calibri" w:eastAsia="Times New Roman" w:hAnsi="Calibri" w:cs="Calibri"/>
          <w:b/>
          <w:bCs/>
          <w:color w:val="000000"/>
          <w:sz w:val="24"/>
          <w:szCs w:val="24"/>
          <w:lang w:val="en-US"/>
        </w:rPr>
      </w:pPr>
    </w:p>
    <w:p w14:paraId="3251FDAD" w14:textId="77777777" w:rsidR="00D32BD0" w:rsidRPr="009B6914" w:rsidRDefault="00D32BD0" w:rsidP="00D32BD0">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lastRenderedPageBreak/>
        <w:t>Evidence and Artifacts</w:t>
      </w:r>
    </w:p>
    <w:p w14:paraId="0E7D91A5" w14:textId="77777777" w:rsidR="00D32BD0" w:rsidRPr="009B6914" w:rsidRDefault="00D32BD0" w:rsidP="00D32BD0">
      <w:pPr>
        <w:spacing w:line="240" w:lineRule="auto"/>
        <w:rPr>
          <w:rFonts w:ascii="Times New Roman" w:eastAsia="Times New Roman" w:hAnsi="Times New Roman" w:cs="Times New Roman"/>
          <w:sz w:val="24"/>
          <w:szCs w:val="24"/>
          <w:lang w:val="en-US"/>
        </w:rPr>
      </w:pPr>
      <w:r>
        <w:rPr>
          <w:rFonts w:ascii="Calibri" w:eastAsia="Times New Roman" w:hAnsi="Calibri" w:cs="Calibri"/>
          <w:color w:val="000000"/>
          <w:sz w:val="24"/>
          <w:szCs w:val="24"/>
          <w:lang w:val="en-US"/>
        </w:rPr>
        <w:t>All candidate equivalency documentation and</w:t>
      </w:r>
      <w:r w:rsidRPr="009B6914">
        <w:rPr>
          <w:rFonts w:ascii="Calibri" w:eastAsia="Times New Roman" w:hAnsi="Calibri" w:cs="Calibri"/>
          <w:color w:val="000000"/>
          <w:sz w:val="24"/>
          <w:szCs w:val="24"/>
          <w:lang w:val="en-US"/>
        </w:rPr>
        <w:t xml:space="preserve"> information must be validated. Examples of validations may be an employer statement of experience or performance, external certifications or licensing, published papers or work products, industry recognized credentials, exam scores, </w:t>
      </w:r>
      <w:r>
        <w:rPr>
          <w:rFonts w:ascii="Calibri" w:eastAsia="Times New Roman" w:hAnsi="Calibri" w:cs="Calibri"/>
          <w:color w:val="000000"/>
          <w:sz w:val="24"/>
          <w:szCs w:val="24"/>
          <w:lang w:val="en-US"/>
        </w:rPr>
        <w:t xml:space="preserve">community service, </w:t>
      </w:r>
      <w:r w:rsidRPr="009B6914">
        <w:rPr>
          <w:rFonts w:ascii="Calibri" w:eastAsia="Times New Roman" w:hAnsi="Calibri" w:cs="Calibri"/>
          <w:color w:val="000000"/>
          <w:sz w:val="24"/>
          <w:szCs w:val="24"/>
          <w:lang w:val="en-US"/>
        </w:rPr>
        <w:t>plus any additional validation the local equivalency committee deems appropriate.</w:t>
      </w:r>
    </w:p>
    <w:p w14:paraId="45F74267" w14:textId="77777777" w:rsidR="00502BDF" w:rsidRPr="009B6914" w:rsidRDefault="00502BDF" w:rsidP="009B6914">
      <w:pPr>
        <w:spacing w:after="240" w:line="240" w:lineRule="auto"/>
        <w:rPr>
          <w:rFonts w:ascii="Times New Roman" w:eastAsia="Times New Roman" w:hAnsi="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2248"/>
        <w:gridCol w:w="7102"/>
      </w:tblGrid>
      <w:tr w:rsidR="009B6914" w:rsidRPr="009B6914" w14:paraId="72AF496B" w14:textId="77777777" w:rsidTr="009B6914">
        <w:trPr>
          <w:trHeight w:val="1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3C8FE8" w14:textId="77777777" w:rsidR="009B6914" w:rsidRPr="009B6914" w:rsidRDefault="009B6914" w:rsidP="009B6914">
            <w:pPr>
              <w:spacing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6988BB"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Examples of Evidence Establishing Competency to GE Area B</w:t>
            </w:r>
          </w:p>
        </w:tc>
      </w:tr>
      <w:tr w:rsidR="009B6914" w:rsidRPr="009B6914" w14:paraId="65D006F4" w14:textId="77777777" w:rsidTr="009B6914">
        <w:trPr>
          <w:trHeight w:val="11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A085C2"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General Equivalency </w:t>
            </w:r>
            <w:r w:rsidR="00D32BD0">
              <w:rPr>
                <w:rFonts w:ascii="Calibri" w:eastAsia="Times New Roman" w:hAnsi="Calibri" w:cs="Calibri"/>
                <w:color w:val="000000"/>
                <w:sz w:val="24"/>
                <w:szCs w:val="24"/>
                <w:lang w:val="en-US"/>
              </w:rPr>
              <w:t>Examples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382EEE" w14:textId="77777777" w:rsidR="009B6914" w:rsidRPr="009B6914" w:rsidRDefault="009B6914" w:rsidP="00FD7251">
            <w:pPr>
              <w:numPr>
                <w:ilvl w:val="0"/>
                <w:numId w:val="32"/>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 xml:space="preserve">Artifact or work product documenting awareness in social or institutional ethics, macro or micro economics, or local politics as it relates to sector, industry, or civic-specific skills </w:t>
            </w:r>
          </w:p>
          <w:p w14:paraId="3C6D36EE" w14:textId="77777777" w:rsidR="009B6914" w:rsidRPr="009B6914" w:rsidRDefault="009B6914" w:rsidP="00FD7251">
            <w:pPr>
              <w:numPr>
                <w:ilvl w:val="0"/>
                <w:numId w:val="32"/>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 xml:space="preserve">Artifact or work product documenting active involvement in community advocacy organizations as it relates to sector, industry, or civic-specific skills </w:t>
            </w:r>
          </w:p>
          <w:p w14:paraId="44E11377" w14:textId="77777777" w:rsidR="009B6914" w:rsidRPr="009B6914" w:rsidRDefault="009B6914" w:rsidP="00FD7251">
            <w:pPr>
              <w:numPr>
                <w:ilvl w:val="0"/>
                <w:numId w:val="32"/>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Artifact or work product demonstrating completion or delivery of trainings related to sexual harassment, diversity, and cultural competency, keeping in mind the depth of knowledge and experience needed for equivalency to a course.</w:t>
            </w:r>
          </w:p>
          <w:p w14:paraId="09B48F41" w14:textId="77777777" w:rsidR="009B6914" w:rsidRPr="009B6914" w:rsidRDefault="009B6914" w:rsidP="00FD7251">
            <w:pPr>
              <w:numPr>
                <w:ilvl w:val="0"/>
                <w:numId w:val="32"/>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 xml:space="preserve">Experience as a manager requires navigating social and institutional rules and ethics, understanding the impact of culture on employees’ personal beliefs and behaviors </w:t>
            </w:r>
          </w:p>
          <w:p w14:paraId="6EE86DFA" w14:textId="77777777" w:rsidR="009B6914" w:rsidRPr="009B6914" w:rsidRDefault="009B6914" w:rsidP="00FD7251">
            <w:pPr>
              <w:numPr>
                <w:ilvl w:val="0"/>
                <w:numId w:val="32"/>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Elected officials have navigated politics, are aware of current and historical social problems, and understand human psychology/motivation as it relates to social issues present in elections</w:t>
            </w:r>
          </w:p>
        </w:tc>
      </w:tr>
      <w:tr w:rsidR="009B6914" w:rsidRPr="009B6914" w14:paraId="6DFC6218" w14:textId="77777777" w:rsidTr="009B6914">
        <w:trPr>
          <w:trHeight w:val="1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A7B7A6"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Discipline-Specific Example: </w:t>
            </w:r>
            <w:r w:rsidRPr="009B6914">
              <w:rPr>
                <w:rFonts w:ascii="Calibri" w:eastAsia="Times New Roman" w:hAnsi="Calibri" w:cs="Calibri"/>
                <w:b/>
                <w:bCs/>
                <w:color w:val="000000"/>
                <w:sz w:val="24"/>
                <w:szCs w:val="24"/>
                <w:lang w:val="en-US"/>
              </w:rPr>
              <w:t>Automotive Technician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3D428E" w14:textId="77777777" w:rsidR="009B6914" w:rsidRPr="009B6914" w:rsidRDefault="00D32BD0" w:rsidP="00FD7251">
            <w:pPr>
              <w:numPr>
                <w:ilvl w:val="0"/>
                <w:numId w:val="33"/>
              </w:numPr>
              <w:spacing w:line="240" w:lineRule="auto"/>
              <w:ind w:left="360"/>
              <w:textAlignment w:val="baseline"/>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Automotive Service Excellence (</w:t>
            </w:r>
            <w:r w:rsidR="009B6914" w:rsidRPr="009B6914">
              <w:rPr>
                <w:rFonts w:ascii="Calibri" w:eastAsia="Times New Roman" w:hAnsi="Calibri" w:cs="Calibri"/>
                <w:color w:val="000000"/>
                <w:sz w:val="24"/>
                <w:szCs w:val="24"/>
                <w:lang w:val="en-US"/>
              </w:rPr>
              <w:t>ASE</w:t>
            </w:r>
            <w:r>
              <w:rPr>
                <w:rFonts w:ascii="Calibri" w:eastAsia="Times New Roman" w:hAnsi="Calibri" w:cs="Calibri"/>
                <w:color w:val="000000"/>
                <w:sz w:val="24"/>
                <w:szCs w:val="24"/>
                <w:lang w:val="en-US"/>
              </w:rPr>
              <w:t>)</w:t>
            </w:r>
            <w:r w:rsidR="009B6914" w:rsidRPr="009B6914">
              <w:rPr>
                <w:rFonts w:ascii="Calibri" w:eastAsia="Times New Roman" w:hAnsi="Calibri" w:cs="Calibri"/>
                <w:color w:val="000000"/>
                <w:sz w:val="24"/>
                <w:szCs w:val="24"/>
                <w:lang w:val="en-US"/>
              </w:rPr>
              <w:t xml:space="preserve"> certification in area C1 Automobile Service Consultant Certification Test requires an ability to understand and communicate with diverse customers with diverse needs. Technicians must utilize knowledge of social groups to interact constructively, communicate effectively, and to manage customer and internal relations.</w:t>
            </w:r>
          </w:p>
          <w:p w14:paraId="2A2F271E" w14:textId="77777777" w:rsidR="009B6914" w:rsidRPr="009B6914" w:rsidRDefault="009B6914" w:rsidP="00FD7251">
            <w:pPr>
              <w:numPr>
                <w:ilvl w:val="0"/>
                <w:numId w:val="33"/>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 self-employed technician or business owner must apply microeconomic and macroeconomic concepts to predict and respond to market forces on consumer spending</w:t>
            </w:r>
          </w:p>
        </w:tc>
      </w:tr>
      <w:tr w:rsidR="009B6914" w:rsidRPr="009B6914" w14:paraId="6AF8AB1E" w14:textId="77777777" w:rsidTr="009B6914">
        <w:trPr>
          <w:trHeight w:val="1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4C1567"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Discipline-Specific Example: </w:t>
            </w:r>
            <w:r w:rsidRPr="009B6914">
              <w:rPr>
                <w:rFonts w:ascii="Calibri" w:eastAsia="Times New Roman" w:hAnsi="Calibri" w:cs="Calibri"/>
                <w:b/>
                <w:bCs/>
                <w:color w:val="000000"/>
                <w:sz w:val="24"/>
                <w:szCs w:val="24"/>
                <w:lang w:val="en-US"/>
              </w:rPr>
              <w:t>Barbering, Cosmetology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DDCC70" w14:textId="77777777" w:rsidR="009B6914" w:rsidRPr="009B6914" w:rsidRDefault="009B6914" w:rsidP="00FD7251">
            <w:pPr>
              <w:numPr>
                <w:ilvl w:val="0"/>
                <w:numId w:val="34"/>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 xml:space="preserve">Licensed barbers, cosmetologists, and estheticians must apply an understanding of diverse cultures to interact with and appropriately meet the hair, skin, and nail needs of a diverse clientele. </w:t>
            </w:r>
          </w:p>
        </w:tc>
      </w:tr>
      <w:tr w:rsidR="009B6914" w:rsidRPr="009B6914" w14:paraId="7FFCB13B" w14:textId="77777777" w:rsidTr="009B6914">
        <w:trPr>
          <w:trHeight w:val="1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C99435"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lastRenderedPageBreak/>
              <w:t xml:space="preserve">Discipline-Specific Example: </w:t>
            </w:r>
            <w:r w:rsidRPr="009B6914">
              <w:rPr>
                <w:rFonts w:ascii="Calibri" w:eastAsia="Times New Roman" w:hAnsi="Calibri" w:cs="Calibri"/>
                <w:b/>
                <w:bCs/>
                <w:color w:val="000000"/>
                <w:sz w:val="24"/>
                <w:szCs w:val="24"/>
                <w:lang w:val="en-US"/>
              </w:rPr>
              <w:t>Culinary Arts/Food Production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47AE44" w14:textId="77777777" w:rsidR="009B6914" w:rsidRPr="009B6914" w:rsidRDefault="009B6914" w:rsidP="00FD7251">
            <w:pPr>
              <w:numPr>
                <w:ilvl w:val="0"/>
                <w:numId w:val="35"/>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 chef or culinary artist works within varied ethnic foods and understands and applies an understanding of foods and culture as well as historical food trends</w:t>
            </w:r>
          </w:p>
          <w:p w14:paraId="48F52797" w14:textId="77777777" w:rsidR="009B6914" w:rsidRPr="009B6914" w:rsidRDefault="009B6914" w:rsidP="00FD7251">
            <w:pPr>
              <w:numPr>
                <w:ilvl w:val="0"/>
                <w:numId w:val="35"/>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 chef or culinary artist must apply knowledge of global cultures and religions to interact positively with customers, prepare appropriate foods, and satisfy customer needs</w:t>
            </w:r>
          </w:p>
        </w:tc>
      </w:tr>
      <w:tr w:rsidR="009B6914" w:rsidRPr="009B6914" w14:paraId="1D2DC74E" w14:textId="77777777" w:rsidTr="009B6914">
        <w:trPr>
          <w:trHeight w:val="1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281B6C"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Discipline-Specific Example: </w:t>
            </w:r>
            <w:r w:rsidRPr="009B6914">
              <w:rPr>
                <w:rFonts w:ascii="Calibri" w:eastAsia="Times New Roman" w:hAnsi="Calibri" w:cs="Calibri"/>
                <w:b/>
                <w:bCs/>
                <w:color w:val="000000"/>
                <w:sz w:val="24"/>
                <w:szCs w:val="24"/>
                <w:lang w:val="en-US"/>
              </w:rPr>
              <w:t>Mortuary Science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B0C2CB" w14:textId="77777777" w:rsidR="009B6914" w:rsidRPr="009B6914" w:rsidRDefault="009B6914" w:rsidP="00FD7251">
            <w:pPr>
              <w:numPr>
                <w:ilvl w:val="0"/>
                <w:numId w:val="36"/>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 practitioner with Celebrant Training (Insight Institute), Association of Death Education certification, or certified funeral service practitioners all must apply knowledge of cultures, religions, and social customs to meet customer needs</w:t>
            </w:r>
          </w:p>
        </w:tc>
      </w:tr>
      <w:tr w:rsidR="009B6914" w:rsidRPr="009B6914" w14:paraId="6AA94D67" w14:textId="77777777" w:rsidTr="009B6914">
        <w:trPr>
          <w:trHeight w:val="1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43C1D9"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Discipline-Specific Example: </w:t>
            </w:r>
            <w:r w:rsidRPr="009B6914">
              <w:rPr>
                <w:rFonts w:ascii="Calibri" w:eastAsia="Times New Roman" w:hAnsi="Calibri" w:cs="Calibri"/>
                <w:b/>
                <w:bCs/>
                <w:color w:val="000000"/>
                <w:sz w:val="24"/>
                <w:szCs w:val="24"/>
                <w:lang w:val="en-US"/>
              </w:rPr>
              <w:t>Fashion and Related Technologies</w:t>
            </w:r>
          </w:p>
          <w:p w14:paraId="42705263" w14:textId="77777777" w:rsidR="009B6914" w:rsidRPr="009B6914" w:rsidRDefault="009B6914" w:rsidP="009B6914">
            <w:pPr>
              <w:spacing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156E6A" w14:textId="77777777" w:rsidR="009B6914" w:rsidRPr="009B6914" w:rsidRDefault="009B6914" w:rsidP="00FD7251">
            <w:pPr>
              <w:numPr>
                <w:ilvl w:val="0"/>
                <w:numId w:val="37"/>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 fashioner designer or costume designer must apply knowledge of cultures and religions to create appropriate ethnic costumes and fashions</w:t>
            </w:r>
          </w:p>
          <w:p w14:paraId="5339C78D" w14:textId="77777777" w:rsidR="009B6914" w:rsidRPr="009B6914" w:rsidRDefault="009B6914" w:rsidP="00FD7251">
            <w:pPr>
              <w:numPr>
                <w:ilvl w:val="0"/>
                <w:numId w:val="37"/>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 fashion designer applies knowledge of textile/fabric evolution as well as the influence of fashion throughout history and within politics</w:t>
            </w:r>
          </w:p>
        </w:tc>
      </w:tr>
    </w:tbl>
    <w:p w14:paraId="7C0B58CF"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5A5AE8B8" w14:textId="77777777" w:rsidR="007319C0" w:rsidRDefault="007319C0" w:rsidP="009B6914">
      <w:pPr>
        <w:spacing w:line="240" w:lineRule="auto"/>
        <w:jc w:val="center"/>
        <w:rPr>
          <w:rFonts w:ascii="Calibri" w:eastAsia="Times New Roman" w:hAnsi="Calibri" w:cs="Calibri"/>
          <w:b/>
          <w:bCs/>
          <w:color w:val="000000"/>
          <w:sz w:val="24"/>
          <w:szCs w:val="24"/>
          <w:lang w:val="en-US"/>
        </w:rPr>
      </w:pPr>
    </w:p>
    <w:p w14:paraId="6C9ECDDB" w14:textId="77777777" w:rsidR="007319C0" w:rsidRDefault="007319C0" w:rsidP="009B6914">
      <w:pPr>
        <w:spacing w:line="240" w:lineRule="auto"/>
        <w:jc w:val="center"/>
        <w:rPr>
          <w:rFonts w:ascii="Calibri" w:eastAsia="Times New Roman" w:hAnsi="Calibri" w:cs="Calibri"/>
          <w:b/>
          <w:bCs/>
          <w:color w:val="000000"/>
          <w:sz w:val="24"/>
          <w:szCs w:val="24"/>
          <w:lang w:val="en-US"/>
        </w:rPr>
      </w:pPr>
    </w:p>
    <w:p w14:paraId="234C43CB" w14:textId="77777777" w:rsidR="007319C0" w:rsidRDefault="007319C0" w:rsidP="009B6914">
      <w:pPr>
        <w:spacing w:line="240" w:lineRule="auto"/>
        <w:jc w:val="center"/>
        <w:rPr>
          <w:rFonts w:ascii="Calibri" w:eastAsia="Times New Roman" w:hAnsi="Calibri" w:cs="Calibri"/>
          <w:b/>
          <w:bCs/>
          <w:color w:val="000000"/>
          <w:sz w:val="24"/>
          <w:szCs w:val="24"/>
          <w:lang w:val="en-US"/>
        </w:rPr>
      </w:pPr>
    </w:p>
    <w:p w14:paraId="3FD198B0" w14:textId="77777777" w:rsidR="007319C0" w:rsidRDefault="007319C0" w:rsidP="009B6914">
      <w:pPr>
        <w:spacing w:line="240" w:lineRule="auto"/>
        <w:jc w:val="center"/>
        <w:rPr>
          <w:rFonts w:ascii="Calibri" w:eastAsia="Times New Roman" w:hAnsi="Calibri" w:cs="Calibri"/>
          <w:b/>
          <w:bCs/>
          <w:color w:val="000000"/>
          <w:sz w:val="24"/>
          <w:szCs w:val="24"/>
          <w:lang w:val="en-US"/>
        </w:rPr>
      </w:pPr>
    </w:p>
    <w:p w14:paraId="66DB7EE3" w14:textId="77777777" w:rsidR="007319C0" w:rsidRDefault="007319C0" w:rsidP="009B6914">
      <w:pPr>
        <w:spacing w:line="240" w:lineRule="auto"/>
        <w:jc w:val="center"/>
        <w:rPr>
          <w:rFonts w:ascii="Calibri" w:eastAsia="Times New Roman" w:hAnsi="Calibri" w:cs="Calibri"/>
          <w:b/>
          <w:bCs/>
          <w:color w:val="000000"/>
          <w:sz w:val="24"/>
          <w:szCs w:val="24"/>
          <w:lang w:val="en-US"/>
        </w:rPr>
      </w:pPr>
    </w:p>
    <w:p w14:paraId="0D9FBA56" w14:textId="77777777" w:rsidR="007319C0" w:rsidRDefault="007319C0" w:rsidP="009B6914">
      <w:pPr>
        <w:spacing w:line="240" w:lineRule="auto"/>
        <w:jc w:val="center"/>
        <w:rPr>
          <w:rFonts w:ascii="Calibri" w:eastAsia="Times New Roman" w:hAnsi="Calibri" w:cs="Calibri"/>
          <w:b/>
          <w:bCs/>
          <w:color w:val="000000"/>
          <w:sz w:val="24"/>
          <w:szCs w:val="24"/>
          <w:lang w:val="en-US"/>
        </w:rPr>
      </w:pPr>
    </w:p>
    <w:p w14:paraId="43BC2FFC" w14:textId="77777777" w:rsidR="007319C0" w:rsidRDefault="007319C0" w:rsidP="009B6914">
      <w:pPr>
        <w:spacing w:line="240" w:lineRule="auto"/>
        <w:jc w:val="center"/>
        <w:rPr>
          <w:rFonts w:ascii="Calibri" w:eastAsia="Times New Roman" w:hAnsi="Calibri" w:cs="Calibri"/>
          <w:b/>
          <w:bCs/>
          <w:color w:val="000000"/>
          <w:sz w:val="24"/>
          <w:szCs w:val="24"/>
          <w:lang w:val="en-US"/>
        </w:rPr>
      </w:pPr>
    </w:p>
    <w:p w14:paraId="2589BFF9" w14:textId="77777777" w:rsidR="007319C0" w:rsidRDefault="007319C0" w:rsidP="009B6914">
      <w:pPr>
        <w:spacing w:line="240" w:lineRule="auto"/>
        <w:jc w:val="center"/>
        <w:rPr>
          <w:rFonts w:ascii="Calibri" w:eastAsia="Times New Roman" w:hAnsi="Calibri" w:cs="Calibri"/>
          <w:b/>
          <w:bCs/>
          <w:color w:val="000000"/>
          <w:sz w:val="24"/>
          <w:szCs w:val="24"/>
          <w:lang w:val="en-US"/>
        </w:rPr>
      </w:pPr>
    </w:p>
    <w:p w14:paraId="30967CBD" w14:textId="77777777" w:rsidR="007319C0" w:rsidRDefault="007319C0" w:rsidP="009B6914">
      <w:pPr>
        <w:spacing w:line="240" w:lineRule="auto"/>
        <w:jc w:val="center"/>
        <w:rPr>
          <w:rFonts w:ascii="Calibri" w:eastAsia="Times New Roman" w:hAnsi="Calibri" w:cs="Calibri"/>
          <w:b/>
          <w:bCs/>
          <w:color w:val="000000"/>
          <w:sz w:val="24"/>
          <w:szCs w:val="24"/>
          <w:lang w:val="en-US"/>
        </w:rPr>
      </w:pPr>
    </w:p>
    <w:p w14:paraId="183C2ADD" w14:textId="77777777" w:rsidR="007319C0" w:rsidRDefault="007319C0" w:rsidP="009B6914">
      <w:pPr>
        <w:spacing w:line="240" w:lineRule="auto"/>
        <w:jc w:val="center"/>
        <w:rPr>
          <w:rFonts w:ascii="Calibri" w:eastAsia="Times New Roman" w:hAnsi="Calibri" w:cs="Calibri"/>
          <w:b/>
          <w:bCs/>
          <w:color w:val="000000"/>
          <w:sz w:val="24"/>
          <w:szCs w:val="24"/>
          <w:lang w:val="en-US"/>
        </w:rPr>
      </w:pPr>
    </w:p>
    <w:p w14:paraId="57452FB5" w14:textId="77777777" w:rsidR="007319C0" w:rsidRDefault="007319C0" w:rsidP="009B6914">
      <w:pPr>
        <w:spacing w:line="240" w:lineRule="auto"/>
        <w:jc w:val="center"/>
        <w:rPr>
          <w:rFonts w:ascii="Calibri" w:eastAsia="Times New Roman" w:hAnsi="Calibri" w:cs="Calibri"/>
          <w:b/>
          <w:bCs/>
          <w:color w:val="000000"/>
          <w:sz w:val="24"/>
          <w:szCs w:val="24"/>
          <w:lang w:val="en-US"/>
        </w:rPr>
      </w:pPr>
    </w:p>
    <w:p w14:paraId="14442147" w14:textId="77777777" w:rsidR="007319C0" w:rsidRDefault="007319C0" w:rsidP="009B6914">
      <w:pPr>
        <w:spacing w:line="240" w:lineRule="auto"/>
        <w:jc w:val="center"/>
        <w:rPr>
          <w:rFonts w:ascii="Calibri" w:eastAsia="Times New Roman" w:hAnsi="Calibri" w:cs="Calibri"/>
          <w:b/>
          <w:bCs/>
          <w:color w:val="000000"/>
          <w:sz w:val="24"/>
          <w:szCs w:val="24"/>
          <w:lang w:val="en-US"/>
        </w:rPr>
      </w:pPr>
    </w:p>
    <w:p w14:paraId="5EF37973" w14:textId="77777777" w:rsidR="00502BDF" w:rsidRDefault="00502BDF">
      <w:pPr>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br w:type="page"/>
      </w:r>
    </w:p>
    <w:p w14:paraId="14BD5133" w14:textId="39BB3BD7" w:rsidR="009B6914" w:rsidRPr="009B6914" w:rsidRDefault="009B6914" w:rsidP="009B6914">
      <w:pPr>
        <w:spacing w:line="240" w:lineRule="auto"/>
        <w:jc w:val="center"/>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lastRenderedPageBreak/>
        <w:t>GE Equivalency Examples</w:t>
      </w:r>
    </w:p>
    <w:p w14:paraId="3DE0D20B" w14:textId="77777777" w:rsidR="009B6914" w:rsidRPr="009B6914" w:rsidRDefault="009B6914" w:rsidP="009B6914">
      <w:pPr>
        <w:spacing w:line="240" w:lineRule="auto"/>
        <w:jc w:val="center"/>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Area C Humanities</w:t>
      </w:r>
    </w:p>
    <w:p w14:paraId="74E6B288" w14:textId="77777777" w:rsidR="009B6914" w:rsidRPr="009B6914" w:rsidRDefault="009B6914" w:rsidP="009B6914">
      <w:pPr>
        <w:shd w:val="clear" w:color="auto" w:fill="FFFFFF"/>
        <w:spacing w:line="240" w:lineRule="auto"/>
        <w:rPr>
          <w:rFonts w:ascii="Times New Roman" w:eastAsia="Times New Roman" w:hAnsi="Times New Roman" w:cs="Times New Roman"/>
          <w:sz w:val="24"/>
          <w:szCs w:val="24"/>
          <w:lang w:val="en-US"/>
        </w:rPr>
      </w:pPr>
      <w:r w:rsidRPr="009B6914">
        <w:rPr>
          <w:rFonts w:ascii="Times New Roman" w:eastAsia="Times New Roman" w:hAnsi="Times New Roman" w:cs="Times New Roman"/>
          <w:sz w:val="24"/>
          <w:szCs w:val="24"/>
          <w:lang w:val="en-US"/>
        </w:rPr>
        <w:t> </w:t>
      </w:r>
    </w:p>
    <w:p w14:paraId="515BF0A2" w14:textId="77777777" w:rsidR="009B6914" w:rsidRPr="009B6914" w:rsidRDefault="009B6914" w:rsidP="009B6914">
      <w:pPr>
        <w:shd w:val="clear" w:color="auto" w:fill="FFFFFF"/>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212121"/>
          <w:sz w:val="24"/>
          <w:szCs w:val="24"/>
          <w:lang w:val="en-US"/>
        </w:rPr>
        <w:t xml:space="preserve">Courses in the humanities are those which study the cultural activities and artistic expressions of human beings. To satisfy the general education requirement in the humanities, a course shall be designed to help the student develop an awareness of the ways in which people throughout the ages and in different cultures have responded to themselves and the world around them in artistic and cultural creation and help the student develop aesthetic understanding and an ability to make value judgments </w:t>
      </w:r>
      <w:r w:rsidRPr="009B6914">
        <w:rPr>
          <w:rFonts w:ascii="Calibri" w:eastAsia="Times New Roman" w:hAnsi="Calibri" w:cs="Calibri"/>
          <w:color w:val="000000"/>
          <w:sz w:val="24"/>
          <w:szCs w:val="24"/>
          <w:lang w:val="en-US"/>
        </w:rPr>
        <w:t xml:space="preserve">(Title 5 §55063 (b)(1)(C)). </w:t>
      </w:r>
      <w:r w:rsidRPr="009B6914">
        <w:rPr>
          <w:rFonts w:ascii="Calibri" w:eastAsia="Times New Roman" w:hAnsi="Calibri" w:cs="Calibri"/>
          <w:color w:val="212121"/>
          <w:sz w:val="24"/>
          <w:szCs w:val="24"/>
          <w:lang w:val="en-US"/>
        </w:rPr>
        <w:t>Such courses could include introductory or integrative courses in the arts, foreign languages, literature, philosophy, and religion.</w:t>
      </w:r>
    </w:p>
    <w:p w14:paraId="4F2B5FFA"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4E0DCD97"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212121"/>
          <w:sz w:val="24"/>
          <w:szCs w:val="24"/>
          <w:lang w:val="en-US"/>
        </w:rPr>
        <w:t>Purpose for Including One Course (3 units) in Humanities for General Education</w:t>
      </w:r>
    </w:p>
    <w:p w14:paraId="0294F68C" w14:textId="77777777" w:rsidR="009B6914" w:rsidRPr="009B6914" w:rsidRDefault="009B6914" w:rsidP="00FD7251">
      <w:pPr>
        <w:numPr>
          <w:ilvl w:val="0"/>
          <w:numId w:val="38"/>
        </w:numPr>
        <w:spacing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For students to develop an awareness of the way in which people throughout the ages and in different cultures have responded to themselves and the world around them in artistic and cultural creations.</w:t>
      </w:r>
    </w:p>
    <w:p w14:paraId="27C3006C" w14:textId="77777777" w:rsidR="009B6914" w:rsidRPr="009B6914" w:rsidRDefault="009B6914" w:rsidP="00FD7251">
      <w:pPr>
        <w:numPr>
          <w:ilvl w:val="0"/>
          <w:numId w:val="38"/>
        </w:numPr>
        <w:spacing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For students to develop or demonstrate aesthetic understanding and an ability to make value judgements.</w:t>
      </w:r>
    </w:p>
    <w:p w14:paraId="7EF4057A" w14:textId="77777777" w:rsidR="009B6914" w:rsidRPr="009B6914" w:rsidRDefault="009B6914" w:rsidP="00FD7251">
      <w:pPr>
        <w:numPr>
          <w:ilvl w:val="0"/>
          <w:numId w:val="38"/>
        </w:numPr>
        <w:spacing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To promote a students’ understanding and appreciation of ethnic groups (Title 5 §55063 (b)(2) requires a course in Ethnic Studies. It is most likely met through the course/experience/ability counted in Area B or Area C)</w:t>
      </w:r>
    </w:p>
    <w:p w14:paraId="72830CC8"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288E516A"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Examples of courses included in Area C Humanities</w:t>
      </w:r>
    </w:p>
    <w:p w14:paraId="76D6139D" w14:textId="77777777" w:rsidR="00D32BD0" w:rsidRDefault="009B6914" w:rsidP="00D32BD0">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This list of </w:t>
      </w:r>
      <w:r w:rsidR="00D32BD0">
        <w:rPr>
          <w:rFonts w:ascii="Calibri" w:eastAsia="Times New Roman" w:hAnsi="Calibri" w:cs="Calibri"/>
          <w:color w:val="000000"/>
          <w:sz w:val="24"/>
          <w:szCs w:val="24"/>
          <w:lang w:val="en-US"/>
        </w:rPr>
        <w:t xml:space="preserve">example </w:t>
      </w:r>
      <w:r w:rsidRPr="009B6914">
        <w:rPr>
          <w:rFonts w:ascii="Calibri" w:eastAsia="Times New Roman" w:hAnsi="Calibri" w:cs="Calibri"/>
          <w:color w:val="000000"/>
          <w:sz w:val="24"/>
          <w:szCs w:val="24"/>
          <w:lang w:val="en-US"/>
        </w:rPr>
        <w:t xml:space="preserve">courses may help </w:t>
      </w:r>
      <w:r w:rsidR="00573016">
        <w:rPr>
          <w:rFonts w:ascii="Calibri" w:eastAsia="Times New Roman" w:hAnsi="Calibri" w:cs="Calibri"/>
          <w:color w:val="000000"/>
          <w:sz w:val="24"/>
          <w:szCs w:val="24"/>
          <w:lang w:val="en-US"/>
        </w:rPr>
        <w:t>Equivalency Committees</w:t>
      </w:r>
      <w:r w:rsidRPr="009B6914">
        <w:rPr>
          <w:rFonts w:ascii="Calibri" w:eastAsia="Times New Roman" w:hAnsi="Calibri" w:cs="Calibri"/>
          <w:color w:val="000000"/>
          <w:sz w:val="24"/>
          <w:szCs w:val="24"/>
          <w:lang w:val="en-US"/>
        </w:rPr>
        <w:t xml:space="preserve"> understand the scope and content of the single course that is needed to meet the Area C requirement of an Associate’s </w:t>
      </w:r>
      <w:r w:rsidR="00D32BD0">
        <w:rPr>
          <w:rFonts w:ascii="Calibri" w:eastAsia="Times New Roman" w:hAnsi="Calibri" w:cs="Calibri"/>
          <w:color w:val="000000"/>
          <w:sz w:val="24"/>
          <w:szCs w:val="24"/>
          <w:lang w:val="en-US"/>
        </w:rPr>
        <w:t>D</w:t>
      </w:r>
      <w:r w:rsidRPr="009B6914">
        <w:rPr>
          <w:rFonts w:ascii="Calibri" w:eastAsia="Times New Roman" w:hAnsi="Calibri" w:cs="Calibri"/>
          <w:color w:val="000000"/>
          <w:sz w:val="24"/>
          <w:szCs w:val="24"/>
          <w:lang w:val="en-US"/>
        </w:rPr>
        <w:t>egree.</w:t>
      </w:r>
    </w:p>
    <w:p w14:paraId="0DBB7283" w14:textId="77777777" w:rsidR="00D32BD0" w:rsidRDefault="00D32BD0" w:rsidP="00D32BD0">
      <w:pPr>
        <w:spacing w:line="240" w:lineRule="auto"/>
        <w:rPr>
          <w:rFonts w:ascii="Times New Roman" w:eastAsia="Times New Roman" w:hAnsi="Times New Roman" w:cs="Times New Roman"/>
          <w:sz w:val="24"/>
          <w:szCs w:val="24"/>
          <w:lang w:val="en-US"/>
        </w:rPr>
      </w:pPr>
    </w:p>
    <w:p w14:paraId="14BB897C" w14:textId="77777777" w:rsidR="00502BDF" w:rsidRDefault="00502BDF" w:rsidP="00D32BD0">
      <w:pPr>
        <w:spacing w:line="240" w:lineRule="auto"/>
        <w:rPr>
          <w:rFonts w:ascii="Calibri" w:eastAsia="Times New Roman" w:hAnsi="Calibri" w:cs="Calibri"/>
          <w:color w:val="000000"/>
          <w:sz w:val="20"/>
          <w:szCs w:val="20"/>
          <w:lang w:val="en-US"/>
        </w:rPr>
        <w:sectPr w:rsidR="00502BDF" w:rsidSect="00F0164D">
          <w:type w:val="continuous"/>
          <w:pgSz w:w="12240" w:h="15840"/>
          <w:pgMar w:top="1440" w:right="1440" w:bottom="1440" w:left="1440" w:header="720" w:footer="720" w:gutter="0"/>
          <w:cols w:space="720"/>
          <w:docGrid w:linePitch="299"/>
        </w:sectPr>
      </w:pPr>
    </w:p>
    <w:p w14:paraId="6B24C475" w14:textId="525EAA63" w:rsidR="009B6914" w:rsidRPr="00502BDF" w:rsidRDefault="009B6914" w:rsidP="00D32BD0">
      <w:pPr>
        <w:spacing w:line="240" w:lineRule="auto"/>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ARTH 110 Survey of Western Art from</w:t>
      </w:r>
      <w:r w:rsidR="00D32BD0" w:rsidRPr="00502BDF">
        <w:rPr>
          <w:rFonts w:ascii="Calibri" w:eastAsia="Times New Roman" w:hAnsi="Calibri" w:cs="Calibri"/>
          <w:color w:val="000000"/>
          <w:sz w:val="20"/>
          <w:szCs w:val="20"/>
          <w:lang w:val="en-US"/>
        </w:rPr>
        <w:t xml:space="preserve"> </w:t>
      </w:r>
      <w:r w:rsidRPr="00502BDF">
        <w:rPr>
          <w:rFonts w:ascii="Calibri" w:eastAsia="Times New Roman" w:hAnsi="Calibri" w:cs="Calibri"/>
          <w:color w:val="000000"/>
          <w:sz w:val="20"/>
          <w:szCs w:val="20"/>
          <w:lang w:val="en-US"/>
        </w:rPr>
        <w:t>Prehistory through the Middle Ages</w:t>
      </w:r>
    </w:p>
    <w:p w14:paraId="7C91B788" w14:textId="77777777" w:rsidR="009B6914" w:rsidRPr="00502BDF" w:rsidRDefault="009B6914" w:rsidP="00D32BD0">
      <w:pPr>
        <w:spacing w:line="240" w:lineRule="auto"/>
        <w:ind w:left="360" w:hanging="360"/>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ARTH 120 Survey of Western Art from</w:t>
      </w:r>
      <w:r w:rsidR="00D32BD0" w:rsidRPr="00502BDF">
        <w:rPr>
          <w:rFonts w:ascii="Calibri" w:eastAsia="Times New Roman" w:hAnsi="Calibri" w:cs="Calibri"/>
          <w:color w:val="000000"/>
          <w:sz w:val="20"/>
          <w:szCs w:val="20"/>
          <w:lang w:val="en-US"/>
        </w:rPr>
        <w:t xml:space="preserve"> </w:t>
      </w:r>
      <w:r w:rsidRPr="00502BDF">
        <w:rPr>
          <w:rFonts w:ascii="Calibri" w:eastAsia="Times New Roman" w:hAnsi="Calibri" w:cs="Calibri"/>
          <w:color w:val="000000"/>
          <w:sz w:val="20"/>
          <w:szCs w:val="20"/>
          <w:lang w:val="en-US"/>
        </w:rPr>
        <w:t>Renaissance to Contemporary</w:t>
      </w:r>
    </w:p>
    <w:p w14:paraId="7D3AE67F" w14:textId="77777777" w:rsidR="009B6914" w:rsidRPr="00502BDF" w:rsidRDefault="009B6914" w:rsidP="00D32BD0">
      <w:pPr>
        <w:spacing w:line="240" w:lineRule="auto"/>
        <w:ind w:left="360" w:hanging="360"/>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ARTH 150 Survey of Modern Art</w:t>
      </w:r>
    </w:p>
    <w:p w14:paraId="57A98D59" w14:textId="77777777" w:rsidR="009B6914" w:rsidRPr="00502BDF" w:rsidRDefault="009B6914" w:rsidP="00D32BD0">
      <w:pPr>
        <w:spacing w:line="240" w:lineRule="auto"/>
        <w:ind w:left="360" w:hanging="360"/>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ARTH 100 Understanding Art</w:t>
      </w:r>
    </w:p>
    <w:p w14:paraId="1EA068E0" w14:textId="77777777" w:rsidR="009B6914" w:rsidRPr="00502BDF" w:rsidRDefault="009B6914" w:rsidP="00D32BD0">
      <w:pPr>
        <w:spacing w:line="240" w:lineRule="auto"/>
        <w:ind w:left="360" w:hanging="360"/>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ARTH 130 Survey of Asian Art</w:t>
      </w:r>
    </w:p>
    <w:p w14:paraId="0AE40F2D" w14:textId="77777777" w:rsidR="009B6914" w:rsidRPr="00502BDF" w:rsidRDefault="009B6914" w:rsidP="00D32BD0">
      <w:pPr>
        <w:spacing w:line="240" w:lineRule="auto"/>
        <w:ind w:left="360" w:hanging="360"/>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ENGL 160 Survey of British Literature I</w:t>
      </w:r>
    </w:p>
    <w:p w14:paraId="6A26F4DB" w14:textId="77777777" w:rsidR="009B6914" w:rsidRPr="00502BDF" w:rsidRDefault="009B6914" w:rsidP="00D32BD0">
      <w:pPr>
        <w:spacing w:line="240" w:lineRule="auto"/>
        <w:ind w:left="360" w:hanging="360"/>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ENGL 120 Introduction to Literature</w:t>
      </w:r>
    </w:p>
    <w:p w14:paraId="738C68A5" w14:textId="77777777" w:rsidR="009B6914" w:rsidRPr="00502BDF" w:rsidRDefault="009B6914" w:rsidP="00D32BD0">
      <w:pPr>
        <w:spacing w:line="240" w:lineRule="auto"/>
        <w:ind w:left="360" w:hanging="360"/>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ENGL 135 Survey of American Lit 2</w:t>
      </w:r>
    </w:p>
    <w:p w14:paraId="6C978224" w14:textId="77777777" w:rsidR="009B6914" w:rsidRPr="00502BDF" w:rsidRDefault="009B6914" w:rsidP="00D32BD0">
      <w:pPr>
        <w:spacing w:line="240" w:lineRule="auto"/>
        <w:ind w:left="360" w:hanging="360"/>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ENGL 165 Survey of British Literature 2</w:t>
      </w:r>
    </w:p>
    <w:p w14:paraId="0B689731" w14:textId="77777777" w:rsidR="009B6914" w:rsidRPr="00502BDF" w:rsidRDefault="009B6914" w:rsidP="00D32BD0">
      <w:pPr>
        <w:spacing w:line="240" w:lineRule="auto"/>
        <w:ind w:left="360" w:hanging="360"/>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ENGL 180 Children’s Literature</w:t>
      </w:r>
    </w:p>
    <w:p w14:paraId="467CECDF" w14:textId="77777777" w:rsidR="009B6914" w:rsidRPr="00502BDF" w:rsidRDefault="009B6914" w:rsidP="00D32BD0">
      <w:pPr>
        <w:spacing w:line="240" w:lineRule="auto"/>
        <w:ind w:left="360" w:hanging="360"/>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ENGL 130 Survey of American Literature 1</w:t>
      </w:r>
    </w:p>
    <w:p w14:paraId="4197F816" w14:textId="77777777" w:rsidR="009B6914" w:rsidRPr="00502BDF" w:rsidRDefault="009B6914" w:rsidP="00D32BD0">
      <w:pPr>
        <w:spacing w:line="240" w:lineRule="auto"/>
        <w:ind w:left="360" w:hanging="360"/>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ENGL 145 Survey of World Literature 2</w:t>
      </w:r>
    </w:p>
    <w:p w14:paraId="7E152BFF" w14:textId="77777777" w:rsidR="009B6914" w:rsidRPr="00502BDF" w:rsidRDefault="009B6914" w:rsidP="00D32BD0">
      <w:pPr>
        <w:spacing w:line="240" w:lineRule="auto"/>
        <w:ind w:left="360" w:hanging="360"/>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ENGL 140 Survey of World Literature 1</w:t>
      </w:r>
    </w:p>
    <w:p w14:paraId="0D45C4D5" w14:textId="77777777" w:rsidR="009B6914" w:rsidRPr="00502BDF" w:rsidRDefault="009B6914" w:rsidP="00D32BD0">
      <w:pPr>
        <w:spacing w:line="240" w:lineRule="auto"/>
        <w:ind w:left="360" w:hanging="360"/>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PHIL 130 History of Ancient Philosophy</w:t>
      </w:r>
    </w:p>
    <w:p w14:paraId="489CE822" w14:textId="77777777" w:rsidR="009B6914" w:rsidRPr="00502BDF" w:rsidRDefault="009B6914" w:rsidP="00D32BD0">
      <w:pPr>
        <w:spacing w:line="240" w:lineRule="auto"/>
        <w:ind w:left="360" w:hanging="360"/>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PHIL 140 History of Modern Philosophy</w:t>
      </w:r>
    </w:p>
    <w:p w14:paraId="46824880" w14:textId="77777777" w:rsidR="009B6914" w:rsidRPr="00502BDF" w:rsidRDefault="009B6914" w:rsidP="00D32BD0">
      <w:pPr>
        <w:spacing w:line="240" w:lineRule="auto"/>
        <w:ind w:left="360" w:hanging="360"/>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PHIL 100 Introduction to Philosophy</w:t>
      </w:r>
    </w:p>
    <w:p w14:paraId="0F2442C6" w14:textId="77777777" w:rsidR="009B6914" w:rsidRPr="00502BDF" w:rsidRDefault="009B6914" w:rsidP="00D32BD0">
      <w:pPr>
        <w:spacing w:line="240" w:lineRule="auto"/>
        <w:ind w:left="360" w:hanging="360"/>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SPAN 110 Elementary Spanish II</w:t>
      </w:r>
    </w:p>
    <w:p w14:paraId="7D226B76" w14:textId="77777777" w:rsidR="009B6914" w:rsidRPr="00502BDF" w:rsidRDefault="009B6914" w:rsidP="00D32BD0">
      <w:pPr>
        <w:spacing w:line="240" w:lineRule="auto"/>
        <w:ind w:left="360" w:hanging="360"/>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SPAN 220 Spanish for Heritage Speakers I</w:t>
      </w:r>
    </w:p>
    <w:p w14:paraId="2C817D49" w14:textId="77777777" w:rsidR="009B6914" w:rsidRPr="00502BDF" w:rsidRDefault="009B6914" w:rsidP="00D32BD0">
      <w:pPr>
        <w:spacing w:line="240" w:lineRule="auto"/>
        <w:ind w:left="360" w:hanging="360"/>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SPAN 100 Elementary Spanish I</w:t>
      </w:r>
    </w:p>
    <w:p w14:paraId="7EB03740" w14:textId="77777777" w:rsidR="009B6914" w:rsidRPr="00502BDF" w:rsidRDefault="009B6914" w:rsidP="00D32BD0">
      <w:pPr>
        <w:spacing w:line="240" w:lineRule="auto"/>
        <w:ind w:left="360" w:hanging="360"/>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THTR 112 Theatre Appreciation</w:t>
      </w:r>
    </w:p>
    <w:p w14:paraId="49449B5E" w14:textId="77777777" w:rsidR="009B6914" w:rsidRPr="00502BDF" w:rsidRDefault="009B6914" w:rsidP="00D32BD0">
      <w:pPr>
        <w:spacing w:line="240" w:lineRule="auto"/>
        <w:ind w:left="360" w:hanging="360"/>
        <w:rPr>
          <w:rFonts w:ascii="Times New Roman" w:eastAsia="Times New Roman" w:hAnsi="Times New Roman" w:cs="Times New Roman"/>
          <w:sz w:val="20"/>
          <w:szCs w:val="20"/>
          <w:lang w:val="en-US"/>
        </w:rPr>
      </w:pPr>
      <w:r w:rsidRPr="00502BDF">
        <w:rPr>
          <w:rFonts w:ascii="Calibri" w:eastAsia="Times New Roman" w:hAnsi="Calibri" w:cs="Calibri"/>
          <w:color w:val="000000"/>
          <w:sz w:val="20"/>
          <w:szCs w:val="20"/>
          <w:lang w:val="en-US"/>
        </w:rPr>
        <w:t>THTR 111 Introduction to Theatre</w:t>
      </w:r>
    </w:p>
    <w:p w14:paraId="0DA2B312" w14:textId="77777777" w:rsidR="00502BDF" w:rsidRDefault="00502BDF" w:rsidP="009B6914">
      <w:pPr>
        <w:spacing w:line="240" w:lineRule="auto"/>
        <w:rPr>
          <w:rFonts w:ascii="Times New Roman" w:eastAsia="Times New Roman" w:hAnsi="Times New Roman" w:cs="Times New Roman"/>
          <w:sz w:val="24"/>
          <w:szCs w:val="24"/>
          <w:lang w:val="en-US"/>
        </w:rPr>
        <w:sectPr w:rsidR="00502BDF" w:rsidSect="00502BDF">
          <w:type w:val="continuous"/>
          <w:pgSz w:w="12240" w:h="15840"/>
          <w:pgMar w:top="1440" w:right="1440" w:bottom="1440" w:left="1440" w:header="720" w:footer="720" w:gutter="0"/>
          <w:cols w:num="2" w:space="720"/>
          <w:docGrid w:linePitch="299"/>
        </w:sectPr>
      </w:pPr>
    </w:p>
    <w:p w14:paraId="68094E92" w14:textId="799614A3" w:rsidR="009B6914" w:rsidRPr="009B6914" w:rsidRDefault="009B6914" w:rsidP="009B6914">
      <w:pPr>
        <w:spacing w:line="240" w:lineRule="auto"/>
        <w:rPr>
          <w:rFonts w:ascii="Times New Roman" w:eastAsia="Times New Roman" w:hAnsi="Times New Roman" w:cs="Times New Roman"/>
          <w:sz w:val="24"/>
          <w:szCs w:val="24"/>
          <w:lang w:val="en-US"/>
        </w:rPr>
      </w:pPr>
    </w:p>
    <w:p w14:paraId="481826AF" w14:textId="77777777" w:rsidR="00D32BD0" w:rsidRPr="009B6914" w:rsidRDefault="00D32BD0" w:rsidP="00D32BD0">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Evidence and Artifacts</w:t>
      </w:r>
    </w:p>
    <w:p w14:paraId="0C1948B8" w14:textId="1772D25B" w:rsidR="009B6914" w:rsidRPr="009B6914" w:rsidRDefault="00D32BD0" w:rsidP="00502BDF">
      <w:pPr>
        <w:spacing w:line="240" w:lineRule="auto"/>
        <w:rPr>
          <w:rFonts w:ascii="Times New Roman" w:eastAsia="Times New Roman" w:hAnsi="Times New Roman" w:cs="Times New Roman"/>
          <w:sz w:val="24"/>
          <w:szCs w:val="24"/>
          <w:lang w:val="en-US"/>
        </w:rPr>
      </w:pPr>
      <w:r>
        <w:rPr>
          <w:rFonts w:ascii="Calibri" w:eastAsia="Times New Roman" w:hAnsi="Calibri" w:cs="Calibri"/>
          <w:color w:val="000000"/>
          <w:sz w:val="24"/>
          <w:szCs w:val="24"/>
          <w:lang w:val="en-US"/>
        </w:rPr>
        <w:t>All candidate equivalency documentation and</w:t>
      </w:r>
      <w:r w:rsidRPr="009B6914">
        <w:rPr>
          <w:rFonts w:ascii="Calibri" w:eastAsia="Times New Roman" w:hAnsi="Calibri" w:cs="Calibri"/>
          <w:color w:val="000000"/>
          <w:sz w:val="24"/>
          <w:szCs w:val="24"/>
          <w:lang w:val="en-US"/>
        </w:rPr>
        <w:t xml:space="preserve"> information must be validated. Examples of validations may be an employer statement of experience or performance, external certifications or licensing, published papers or work products, industry recognized credentials, exam scores, </w:t>
      </w:r>
      <w:r>
        <w:rPr>
          <w:rFonts w:ascii="Calibri" w:eastAsia="Times New Roman" w:hAnsi="Calibri" w:cs="Calibri"/>
          <w:color w:val="000000"/>
          <w:sz w:val="24"/>
          <w:szCs w:val="24"/>
          <w:lang w:val="en-US"/>
        </w:rPr>
        <w:t xml:space="preserve">community service, </w:t>
      </w:r>
      <w:r w:rsidRPr="009B6914">
        <w:rPr>
          <w:rFonts w:ascii="Calibri" w:eastAsia="Times New Roman" w:hAnsi="Calibri" w:cs="Calibri"/>
          <w:color w:val="000000"/>
          <w:sz w:val="24"/>
          <w:szCs w:val="24"/>
          <w:lang w:val="en-US"/>
        </w:rPr>
        <w:t>plus any additional validation the local equivalency committee deems appropriate.</w:t>
      </w:r>
    </w:p>
    <w:tbl>
      <w:tblPr>
        <w:tblW w:w="0" w:type="auto"/>
        <w:tblCellMar>
          <w:top w:w="15" w:type="dxa"/>
          <w:left w:w="15" w:type="dxa"/>
          <w:bottom w:w="15" w:type="dxa"/>
          <w:right w:w="15" w:type="dxa"/>
        </w:tblCellMar>
        <w:tblLook w:val="04A0" w:firstRow="1" w:lastRow="0" w:firstColumn="1" w:lastColumn="0" w:noHBand="0" w:noVBand="1"/>
      </w:tblPr>
      <w:tblGrid>
        <w:gridCol w:w="3125"/>
        <w:gridCol w:w="6225"/>
      </w:tblGrid>
      <w:tr w:rsidR="009B6914" w:rsidRPr="009B6914" w14:paraId="2E34DF15" w14:textId="77777777" w:rsidTr="009B6914">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078300" w14:textId="77777777" w:rsidR="009B6914" w:rsidRPr="009B6914" w:rsidRDefault="009B6914" w:rsidP="009B6914">
            <w:pPr>
              <w:spacing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396DC4"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Examples of Evidence Establishing Competency to GE Area C</w:t>
            </w:r>
          </w:p>
        </w:tc>
      </w:tr>
      <w:tr w:rsidR="009B6914" w:rsidRPr="009B6914" w14:paraId="05B504E9" w14:textId="77777777" w:rsidTr="009B6914">
        <w:trPr>
          <w:trHeight w:val="11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5EEB2A"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General Equivalency Considerations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708F7C" w14:textId="77777777" w:rsidR="009B6914" w:rsidRPr="009B6914" w:rsidRDefault="009B6914" w:rsidP="00FD7251">
            <w:pPr>
              <w:numPr>
                <w:ilvl w:val="0"/>
                <w:numId w:val="39"/>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 xml:space="preserve">Artifact or work product demonstrating experience working and living in other cultures and with other languages. </w:t>
            </w:r>
          </w:p>
          <w:p w14:paraId="623D7118" w14:textId="77777777" w:rsidR="009B6914" w:rsidRPr="009B6914" w:rsidRDefault="009B6914" w:rsidP="00FD7251">
            <w:pPr>
              <w:numPr>
                <w:ilvl w:val="0"/>
                <w:numId w:val="39"/>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Artifact or work product demonstrating an ability to understand and appreciate artistic and cultural creation.</w:t>
            </w:r>
          </w:p>
          <w:p w14:paraId="6A289908" w14:textId="77777777" w:rsidR="009B6914" w:rsidRPr="009B6914" w:rsidRDefault="009B6914" w:rsidP="00FD7251">
            <w:pPr>
              <w:numPr>
                <w:ilvl w:val="0"/>
                <w:numId w:val="39"/>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Work products that demonstrate an understanding and application of culture and aesthetics.</w:t>
            </w:r>
          </w:p>
          <w:p w14:paraId="3283B6A7" w14:textId="77777777" w:rsidR="009B6914" w:rsidRPr="009B6914" w:rsidRDefault="009B6914" w:rsidP="00FD7251">
            <w:pPr>
              <w:numPr>
                <w:ilvl w:val="0"/>
                <w:numId w:val="39"/>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 xml:space="preserve">Active participation in theater production </w:t>
            </w:r>
          </w:p>
          <w:p w14:paraId="0202E9FB" w14:textId="77777777" w:rsidR="009B6914" w:rsidRPr="009B6914" w:rsidRDefault="009B6914" w:rsidP="00FD7251">
            <w:pPr>
              <w:numPr>
                <w:ilvl w:val="0"/>
                <w:numId w:val="39"/>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Bilingual certification</w:t>
            </w:r>
            <w:r w:rsidR="00D32BD0">
              <w:rPr>
                <w:rFonts w:ascii="Calibri" w:eastAsia="Times New Roman" w:hAnsi="Calibri" w:cs="Calibri"/>
                <w:color w:val="000000"/>
                <w:sz w:val="24"/>
                <w:szCs w:val="24"/>
                <w:lang w:val="en-US"/>
              </w:rPr>
              <w:t xml:space="preserve"> or ability to read, write or speak languages</w:t>
            </w:r>
          </w:p>
          <w:p w14:paraId="44D6F655" w14:textId="77777777" w:rsidR="009B6914" w:rsidRPr="009B6914" w:rsidRDefault="009B6914" w:rsidP="009B6914">
            <w:pPr>
              <w:spacing w:line="240" w:lineRule="auto"/>
              <w:rPr>
                <w:rFonts w:ascii="Times New Roman" w:eastAsia="Times New Roman" w:hAnsi="Times New Roman" w:cs="Times New Roman"/>
                <w:sz w:val="24"/>
                <w:szCs w:val="24"/>
                <w:lang w:val="en-US"/>
              </w:rPr>
            </w:pPr>
          </w:p>
        </w:tc>
      </w:tr>
      <w:tr w:rsidR="009B6914" w:rsidRPr="009B6914" w14:paraId="1FD45D6C" w14:textId="77777777" w:rsidTr="009B6914">
        <w:trPr>
          <w:trHeight w:val="11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8A0396"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Discipline-Specific Examples: </w:t>
            </w:r>
            <w:r w:rsidRPr="009B6914">
              <w:rPr>
                <w:rFonts w:ascii="Calibri" w:eastAsia="Times New Roman" w:hAnsi="Calibri" w:cs="Calibri"/>
                <w:b/>
                <w:bCs/>
                <w:color w:val="000000"/>
                <w:sz w:val="24"/>
                <w:szCs w:val="24"/>
                <w:lang w:val="en-US"/>
              </w:rPr>
              <w:t>Welding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B85A06" w14:textId="77777777" w:rsidR="009B6914" w:rsidRPr="009B6914" w:rsidRDefault="009B6914" w:rsidP="00FD7251">
            <w:pPr>
              <w:numPr>
                <w:ilvl w:val="0"/>
                <w:numId w:val="40"/>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Production of artwork within welding industry, including ornamental design</w:t>
            </w:r>
          </w:p>
          <w:p w14:paraId="2C626B6D" w14:textId="77777777" w:rsidR="009B6914" w:rsidRPr="009B6914" w:rsidRDefault="009B6914" w:rsidP="00FD7251">
            <w:pPr>
              <w:numPr>
                <w:ilvl w:val="0"/>
                <w:numId w:val="40"/>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Evidence of artistic pattern making or recreating historical artistic elements</w:t>
            </w:r>
          </w:p>
          <w:p w14:paraId="56C006DE" w14:textId="77777777" w:rsidR="009B6914" w:rsidRPr="009B6914" w:rsidRDefault="009B6914" w:rsidP="00FD7251">
            <w:pPr>
              <w:numPr>
                <w:ilvl w:val="0"/>
                <w:numId w:val="40"/>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Cultural or ethnic metallurgy (</w:t>
            </w:r>
            <w:r w:rsidR="00D32BD0">
              <w:rPr>
                <w:rFonts w:ascii="Calibri" w:eastAsia="Times New Roman" w:hAnsi="Calibri" w:cs="Calibri"/>
                <w:color w:val="000000"/>
                <w:sz w:val="24"/>
                <w:szCs w:val="24"/>
                <w:lang w:val="en-US"/>
              </w:rPr>
              <w:t xml:space="preserve">such as </w:t>
            </w:r>
            <w:r w:rsidRPr="009B6914">
              <w:rPr>
                <w:rFonts w:ascii="Calibri" w:eastAsia="Times New Roman" w:hAnsi="Calibri" w:cs="Calibri"/>
                <w:color w:val="000000"/>
                <w:sz w:val="24"/>
                <w:szCs w:val="24"/>
                <w:lang w:val="en-US"/>
              </w:rPr>
              <w:t>Sword making for different culture</w:t>
            </w:r>
            <w:r w:rsidR="00D32BD0">
              <w:rPr>
                <w:rFonts w:ascii="Calibri" w:eastAsia="Times New Roman" w:hAnsi="Calibri" w:cs="Calibri"/>
                <w:color w:val="000000"/>
                <w:sz w:val="24"/>
                <w:szCs w:val="24"/>
                <w:lang w:val="en-US"/>
              </w:rPr>
              <w:t>s</w:t>
            </w:r>
            <w:r w:rsidRPr="009B6914">
              <w:rPr>
                <w:rFonts w:ascii="Calibri" w:eastAsia="Times New Roman" w:hAnsi="Calibri" w:cs="Calibri"/>
                <w:color w:val="000000"/>
                <w:sz w:val="24"/>
                <w:szCs w:val="24"/>
                <w:lang w:val="en-US"/>
              </w:rPr>
              <w:t>)</w:t>
            </w:r>
          </w:p>
        </w:tc>
      </w:tr>
      <w:tr w:rsidR="009B6914" w:rsidRPr="009B6914" w14:paraId="678B2D4A" w14:textId="77777777" w:rsidTr="009B6914">
        <w:trPr>
          <w:trHeight w:val="11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10CBDB"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Discipline-Specific Examples: </w:t>
            </w:r>
            <w:r w:rsidRPr="009B6914">
              <w:rPr>
                <w:rFonts w:ascii="Calibri" w:eastAsia="Times New Roman" w:hAnsi="Calibri" w:cs="Calibri"/>
                <w:b/>
                <w:bCs/>
                <w:color w:val="000000"/>
                <w:sz w:val="24"/>
                <w:szCs w:val="24"/>
                <w:lang w:val="en-US"/>
              </w:rPr>
              <w:t>Culinary Arts/Food Production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695F4E" w14:textId="77777777" w:rsidR="009B6914" w:rsidRPr="009B6914" w:rsidRDefault="009B6914" w:rsidP="00FD7251">
            <w:pPr>
              <w:numPr>
                <w:ilvl w:val="0"/>
                <w:numId w:val="41"/>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 xml:space="preserve">Chefs apply elements of art and aesthetics to prepare food attractively </w:t>
            </w:r>
          </w:p>
          <w:p w14:paraId="217A2FDE" w14:textId="77777777" w:rsidR="009B6914" w:rsidRPr="009B6914" w:rsidRDefault="009B6914" w:rsidP="00FD7251">
            <w:pPr>
              <w:numPr>
                <w:ilvl w:val="0"/>
                <w:numId w:val="41"/>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Chefs apply knowledge of varied spices, including those specific to ethnic groups, to achieve desired results, appealing to taste and smell artistically</w:t>
            </w:r>
          </w:p>
        </w:tc>
      </w:tr>
      <w:tr w:rsidR="009B6914" w:rsidRPr="009B6914" w14:paraId="07E44FB1" w14:textId="77777777" w:rsidTr="009B6914">
        <w:trPr>
          <w:trHeight w:val="11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556153"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Discipline-Specific Examples: </w:t>
            </w:r>
            <w:r w:rsidRPr="009B6914">
              <w:rPr>
                <w:rFonts w:ascii="Calibri" w:eastAsia="Times New Roman" w:hAnsi="Calibri" w:cs="Calibri"/>
                <w:b/>
                <w:bCs/>
                <w:color w:val="000000"/>
                <w:sz w:val="24"/>
                <w:szCs w:val="24"/>
                <w:lang w:val="en-US"/>
              </w:rPr>
              <w:t>Barbering, Cosmetology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838725" w14:textId="77777777" w:rsidR="009B6914" w:rsidRPr="009B6914" w:rsidRDefault="009B6914" w:rsidP="00FD7251">
            <w:pPr>
              <w:numPr>
                <w:ilvl w:val="0"/>
                <w:numId w:val="42"/>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Licensed barber or cosmetologist has learned the history of their trade, including the evolution of styles</w:t>
            </w:r>
          </w:p>
        </w:tc>
      </w:tr>
    </w:tbl>
    <w:p w14:paraId="5CD1E415"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7B27EEF7" w14:textId="77777777" w:rsidR="007319C0" w:rsidRDefault="007319C0" w:rsidP="009B6914">
      <w:pPr>
        <w:spacing w:line="240" w:lineRule="auto"/>
        <w:jc w:val="center"/>
        <w:rPr>
          <w:rFonts w:ascii="Calibri" w:eastAsia="Times New Roman" w:hAnsi="Calibri" w:cs="Calibri"/>
          <w:b/>
          <w:bCs/>
          <w:color w:val="000000"/>
          <w:sz w:val="24"/>
          <w:szCs w:val="24"/>
          <w:lang w:val="en-US"/>
        </w:rPr>
      </w:pPr>
    </w:p>
    <w:p w14:paraId="37880660" w14:textId="77777777" w:rsidR="00502BDF" w:rsidRDefault="00502BDF">
      <w:pPr>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br w:type="page"/>
      </w:r>
    </w:p>
    <w:p w14:paraId="460764CE" w14:textId="2AFC990B" w:rsidR="009B6914" w:rsidRPr="009B6914" w:rsidRDefault="009B6914" w:rsidP="009B6914">
      <w:pPr>
        <w:spacing w:line="240" w:lineRule="auto"/>
        <w:jc w:val="center"/>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lastRenderedPageBreak/>
        <w:t>GE Equivalency Examples</w:t>
      </w:r>
    </w:p>
    <w:p w14:paraId="24B2FC0B" w14:textId="77777777" w:rsidR="009B6914" w:rsidRPr="009B6914" w:rsidRDefault="009B6914" w:rsidP="009B6914">
      <w:pPr>
        <w:spacing w:line="240" w:lineRule="auto"/>
        <w:jc w:val="center"/>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Area D.1. Language and Rationality: English Composition</w:t>
      </w:r>
    </w:p>
    <w:p w14:paraId="017BF73C" w14:textId="77777777" w:rsidR="009B6914" w:rsidRPr="009B6914" w:rsidRDefault="009B6914" w:rsidP="009B6914">
      <w:pPr>
        <w:spacing w:line="240" w:lineRule="auto"/>
        <w:jc w:val="center"/>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&amp; Associate’s Degree Competency in Written Expression</w:t>
      </w:r>
    </w:p>
    <w:p w14:paraId="0BC865FB"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21FD15F8"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Courses in language and rationality are those which develop for the student the principles and applications of language toward logical thought, clear and precise expression and critical evaluation of communication in whatever symbol system the student uses (Title 5 §55063 (b)(1)(D)). Such courses shall include both expository and argumentative writing. </w:t>
      </w:r>
    </w:p>
    <w:p w14:paraId="05408A86"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180EF416"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D.1. </w:t>
      </w:r>
      <w:r w:rsidRPr="009B6914">
        <w:rPr>
          <w:rFonts w:ascii="Calibri" w:eastAsia="Times New Roman" w:hAnsi="Calibri" w:cs="Calibri"/>
          <w:color w:val="000000"/>
          <w:sz w:val="24"/>
          <w:szCs w:val="24"/>
          <w:u w:val="single"/>
          <w:lang w:val="en-US"/>
        </w:rPr>
        <w:t>English Composition</w:t>
      </w:r>
      <w:r w:rsidRPr="009B6914">
        <w:rPr>
          <w:rFonts w:ascii="Calibri" w:eastAsia="Times New Roman" w:hAnsi="Calibri" w:cs="Calibri"/>
          <w:color w:val="000000"/>
          <w:sz w:val="24"/>
          <w:szCs w:val="24"/>
          <w:lang w:val="en-US"/>
        </w:rPr>
        <w:t xml:space="preserve">. Courses fulfilling the written composition requirement shall be designed to include both expository and argumentative writing. </w:t>
      </w:r>
    </w:p>
    <w:p w14:paraId="10B6B112" w14:textId="77777777" w:rsidR="009B6914" w:rsidRPr="009B6914" w:rsidRDefault="009B6914" w:rsidP="00FD7251">
      <w:pPr>
        <w:numPr>
          <w:ilvl w:val="0"/>
          <w:numId w:val="43"/>
        </w:numPr>
        <w:spacing w:line="240" w:lineRule="auto"/>
        <w:ind w:left="1080"/>
        <w:textAlignment w:val="baseline"/>
        <w:rPr>
          <w:rFonts w:ascii="Calibri" w:eastAsia="Times New Roman" w:hAnsi="Calibri" w:cs="Calibri"/>
          <w:b/>
          <w:bCs/>
          <w:color w:val="000000"/>
          <w:sz w:val="24"/>
          <w:szCs w:val="24"/>
          <w:lang w:val="en-US"/>
        </w:rPr>
      </w:pPr>
      <w:r w:rsidRPr="009B6914">
        <w:rPr>
          <w:rFonts w:ascii="Calibri" w:eastAsia="Times New Roman" w:hAnsi="Calibri" w:cs="Calibri"/>
          <w:color w:val="000000"/>
          <w:sz w:val="24"/>
          <w:szCs w:val="24"/>
          <w:lang w:val="en-US"/>
        </w:rPr>
        <w:t>Students earning an Associate’s degree must demonstrate competence in written expression. Traditionally, this competence is demonstrated by obtaining a satisfactory grade in an English course at the level of the course typically known as Freshman Composition. Any other considerations must be equivalent</w:t>
      </w:r>
      <w:r w:rsidR="00D32BD0">
        <w:rPr>
          <w:rFonts w:ascii="Calibri" w:eastAsia="Times New Roman" w:hAnsi="Calibri" w:cs="Calibri"/>
          <w:color w:val="000000"/>
          <w:sz w:val="24"/>
          <w:szCs w:val="24"/>
          <w:lang w:val="en-US"/>
        </w:rPr>
        <w:t xml:space="preserve"> to this introductory course</w:t>
      </w:r>
      <w:r w:rsidRPr="009B6914">
        <w:rPr>
          <w:rFonts w:ascii="Calibri" w:eastAsia="Times New Roman" w:hAnsi="Calibri" w:cs="Calibri"/>
          <w:color w:val="000000"/>
          <w:sz w:val="24"/>
          <w:szCs w:val="24"/>
          <w:lang w:val="en-US"/>
        </w:rPr>
        <w:t>.</w:t>
      </w:r>
    </w:p>
    <w:p w14:paraId="4BB3BCCB" w14:textId="77777777" w:rsidR="009B6914" w:rsidRPr="009B6914" w:rsidRDefault="009B6914" w:rsidP="00FD7251">
      <w:pPr>
        <w:numPr>
          <w:ilvl w:val="0"/>
          <w:numId w:val="43"/>
        </w:numPr>
        <w:spacing w:line="240" w:lineRule="auto"/>
        <w:ind w:left="1080"/>
        <w:textAlignment w:val="baseline"/>
        <w:rPr>
          <w:rFonts w:ascii="Calibri" w:eastAsia="Times New Roman" w:hAnsi="Calibri" w:cs="Calibri"/>
          <w:b/>
          <w:bCs/>
          <w:color w:val="000000"/>
          <w:sz w:val="24"/>
          <w:szCs w:val="24"/>
          <w:lang w:val="en-US"/>
        </w:rPr>
      </w:pPr>
      <w:r w:rsidRPr="009B6914">
        <w:rPr>
          <w:rFonts w:ascii="Calibri" w:eastAsia="Times New Roman" w:hAnsi="Calibri" w:cs="Calibri"/>
          <w:color w:val="000000"/>
          <w:sz w:val="24"/>
          <w:szCs w:val="24"/>
          <w:lang w:val="en-US"/>
        </w:rPr>
        <w:t>Satisfactory completion of an English course at the level of Freshman Composition shall satisfy both this competency requirement and the Area D.1. coursework requirement (Title 5 §55063).</w:t>
      </w:r>
    </w:p>
    <w:p w14:paraId="495E913F"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4BF709C8"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212121"/>
          <w:sz w:val="24"/>
          <w:szCs w:val="24"/>
          <w:lang w:val="en-US"/>
        </w:rPr>
        <w:t>Purpose for Including English Competency and One Course (3 units) in Language and Rationality: English Composition for General Education</w:t>
      </w:r>
    </w:p>
    <w:p w14:paraId="5F3F2D13" w14:textId="77777777" w:rsidR="009B6914" w:rsidRPr="009B6914" w:rsidRDefault="009B6914" w:rsidP="00FD7251">
      <w:pPr>
        <w:numPr>
          <w:ilvl w:val="0"/>
          <w:numId w:val="44"/>
        </w:numPr>
        <w:spacing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For students to develop the principles and applications of language toward logical thought, clear and precise written expression and critical evaluation of written communication in whatever symbol system the student uses.</w:t>
      </w:r>
    </w:p>
    <w:p w14:paraId="15B10F91" w14:textId="77777777" w:rsidR="009B6914" w:rsidRPr="009B6914" w:rsidRDefault="009B6914" w:rsidP="00FD7251">
      <w:pPr>
        <w:numPr>
          <w:ilvl w:val="0"/>
          <w:numId w:val="44"/>
        </w:numPr>
        <w:spacing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For students to develop expository and argumentative writing skills (English Composition)</w:t>
      </w:r>
    </w:p>
    <w:p w14:paraId="44AEE31A"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044B237B"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Course Needed to Satisfy Associate’s Degree Written Competency Requirement and Area D.1. Language and Rationality: English Composition</w:t>
      </w:r>
    </w:p>
    <w:p w14:paraId="519CE0A7" w14:textId="7869605F"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ENGL 100 College Composition – This is an introductory course that offers instruction in expository and argumentative writing, appropriate and effective use of language, close reading, cogent thinking, research strategies, information literacy, and document. Students are expected to using critical reading and thinking strategies to write primarily expository and argumentative texts that respond to a variety of rhetorical situations and contexts and incorporate college-level research. The course includes a minimum of 6,000 words of formal writing (C-ID Descriptor for ENGL 100).</w:t>
      </w:r>
      <w:r w:rsidRPr="009B6914">
        <w:rPr>
          <w:rFonts w:ascii="Calibri" w:eastAsia="Times New Roman" w:hAnsi="Calibri" w:cs="Calibri"/>
          <w:color w:val="000000"/>
          <w:sz w:val="24"/>
          <w:szCs w:val="24"/>
          <w:lang w:val="en-US"/>
        </w:rPr>
        <w:br/>
      </w:r>
    </w:p>
    <w:p w14:paraId="0A633EA3" w14:textId="77777777" w:rsidR="00D32BD0" w:rsidRPr="009B6914" w:rsidRDefault="00D32BD0" w:rsidP="00D32BD0">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Evidence and Artifacts</w:t>
      </w:r>
    </w:p>
    <w:p w14:paraId="1C66B022" w14:textId="77777777" w:rsidR="00D32BD0" w:rsidRPr="009B6914" w:rsidRDefault="00D32BD0" w:rsidP="00D32BD0">
      <w:pPr>
        <w:spacing w:line="240" w:lineRule="auto"/>
        <w:rPr>
          <w:rFonts w:ascii="Times New Roman" w:eastAsia="Times New Roman" w:hAnsi="Times New Roman" w:cs="Times New Roman"/>
          <w:sz w:val="24"/>
          <w:szCs w:val="24"/>
          <w:lang w:val="en-US"/>
        </w:rPr>
      </w:pPr>
      <w:r>
        <w:rPr>
          <w:rFonts w:ascii="Calibri" w:eastAsia="Times New Roman" w:hAnsi="Calibri" w:cs="Calibri"/>
          <w:color w:val="000000"/>
          <w:sz w:val="24"/>
          <w:szCs w:val="24"/>
          <w:lang w:val="en-US"/>
        </w:rPr>
        <w:t>All candidate equivalency documentation and</w:t>
      </w:r>
      <w:r w:rsidRPr="009B6914">
        <w:rPr>
          <w:rFonts w:ascii="Calibri" w:eastAsia="Times New Roman" w:hAnsi="Calibri" w:cs="Calibri"/>
          <w:color w:val="000000"/>
          <w:sz w:val="24"/>
          <w:szCs w:val="24"/>
          <w:lang w:val="en-US"/>
        </w:rPr>
        <w:t xml:space="preserve"> information must be validated. Examples of validations may be an employer statement of experience or performance, external certifications or licensing, published papers or work products, industry recognized credentials, exam scores, </w:t>
      </w:r>
      <w:r>
        <w:rPr>
          <w:rFonts w:ascii="Calibri" w:eastAsia="Times New Roman" w:hAnsi="Calibri" w:cs="Calibri"/>
          <w:color w:val="000000"/>
          <w:sz w:val="24"/>
          <w:szCs w:val="24"/>
          <w:lang w:val="en-US"/>
        </w:rPr>
        <w:t xml:space="preserve">community service, </w:t>
      </w:r>
      <w:r w:rsidRPr="009B6914">
        <w:rPr>
          <w:rFonts w:ascii="Calibri" w:eastAsia="Times New Roman" w:hAnsi="Calibri" w:cs="Calibri"/>
          <w:color w:val="000000"/>
          <w:sz w:val="24"/>
          <w:szCs w:val="24"/>
          <w:lang w:val="en-US"/>
        </w:rPr>
        <w:t>plus any additional validation the local equivalency committee deems appropriate.</w:t>
      </w:r>
    </w:p>
    <w:p w14:paraId="2A7FD5AE" w14:textId="77777777" w:rsidR="009B6914" w:rsidRPr="009B6914" w:rsidRDefault="009B6914" w:rsidP="009B6914">
      <w:pPr>
        <w:spacing w:after="240" w:line="240" w:lineRule="auto"/>
        <w:rPr>
          <w:rFonts w:ascii="Times New Roman" w:eastAsia="Times New Roman" w:hAnsi="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2340"/>
        <w:gridCol w:w="7010"/>
      </w:tblGrid>
      <w:tr w:rsidR="009B6914" w:rsidRPr="009B6914" w14:paraId="26FD9CB2" w14:textId="77777777" w:rsidTr="009B6914">
        <w:trPr>
          <w:trHeight w:val="1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353913" w14:textId="77777777" w:rsidR="009B6914" w:rsidRPr="009B6914" w:rsidRDefault="009B6914" w:rsidP="009B6914">
            <w:pPr>
              <w:spacing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DB3E9B"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Examples of Evidence Establishing Competency to GE Area D.1.</w:t>
            </w:r>
          </w:p>
        </w:tc>
      </w:tr>
      <w:tr w:rsidR="009B6914" w:rsidRPr="009B6914" w14:paraId="3E585B14" w14:textId="77777777" w:rsidTr="009B6914">
        <w:trPr>
          <w:trHeight w:val="11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713114"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General Equivalency </w:t>
            </w:r>
            <w:r w:rsidR="00D32BD0">
              <w:rPr>
                <w:rFonts w:ascii="Calibri" w:eastAsia="Times New Roman" w:hAnsi="Calibri" w:cs="Calibri"/>
                <w:color w:val="000000"/>
                <w:sz w:val="24"/>
                <w:szCs w:val="24"/>
                <w:lang w:val="en-US"/>
              </w:rPr>
              <w:t>Examples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74B2FF" w14:textId="77777777" w:rsidR="009B6914" w:rsidRPr="009B6914" w:rsidRDefault="009B6914" w:rsidP="00FD7251">
            <w:pPr>
              <w:numPr>
                <w:ilvl w:val="0"/>
                <w:numId w:val="45"/>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Artifact or work product demonstrating the ability to research a topic and compose a well-organized and grammatically correct document with appropriate integration and citation of external source information.</w:t>
            </w:r>
          </w:p>
          <w:p w14:paraId="7F03953C" w14:textId="77777777" w:rsidR="009B6914" w:rsidRPr="009B6914" w:rsidRDefault="009B6914" w:rsidP="00FD7251">
            <w:pPr>
              <w:numPr>
                <w:ilvl w:val="0"/>
                <w:numId w:val="45"/>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 xml:space="preserve">Artifact or work product documenting involvement in the analysis of a work process including a main idea, supporting details, and a final conclusion as it relates to sector, industry, or civic-specific skills </w:t>
            </w:r>
          </w:p>
          <w:p w14:paraId="47810C44" w14:textId="77777777" w:rsidR="009B6914" w:rsidRPr="009B6914" w:rsidRDefault="009B6914" w:rsidP="00FD7251">
            <w:pPr>
              <w:numPr>
                <w:ilvl w:val="0"/>
                <w:numId w:val="45"/>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 xml:space="preserve">Artifact or work product documenting the investigation of a topic or issue including the collection of evidence as well as the supporting arguments of a final position as they relate to sector, industry, or civic-specific skills </w:t>
            </w:r>
          </w:p>
          <w:p w14:paraId="3CC07514" w14:textId="77777777" w:rsidR="009B6914" w:rsidRPr="009B6914" w:rsidRDefault="009B6914" w:rsidP="00FD7251">
            <w:pPr>
              <w:numPr>
                <w:ilvl w:val="0"/>
                <w:numId w:val="45"/>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Publication of peer-reviewed article(s)</w:t>
            </w:r>
          </w:p>
        </w:tc>
      </w:tr>
      <w:tr w:rsidR="009B6914" w:rsidRPr="009B6914" w14:paraId="41C1AB8A" w14:textId="77777777" w:rsidTr="009B6914">
        <w:trPr>
          <w:trHeight w:val="11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AAEDCC"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Discipline-Specific Example: </w:t>
            </w:r>
            <w:r w:rsidRPr="009B6914">
              <w:rPr>
                <w:rFonts w:ascii="Calibri" w:eastAsia="Times New Roman" w:hAnsi="Calibri" w:cs="Calibri"/>
                <w:b/>
                <w:bCs/>
                <w:color w:val="000000"/>
                <w:sz w:val="24"/>
                <w:szCs w:val="24"/>
                <w:lang w:val="en-US"/>
              </w:rPr>
              <w:t>Aviation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719BA6" w14:textId="77777777" w:rsidR="009B6914" w:rsidRPr="009B6914" w:rsidRDefault="009B6914" w:rsidP="00FD7251">
            <w:pPr>
              <w:numPr>
                <w:ilvl w:val="0"/>
                <w:numId w:val="46"/>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 certified recreational, private, or commercial pilot must be fluent in English as the international language of aviation. Proficiency must be demonstrated in reading, writing, and speech.</w:t>
            </w:r>
          </w:p>
          <w:p w14:paraId="476D28C3"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Ref: FAR 61.185(2) The aeronautical knowledge areas for a recreational, private, and commercial pilot certificate applicable to the aircraft industry for which flight instructor privileges are sought.</w:t>
            </w:r>
          </w:p>
        </w:tc>
      </w:tr>
      <w:tr w:rsidR="009B6914" w:rsidRPr="009B6914" w14:paraId="04BCE2C8" w14:textId="77777777" w:rsidTr="009B6914">
        <w:trPr>
          <w:trHeight w:val="11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DE99C9"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Discipline-Specific Example: </w:t>
            </w:r>
            <w:r w:rsidRPr="009B6914">
              <w:rPr>
                <w:rFonts w:ascii="Calibri" w:eastAsia="Times New Roman" w:hAnsi="Calibri" w:cs="Calibri"/>
                <w:b/>
                <w:bCs/>
                <w:color w:val="000000"/>
                <w:sz w:val="24"/>
                <w:szCs w:val="24"/>
                <w:lang w:val="en-US"/>
              </w:rPr>
              <w:t>Automotive Technology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BE86E4" w14:textId="77777777" w:rsidR="009B6914" w:rsidRPr="009B6914" w:rsidRDefault="009B6914" w:rsidP="00FD7251">
            <w:pPr>
              <w:numPr>
                <w:ilvl w:val="0"/>
                <w:numId w:val="47"/>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 licensed automotive technician must effectively translate results of a vehicle diagnosis into written form to either the service advisor or customer in such a way that a layperson can understand the diagnosis and repair of the vehicle (English Composition).</w:t>
            </w:r>
          </w:p>
          <w:p w14:paraId="6B49AE9E" w14:textId="77777777" w:rsidR="009B6914" w:rsidRPr="009B6914" w:rsidRDefault="009B6914" w:rsidP="00FD7251">
            <w:pPr>
              <w:numPr>
                <w:ilvl w:val="0"/>
                <w:numId w:val="47"/>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 licensed automotive technician must effectively research repair manuals, databases, and other sources to locate necessary information to understand problems and to propose and perform necessary repairs.</w:t>
            </w:r>
          </w:p>
        </w:tc>
      </w:tr>
      <w:tr w:rsidR="009B6914" w:rsidRPr="009B6914" w14:paraId="2B548B61" w14:textId="77777777" w:rsidTr="009B6914">
        <w:trPr>
          <w:trHeight w:val="11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54BE0A"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Discipline-Specific Example: </w:t>
            </w:r>
            <w:r w:rsidRPr="009B6914">
              <w:rPr>
                <w:rFonts w:ascii="Calibri" w:eastAsia="Times New Roman" w:hAnsi="Calibri" w:cs="Calibri"/>
                <w:b/>
                <w:bCs/>
                <w:color w:val="000000"/>
                <w:sz w:val="24"/>
                <w:szCs w:val="24"/>
                <w:lang w:val="en-US"/>
              </w:rPr>
              <w:t>Barber, Cosmetology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0B65FE"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A licensed barber, cosmetologist, or esthetician may research and write papers or articles for consideration within industry periodicals or websites.</w:t>
            </w:r>
          </w:p>
        </w:tc>
      </w:tr>
    </w:tbl>
    <w:p w14:paraId="6573D45D"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27A6E29B" w14:textId="77777777" w:rsidR="007319C0" w:rsidRDefault="007319C0" w:rsidP="009B6914">
      <w:pPr>
        <w:spacing w:line="240" w:lineRule="auto"/>
        <w:jc w:val="center"/>
        <w:rPr>
          <w:rFonts w:ascii="Calibri" w:eastAsia="Times New Roman" w:hAnsi="Calibri" w:cs="Calibri"/>
          <w:b/>
          <w:bCs/>
          <w:color w:val="000000"/>
          <w:sz w:val="24"/>
          <w:szCs w:val="24"/>
          <w:lang w:val="en-US"/>
        </w:rPr>
      </w:pPr>
    </w:p>
    <w:p w14:paraId="48502096" w14:textId="77777777" w:rsidR="007319C0" w:rsidRDefault="007319C0" w:rsidP="009B6914">
      <w:pPr>
        <w:spacing w:line="240" w:lineRule="auto"/>
        <w:jc w:val="center"/>
        <w:rPr>
          <w:rFonts w:ascii="Calibri" w:eastAsia="Times New Roman" w:hAnsi="Calibri" w:cs="Calibri"/>
          <w:b/>
          <w:bCs/>
          <w:color w:val="000000"/>
          <w:sz w:val="24"/>
          <w:szCs w:val="24"/>
          <w:lang w:val="en-US"/>
        </w:rPr>
      </w:pPr>
    </w:p>
    <w:p w14:paraId="44FEF0E2" w14:textId="77777777" w:rsidR="007319C0" w:rsidRDefault="007319C0" w:rsidP="009B6914">
      <w:pPr>
        <w:spacing w:line="240" w:lineRule="auto"/>
        <w:jc w:val="center"/>
        <w:rPr>
          <w:rFonts w:ascii="Calibri" w:eastAsia="Times New Roman" w:hAnsi="Calibri" w:cs="Calibri"/>
          <w:b/>
          <w:bCs/>
          <w:color w:val="000000"/>
          <w:sz w:val="24"/>
          <w:szCs w:val="24"/>
          <w:lang w:val="en-US"/>
        </w:rPr>
      </w:pPr>
    </w:p>
    <w:p w14:paraId="036BF881" w14:textId="77777777" w:rsidR="007319C0" w:rsidRDefault="007319C0" w:rsidP="009B6914">
      <w:pPr>
        <w:spacing w:line="240" w:lineRule="auto"/>
        <w:jc w:val="center"/>
        <w:rPr>
          <w:rFonts w:ascii="Calibri" w:eastAsia="Times New Roman" w:hAnsi="Calibri" w:cs="Calibri"/>
          <w:b/>
          <w:bCs/>
          <w:color w:val="000000"/>
          <w:sz w:val="24"/>
          <w:szCs w:val="24"/>
          <w:lang w:val="en-US"/>
        </w:rPr>
      </w:pPr>
    </w:p>
    <w:p w14:paraId="60291DA4" w14:textId="77777777" w:rsidR="007319C0" w:rsidRDefault="007319C0" w:rsidP="009B6914">
      <w:pPr>
        <w:spacing w:line="240" w:lineRule="auto"/>
        <w:jc w:val="center"/>
        <w:rPr>
          <w:rFonts w:ascii="Calibri" w:eastAsia="Times New Roman" w:hAnsi="Calibri" w:cs="Calibri"/>
          <w:b/>
          <w:bCs/>
          <w:color w:val="000000"/>
          <w:sz w:val="24"/>
          <w:szCs w:val="24"/>
          <w:lang w:val="en-US"/>
        </w:rPr>
      </w:pPr>
    </w:p>
    <w:p w14:paraId="73F65CA5" w14:textId="77777777" w:rsidR="00502BDF" w:rsidRDefault="00502BDF">
      <w:pPr>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br w:type="page"/>
      </w:r>
    </w:p>
    <w:p w14:paraId="2462FFEF" w14:textId="7DA311FF" w:rsidR="009B6914" w:rsidRPr="009B6914" w:rsidRDefault="009B6914" w:rsidP="009B6914">
      <w:pPr>
        <w:spacing w:line="240" w:lineRule="auto"/>
        <w:jc w:val="center"/>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lastRenderedPageBreak/>
        <w:t>GE Equivalency Examples</w:t>
      </w:r>
    </w:p>
    <w:p w14:paraId="0501481F" w14:textId="77777777" w:rsidR="009B6914" w:rsidRPr="009B6914" w:rsidRDefault="009B6914" w:rsidP="009B6914">
      <w:pPr>
        <w:spacing w:line="240" w:lineRule="auto"/>
        <w:jc w:val="center"/>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Area D.2. Language and Rationality: Communication and Analytical Thinking</w:t>
      </w:r>
    </w:p>
    <w:p w14:paraId="1D388E01" w14:textId="77777777" w:rsidR="009B6914" w:rsidRPr="009B6914" w:rsidRDefault="009B6914" w:rsidP="009B6914">
      <w:pPr>
        <w:spacing w:line="240" w:lineRule="auto"/>
        <w:jc w:val="center"/>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&amp; Associate’s Degree Competency in Mathematics</w:t>
      </w:r>
    </w:p>
    <w:p w14:paraId="1DAC6D72"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7AEF60EA"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Courses in language and rationality are those which develop for the student the principles and applications of language toward logical thought, clear and precise expression and critical evaluation of communication in whatever symbol system the student uses (Title 5 §55063 (b)(1)(D)). Such courses shall include Intermediate Algebra or another mathematics course at the same level, with the same rigor and with Elementary Algebra as a prerequisite.</w:t>
      </w:r>
    </w:p>
    <w:p w14:paraId="4C65DB2E"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7A965C62"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D.2. </w:t>
      </w:r>
      <w:r w:rsidRPr="009B6914">
        <w:rPr>
          <w:rFonts w:ascii="Calibri" w:eastAsia="Times New Roman" w:hAnsi="Calibri" w:cs="Calibri"/>
          <w:color w:val="000000"/>
          <w:sz w:val="24"/>
          <w:szCs w:val="24"/>
          <w:u w:val="single"/>
          <w:lang w:val="en-US"/>
        </w:rPr>
        <w:t>Communication and Analytical Thinking</w:t>
      </w:r>
      <w:r w:rsidRPr="009B6914">
        <w:rPr>
          <w:rFonts w:ascii="Calibri" w:eastAsia="Times New Roman" w:hAnsi="Calibri" w:cs="Calibri"/>
          <w:color w:val="000000"/>
          <w:sz w:val="24"/>
          <w:szCs w:val="24"/>
          <w:lang w:val="en-US"/>
        </w:rPr>
        <w:t xml:space="preserve">. Courses fulfilling the communication and analytical thinking requirement include oral communication, mathematics, logic, statistics, computer languages and programming, and related disciplines. </w:t>
      </w:r>
    </w:p>
    <w:p w14:paraId="75631249" w14:textId="77777777" w:rsidR="009B6914" w:rsidRPr="009B6914" w:rsidRDefault="009B6914" w:rsidP="00FD7251">
      <w:pPr>
        <w:numPr>
          <w:ilvl w:val="0"/>
          <w:numId w:val="48"/>
        </w:numPr>
        <w:spacing w:line="240" w:lineRule="auto"/>
        <w:ind w:left="108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Students earning an Associate’s degree must demonstrate competence in mathematics. Traditionally, this competence is demonstrated by obtaining a satisfactory grade in a mathematics course at the level of the course typically known as Intermediate Algebra (either Intermediate Algebra or another mathematics course at the same level, with the same rigor and with Elementary Algebra as a prerequisite, approved locally). Any other considerations must be equivalent.</w:t>
      </w:r>
    </w:p>
    <w:p w14:paraId="74C16FEE" w14:textId="77777777" w:rsidR="009B6914" w:rsidRPr="009B6914" w:rsidRDefault="009B6914" w:rsidP="00FD7251">
      <w:pPr>
        <w:numPr>
          <w:ilvl w:val="0"/>
          <w:numId w:val="48"/>
        </w:numPr>
        <w:spacing w:line="240" w:lineRule="auto"/>
        <w:ind w:left="108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Satisfactory completion of a mathematics course at the level of Intermediate Algebra shall satisfy both this competency requirement and the Area D.2. coursework requirement (Title 5 §55063).</w:t>
      </w:r>
    </w:p>
    <w:p w14:paraId="3BEFEF94"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7EC6CCD0"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212121"/>
          <w:sz w:val="24"/>
          <w:szCs w:val="24"/>
          <w:lang w:val="en-US"/>
        </w:rPr>
        <w:t>Purpose for Including One Course (3 units) in Language and Rationality for General Education</w:t>
      </w:r>
    </w:p>
    <w:p w14:paraId="2BAC55C7" w14:textId="77777777" w:rsidR="009B6914" w:rsidRPr="009B6914" w:rsidRDefault="009B6914" w:rsidP="00FD7251">
      <w:pPr>
        <w:numPr>
          <w:ilvl w:val="0"/>
          <w:numId w:val="49"/>
        </w:numPr>
        <w:spacing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For students to demonstrate competence in mathematics at a level equivalent to intermediate algebra</w:t>
      </w:r>
    </w:p>
    <w:p w14:paraId="0D6383D8" w14:textId="77777777" w:rsidR="009B6914" w:rsidRPr="009B6914" w:rsidRDefault="009B6914" w:rsidP="00FD7251">
      <w:pPr>
        <w:numPr>
          <w:ilvl w:val="0"/>
          <w:numId w:val="49"/>
        </w:numPr>
        <w:spacing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For students to develop oral communication and analytical thinking skills</w:t>
      </w:r>
    </w:p>
    <w:p w14:paraId="3DC5B30F" w14:textId="77777777" w:rsidR="009B6914" w:rsidRPr="009B6914" w:rsidRDefault="009B6914" w:rsidP="00FD7251">
      <w:pPr>
        <w:numPr>
          <w:ilvl w:val="0"/>
          <w:numId w:val="49"/>
        </w:numPr>
        <w:spacing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 xml:space="preserve">For students to develop skills interpreting and assessing data and statistics to draw conclusions. </w:t>
      </w:r>
    </w:p>
    <w:p w14:paraId="64732C20"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3170B41F"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Examples of courses included in Area D.2. Language and Rationality</w:t>
      </w:r>
    </w:p>
    <w:p w14:paraId="4BBAE3B3"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MATH 110 Statistics</w:t>
      </w:r>
    </w:p>
    <w:p w14:paraId="5BBE2D15"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MATH 150 College Algebra for Liberal Arts</w:t>
      </w:r>
    </w:p>
    <w:p w14:paraId="29D45D6A"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MATH 151 College Algebra for STEM (Science, Technology, Engineering, Mathematics)</w:t>
      </w:r>
    </w:p>
    <w:p w14:paraId="53107CBB"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3A8DE7E1" w14:textId="77777777" w:rsidR="00D32BD0" w:rsidRPr="009B6914" w:rsidRDefault="00D32BD0" w:rsidP="00214650">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Evidence and Artifacts</w:t>
      </w:r>
    </w:p>
    <w:p w14:paraId="71056353" w14:textId="77777777" w:rsidR="00D32BD0" w:rsidRDefault="00D32BD0" w:rsidP="00D32BD0">
      <w:pPr>
        <w:spacing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All candidate equivalency documentation and</w:t>
      </w:r>
      <w:r w:rsidRPr="009B6914">
        <w:rPr>
          <w:rFonts w:ascii="Calibri" w:eastAsia="Times New Roman" w:hAnsi="Calibri" w:cs="Calibri"/>
          <w:color w:val="000000"/>
          <w:sz w:val="24"/>
          <w:szCs w:val="24"/>
          <w:lang w:val="en-US"/>
        </w:rPr>
        <w:t xml:space="preserve"> information must be validated. Examples of validations may be an employer statement of experience or performance, external certifications or licensing, published papers or work products, industry recognized credentials, exam scores, </w:t>
      </w:r>
      <w:r>
        <w:rPr>
          <w:rFonts w:ascii="Calibri" w:eastAsia="Times New Roman" w:hAnsi="Calibri" w:cs="Calibri"/>
          <w:color w:val="000000"/>
          <w:sz w:val="24"/>
          <w:szCs w:val="24"/>
          <w:lang w:val="en-US"/>
        </w:rPr>
        <w:t xml:space="preserve">community service, </w:t>
      </w:r>
      <w:r w:rsidRPr="009B6914">
        <w:rPr>
          <w:rFonts w:ascii="Calibri" w:eastAsia="Times New Roman" w:hAnsi="Calibri" w:cs="Calibri"/>
          <w:color w:val="000000"/>
          <w:sz w:val="24"/>
          <w:szCs w:val="24"/>
          <w:lang w:val="en-US"/>
        </w:rPr>
        <w:t>plus any additional validation the local equivalency committee deems appropriate.</w:t>
      </w:r>
    </w:p>
    <w:p w14:paraId="76C05704" w14:textId="77777777" w:rsidR="007319C0" w:rsidRDefault="007319C0" w:rsidP="00D32BD0">
      <w:pPr>
        <w:spacing w:line="240" w:lineRule="auto"/>
        <w:rPr>
          <w:rFonts w:ascii="Calibri" w:eastAsia="Times New Roman" w:hAnsi="Calibri" w:cs="Calibri"/>
          <w:color w:val="000000"/>
          <w:sz w:val="24"/>
          <w:szCs w:val="24"/>
          <w:lang w:val="en-US"/>
        </w:rPr>
      </w:pPr>
    </w:p>
    <w:p w14:paraId="4BD73BFF" w14:textId="77777777" w:rsidR="007319C0" w:rsidRDefault="007319C0" w:rsidP="00D32BD0">
      <w:pPr>
        <w:spacing w:line="240" w:lineRule="auto"/>
        <w:rPr>
          <w:rFonts w:ascii="Calibri" w:eastAsia="Times New Roman" w:hAnsi="Calibri" w:cs="Calibri"/>
          <w:color w:val="000000"/>
          <w:sz w:val="24"/>
          <w:szCs w:val="24"/>
          <w:lang w:val="en-US"/>
        </w:rPr>
      </w:pPr>
    </w:p>
    <w:p w14:paraId="1B25961B" w14:textId="77777777" w:rsidR="00D32BD0" w:rsidRPr="009B6914" w:rsidRDefault="00D32BD0" w:rsidP="00D32BD0">
      <w:pPr>
        <w:spacing w:line="240" w:lineRule="auto"/>
        <w:rPr>
          <w:rFonts w:ascii="Times New Roman" w:eastAsia="Times New Roman" w:hAnsi="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2178"/>
        <w:gridCol w:w="7172"/>
      </w:tblGrid>
      <w:tr w:rsidR="009B6914" w:rsidRPr="009B6914" w14:paraId="5714A638" w14:textId="77777777" w:rsidTr="009B6914">
        <w:trPr>
          <w:trHeight w:val="1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FC55F0" w14:textId="77777777" w:rsidR="009B6914" w:rsidRPr="009B6914" w:rsidRDefault="009B6914" w:rsidP="009B6914">
            <w:pPr>
              <w:spacing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79A0A4"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Examples of Evidence Establishing Competency to GE Area D.2.</w:t>
            </w:r>
          </w:p>
        </w:tc>
      </w:tr>
      <w:tr w:rsidR="009B6914" w:rsidRPr="009B6914" w14:paraId="792FF73E" w14:textId="77777777" w:rsidTr="009B6914">
        <w:trPr>
          <w:trHeight w:val="11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3988BC"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General Equivalency </w:t>
            </w:r>
            <w:r w:rsidR="00584706">
              <w:rPr>
                <w:rFonts w:ascii="Calibri" w:eastAsia="Times New Roman" w:hAnsi="Calibri" w:cs="Calibri"/>
                <w:color w:val="000000"/>
                <w:sz w:val="24"/>
                <w:szCs w:val="24"/>
                <w:lang w:val="en-US"/>
              </w:rPr>
              <w:t>Examples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3F7EB3" w14:textId="77777777" w:rsidR="009B6914" w:rsidRPr="009B6914" w:rsidRDefault="009B6914" w:rsidP="00FD7251">
            <w:pPr>
              <w:numPr>
                <w:ilvl w:val="0"/>
                <w:numId w:val="50"/>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Artifact or work product documenting logical thought in the identification of a work or civic challenge, development of specific solutions, implementation of solutions, and analysis of the outcomes and communication products of the project as they relate to sector, industry, or civic-specific skills</w:t>
            </w:r>
          </w:p>
          <w:p w14:paraId="6EEC49CE" w14:textId="77777777" w:rsidR="009B6914" w:rsidRPr="009B6914" w:rsidRDefault="009B6914" w:rsidP="00FD7251">
            <w:pPr>
              <w:numPr>
                <w:ilvl w:val="0"/>
                <w:numId w:val="50"/>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 xml:space="preserve">Artifact or work product documenting the investigation of a topic or issue including the collection of evidence as well as the supporting arguments of a final position as they relate to sector, industry, or civic-specific skills </w:t>
            </w:r>
          </w:p>
          <w:p w14:paraId="79D84730" w14:textId="77777777" w:rsidR="009B6914" w:rsidRPr="009B6914" w:rsidRDefault="009B6914" w:rsidP="00FD7251">
            <w:pPr>
              <w:numPr>
                <w:ilvl w:val="0"/>
                <w:numId w:val="50"/>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Artifact or work product demonstrating mastery of oral communication skills as they relate to sector, industry, or civic-specific skills</w:t>
            </w:r>
          </w:p>
        </w:tc>
      </w:tr>
      <w:tr w:rsidR="009B6914" w:rsidRPr="009B6914" w14:paraId="54F39F24" w14:textId="77777777" w:rsidTr="009B6914">
        <w:trPr>
          <w:trHeight w:val="20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2CFAA3"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Discipline-Specific Example: </w:t>
            </w:r>
            <w:r w:rsidRPr="009B6914">
              <w:rPr>
                <w:rFonts w:ascii="Calibri" w:eastAsia="Times New Roman" w:hAnsi="Calibri" w:cs="Calibri"/>
                <w:b/>
                <w:bCs/>
                <w:color w:val="000000"/>
                <w:sz w:val="24"/>
                <w:szCs w:val="24"/>
                <w:lang w:val="en-US"/>
              </w:rPr>
              <w:t>Aviation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981576"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Ref: FAR 61.185(2) The aeronautical knowledge areas for a recreational, private, and commercial pilot certificate applicable to the aircraft industry for which flight instructor privileges are sought.</w:t>
            </w:r>
          </w:p>
          <w:p w14:paraId="1D7C05F8" w14:textId="77777777" w:rsidR="009B6914" w:rsidRPr="009B6914" w:rsidRDefault="009B6914" w:rsidP="00FD7251">
            <w:pPr>
              <w:numPr>
                <w:ilvl w:val="0"/>
                <w:numId w:val="51"/>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 certified flight instructor must receive instruction and complete an exam in the fundamentals of instruction which includes the learning process, elements of effective teaching, student evaluation and testing, course development, lesson planning, and classroom training techniques.</w:t>
            </w:r>
          </w:p>
          <w:p w14:paraId="39FDB41D" w14:textId="77777777" w:rsidR="009B6914" w:rsidRPr="009B6914" w:rsidRDefault="009B6914" w:rsidP="009B6914">
            <w:pPr>
              <w:spacing w:line="240" w:lineRule="auto"/>
              <w:rPr>
                <w:rFonts w:ascii="Times New Roman" w:eastAsia="Times New Roman" w:hAnsi="Times New Roman" w:cs="Times New Roman"/>
                <w:sz w:val="24"/>
                <w:szCs w:val="24"/>
                <w:lang w:val="en-US"/>
              </w:rPr>
            </w:pPr>
          </w:p>
        </w:tc>
      </w:tr>
      <w:tr w:rsidR="009B6914" w:rsidRPr="009B6914" w14:paraId="11493FF0" w14:textId="77777777" w:rsidTr="009B6914">
        <w:trPr>
          <w:trHeight w:val="11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2D036B"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Discipline-Specific Example: </w:t>
            </w:r>
            <w:r w:rsidRPr="009B6914">
              <w:rPr>
                <w:rFonts w:ascii="Calibri" w:eastAsia="Times New Roman" w:hAnsi="Calibri" w:cs="Calibri"/>
                <w:b/>
                <w:bCs/>
                <w:color w:val="000000"/>
                <w:sz w:val="24"/>
                <w:szCs w:val="24"/>
                <w:lang w:val="en-US"/>
              </w:rPr>
              <w:t>Automotive Technology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E8E375" w14:textId="77777777" w:rsidR="009B6914" w:rsidRPr="009B6914" w:rsidRDefault="009B6914" w:rsidP="00FD7251">
            <w:pPr>
              <w:numPr>
                <w:ilvl w:val="0"/>
                <w:numId w:val="52"/>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 licensed auto technician must demonstrate the ability to decipher information from the customer in either oral or written form regarding their vehicle complaint and use of the information to diagnose the vehicle problem causing the customer’s concern and communication of findings either orally or in written form to the service advisor or customer.</w:t>
            </w:r>
          </w:p>
          <w:p w14:paraId="3F6AD333" w14:textId="77777777" w:rsidR="009B6914" w:rsidRPr="009B6914" w:rsidRDefault="009B6914" w:rsidP="00FD7251">
            <w:pPr>
              <w:numPr>
                <w:ilvl w:val="0"/>
                <w:numId w:val="52"/>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For a licensed automotive technician, every aspect of a job revolves around analytic thinking skills. Analytic thinking skills are used to confirm a customer’s concern, perform root cause diagnostic procedures, and verify the repair.</w:t>
            </w:r>
          </w:p>
          <w:p w14:paraId="00352140" w14:textId="77777777" w:rsidR="009B6914" w:rsidRPr="009B6914" w:rsidRDefault="009B6914" w:rsidP="00FD7251">
            <w:pPr>
              <w:numPr>
                <w:ilvl w:val="0"/>
                <w:numId w:val="52"/>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 licensed automotive technician must use mathematical skills to manage and calculate ratios, measurements, comparisons, and specifications related to investigation of problems, development of appropriate repair solutions, and performance of repair. A licensed automotive technician may also use mathematical skills and reasoning to machine parts and tools to exact</w:t>
            </w:r>
            <w:r w:rsidR="00584706">
              <w:rPr>
                <w:rFonts w:ascii="Calibri" w:eastAsia="Times New Roman" w:hAnsi="Calibri" w:cs="Calibri"/>
                <w:color w:val="000000"/>
                <w:sz w:val="24"/>
                <w:szCs w:val="24"/>
                <w:lang w:val="en-US"/>
              </w:rPr>
              <w:t>ing</w:t>
            </w:r>
            <w:r w:rsidRPr="009B6914">
              <w:rPr>
                <w:rFonts w:ascii="Calibri" w:eastAsia="Times New Roman" w:hAnsi="Calibri" w:cs="Calibri"/>
                <w:color w:val="000000"/>
                <w:sz w:val="24"/>
                <w:szCs w:val="24"/>
                <w:lang w:val="en-US"/>
              </w:rPr>
              <w:t xml:space="preserve"> specification</w:t>
            </w:r>
            <w:r w:rsidR="00584706">
              <w:rPr>
                <w:rFonts w:ascii="Calibri" w:eastAsia="Times New Roman" w:hAnsi="Calibri" w:cs="Calibri"/>
                <w:color w:val="000000"/>
                <w:sz w:val="24"/>
                <w:szCs w:val="24"/>
                <w:lang w:val="en-US"/>
              </w:rPr>
              <w:t>s</w:t>
            </w:r>
            <w:r w:rsidRPr="009B6914">
              <w:rPr>
                <w:rFonts w:ascii="Calibri" w:eastAsia="Times New Roman" w:hAnsi="Calibri" w:cs="Calibri"/>
                <w:color w:val="000000"/>
                <w:sz w:val="24"/>
                <w:szCs w:val="24"/>
                <w:lang w:val="en-US"/>
              </w:rPr>
              <w:t>.</w:t>
            </w:r>
          </w:p>
        </w:tc>
      </w:tr>
      <w:tr w:rsidR="009B6914" w:rsidRPr="009B6914" w14:paraId="6E198C5D" w14:textId="77777777" w:rsidTr="009B6914">
        <w:trPr>
          <w:trHeight w:val="11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2689B2"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Discipline-Specific Example: </w:t>
            </w:r>
            <w:r w:rsidRPr="009B6914">
              <w:rPr>
                <w:rFonts w:ascii="Calibri" w:eastAsia="Times New Roman" w:hAnsi="Calibri" w:cs="Calibri"/>
                <w:b/>
                <w:bCs/>
                <w:color w:val="000000"/>
                <w:sz w:val="24"/>
                <w:szCs w:val="24"/>
                <w:lang w:val="en-US"/>
              </w:rPr>
              <w:t>Barber, Cosmetology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7D39A6" w14:textId="77777777" w:rsidR="009B6914" w:rsidRPr="009B6914" w:rsidRDefault="009B6914" w:rsidP="00FD7251">
            <w:pPr>
              <w:numPr>
                <w:ilvl w:val="0"/>
                <w:numId w:val="53"/>
              </w:numPr>
              <w:spacing w:line="240" w:lineRule="auto"/>
              <w:ind w:left="360"/>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 licensed barber, cosmetologist, or esthetician must utilize mathematical skills and  reasoning to calculate proper product ratios or quantities for application on customers.</w:t>
            </w:r>
          </w:p>
        </w:tc>
      </w:tr>
    </w:tbl>
    <w:p w14:paraId="2002D620" w14:textId="77777777" w:rsidR="00502BDF" w:rsidRDefault="00502BDF" w:rsidP="00502BDF">
      <w:pPr>
        <w:spacing w:after="160" w:line="240" w:lineRule="auto"/>
        <w:rPr>
          <w:rFonts w:ascii="Times New Roman" w:eastAsia="Times New Roman" w:hAnsi="Times New Roman" w:cs="Times New Roman"/>
          <w:sz w:val="24"/>
          <w:szCs w:val="24"/>
          <w:lang w:val="en-US"/>
        </w:rPr>
      </w:pPr>
    </w:p>
    <w:p w14:paraId="724948E4" w14:textId="77777777" w:rsidR="00502BDF" w:rsidRDefault="00502BD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br w:type="page"/>
      </w:r>
    </w:p>
    <w:p w14:paraId="0AB81328" w14:textId="27DD5D19" w:rsidR="009B6914" w:rsidRPr="009B6914" w:rsidRDefault="009B6914" w:rsidP="00502BDF">
      <w:pPr>
        <w:spacing w:after="160" w:line="240" w:lineRule="auto"/>
        <w:jc w:val="center"/>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lastRenderedPageBreak/>
        <w:t>Eminence</w:t>
      </w:r>
    </w:p>
    <w:p w14:paraId="52C39868"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34BAB46F" w14:textId="77777777" w:rsidR="009B6914" w:rsidRPr="009B6914" w:rsidRDefault="009B6914" w:rsidP="009B6914">
      <w:pPr>
        <w:spacing w:after="160"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Eminence is a designation and a process to recruit highly qualified industry professionals for our classrooms. Eminence is a recognized status of a well-qualified industry professional that has achieved recognized superiority in the industry or discipline content.   Eminence can be defined by professional achievements, that demonstrates the person is a leader and commonly recognized in their industry in</w:t>
      </w:r>
      <w:r w:rsidRPr="009B6914">
        <w:rPr>
          <w:rFonts w:ascii="Calibri" w:eastAsia="Times New Roman" w:hAnsi="Calibri" w:cs="Calibri"/>
          <w:b/>
          <w:bCs/>
          <w:i/>
          <w:iCs/>
          <w:color w:val="000000"/>
          <w:sz w:val="24"/>
          <w:szCs w:val="24"/>
          <w:lang w:val="en-US"/>
        </w:rPr>
        <w:t xml:space="preserve"> </w:t>
      </w:r>
      <w:r w:rsidRPr="009B6914">
        <w:rPr>
          <w:rFonts w:ascii="Calibri" w:eastAsia="Times New Roman" w:hAnsi="Calibri" w:cs="Calibri"/>
          <w:color w:val="000000"/>
          <w:sz w:val="24"/>
          <w:szCs w:val="24"/>
          <w:lang w:val="en-US"/>
        </w:rPr>
        <w:t>ways analogous to codified academic accomplishment.  While eminence should not be the sole criteria used for granting equivalency, it is an important tool in recruiting industry experts for the classroom. Generally, candidates who qualify for eminence will have additional supporting</w:t>
      </w:r>
      <w:r w:rsidR="00634263">
        <w:rPr>
          <w:rFonts w:ascii="Calibri" w:eastAsia="Times New Roman" w:hAnsi="Calibri" w:cs="Calibri"/>
          <w:color w:val="000000"/>
          <w:sz w:val="24"/>
          <w:szCs w:val="24"/>
          <w:lang w:val="en-US"/>
        </w:rPr>
        <w:t xml:space="preserve"> artifacts/</w:t>
      </w:r>
      <w:r w:rsidRPr="009B6914">
        <w:rPr>
          <w:rFonts w:ascii="Calibri" w:eastAsia="Times New Roman" w:hAnsi="Calibri" w:cs="Calibri"/>
          <w:color w:val="000000"/>
          <w:sz w:val="24"/>
          <w:szCs w:val="24"/>
          <w:lang w:val="en-US"/>
        </w:rPr>
        <w:t xml:space="preserve">evidence to meet additional equivalency standards. </w:t>
      </w:r>
    </w:p>
    <w:p w14:paraId="79A8DA51" w14:textId="77777777" w:rsidR="009B6914" w:rsidRPr="009B6914" w:rsidRDefault="009B6914" w:rsidP="009B6914">
      <w:pPr>
        <w:spacing w:after="160"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The purpose of defining eminence is to identify ways to bring industry experts into our Career Technical Education (CTE) classrooms. The examples listed below further define the relevance related to their fields of study. Eminence does not look at academic preparation directly.  </w:t>
      </w:r>
    </w:p>
    <w:p w14:paraId="5DCC4704" w14:textId="77777777" w:rsidR="009B6914" w:rsidRPr="009B6914" w:rsidRDefault="009B6914" w:rsidP="009B6914">
      <w:pPr>
        <w:spacing w:after="160"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Eminence-supporting documentation may include:</w:t>
      </w:r>
    </w:p>
    <w:p w14:paraId="00CD4C62" w14:textId="77777777" w:rsidR="009B6914" w:rsidRPr="009B6914" w:rsidRDefault="009B6914" w:rsidP="00FD7251">
      <w:pPr>
        <w:numPr>
          <w:ilvl w:val="0"/>
          <w:numId w:val="54"/>
        </w:numPr>
        <w:spacing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Distinguished employment or performance records in the specific field of endeavor;</w:t>
      </w:r>
    </w:p>
    <w:p w14:paraId="5EF7FC9A" w14:textId="77777777" w:rsidR="009B6914" w:rsidRPr="009B6914" w:rsidRDefault="009B6914" w:rsidP="00FD7251">
      <w:pPr>
        <w:numPr>
          <w:ilvl w:val="0"/>
          <w:numId w:val="54"/>
        </w:numPr>
        <w:spacing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Evidence of leadership in state or national professional organizations that are discipline specific;</w:t>
      </w:r>
    </w:p>
    <w:p w14:paraId="6AA29834" w14:textId="77777777" w:rsidR="009B6914" w:rsidRPr="009B6914" w:rsidRDefault="009B6914" w:rsidP="00FD7251">
      <w:pPr>
        <w:numPr>
          <w:ilvl w:val="0"/>
          <w:numId w:val="54"/>
        </w:numPr>
        <w:spacing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Authored publications in industry specific professional journals in their entirety;</w:t>
      </w:r>
    </w:p>
    <w:p w14:paraId="7AB5FCA5" w14:textId="77777777" w:rsidR="009B6914" w:rsidRPr="009B6914" w:rsidRDefault="009B6914" w:rsidP="00FD7251">
      <w:pPr>
        <w:numPr>
          <w:ilvl w:val="0"/>
          <w:numId w:val="54"/>
        </w:numPr>
        <w:spacing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Demonstration of a command of the discipline;</w:t>
      </w:r>
    </w:p>
    <w:p w14:paraId="32AA4C84" w14:textId="77777777" w:rsidR="009B6914" w:rsidRPr="009B6914" w:rsidRDefault="009B6914" w:rsidP="00FD7251">
      <w:pPr>
        <w:numPr>
          <w:ilvl w:val="0"/>
          <w:numId w:val="54"/>
        </w:numPr>
        <w:spacing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Awards or honors from nationally recognized industry bodies for contributions to his or her field of endeavor;</w:t>
      </w:r>
    </w:p>
    <w:p w14:paraId="4A46201F" w14:textId="77777777" w:rsidR="009B6914" w:rsidRPr="009B6914" w:rsidRDefault="009B6914" w:rsidP="00FD7251">
      <w:pPr>
        <w:numPr>
          <w:ilvl w:val="0"/>
          <w:numId w:val="54"/>
        </w:numPr>
        <w:spacing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Statements or letters from leaders in discipline specific industry (beyond those with whom he or she currently works) whose evaluations would support eminence.</w:t>
      </w:r>
    </w:p>
    <w:p w14:paraId="7F4B19A1" w14:textId="77777777" w:rsidR="009B6914" w:rsidRPr="009B6914" w:rsidRDefault="009B6914" w:rsidP="00FD7251">
      <w:pPr>
        <w:numPr>
          <w:ilvl w:val="0"/>
          <w:numId w:val="54"/>
        </w:numPr>
        <w:spacing w:after="160" w:line="240" w:lineRule="auto"/>
        <w:textAlignment w:val="baseline"/>
        <w:rPr>
          <w:rFonts w:ascii="Calibri" w:eastAsia="Times New Roman" w:hAnsi="Calibri" w:cs="Calibri"/>
          <w:color w:val="000000"/>
          <w:sz w:val="24"/>
          <w:szCs w:val="24"/>
          <w:lang w:val="en-US"/>
        </w:rPr>
      </w:pPr>
      <w:r w:rsidRPr="009B6914">
        <w:rPr>
          <w:rFonts w:ascii="Calibri" w:eastAsia="Times New Roman" w:hAnsi="Calibri" w:cs="Calibri"/>
          <w:color w:val="000000"/>
          <w:sz w:val="24"/>
          <w:szCs w:val="24"/>
          <w:lang w:val="en-US"/>
        </w:rPr>
        <w:t>Input from full time discipline specific faculty to verify claims, awards, certifications, and statements from those claiming eminence.</w:t>
      </w:r>
    </w:p>
    <w:p w14:paraId="7F23238E" w14:textId="77777777" w:rsidR="009B6914" w:rsidRPr="009B6914" w:rsidRDefault="009B6914" w:rsidP="009B6914">
      <w:pPr>
        <w:spacing w:line="240" w:lineRule="auto"/>
        <w:jc w:val="both"/>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For self-employed applicants, “conclusive evidence of full time work experience” entails providing credible documentation from outside parties and would include such items as tax records, business license, or other governmental/licensing board evidence. </w:t>
      </w:r>
    </w:p>
    <w:p w14:paraId="0217F859"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6C9F2840" w14:textId="25BB3BF7" w:rsidR="009B6914" w:rsidRPr="009B6914" w:rsidRDefault="009B6914" w:rsidP="009B6914">
      <w:pPr>
        <w:spacing w:after="160"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It is critical that local </w:t>
      </w:r>
      <w:r w:rsidR="00573016">
        <w:rPr>
          <w:rFonts w:ascii="Calibri" w:eastAsia="Times New Roman" w:hAnsi="Calibri" w:cs="Calibri"/>
          <w:color w:val="000000"/>
          <w:sz w:val="24"/>
          <w:szCs w:val="24"/>
          <w:lang w:val="en-US"/>
        </w:rPr>
        <w:t>Equivalency Committees</w:t>
      </w:r>
      <w:r w:rsidR="00F64AF3">
        <w:rPr>
          <w:rFonts w:ascii="Calibri" w:eastAsia="Times New Roman" w:hAnsi="Calibri" w:cs="Calibri"/>
          <w:color w:val="000000"/>
          <w:sz w:val="24"/>
          <w:szCs w:val="24"/>
          <w:lang w:val="en-US"/>
        </w:rPr>
        <w:t xml:space="preserve"> establish clear criteria </w:t>
      </w:r>
      <w:r w:rsidRPr="009B6914">
        <w:rPr>
          <w:rFonts w:ascii="Calibri" w:eastAsia="Times New Roman" w:hAnsi="Calibri" w:cs="Calibri"/>
          <w:color w:val="000000"/>
          <w:sz w:val="24"/>
          <w:szCs w:val="24"/>
          <w:lang w:val="en-US"/>
        </w:rPr>
        <w:t>as well as required  documentation justifying candidates determined qualified by eminence to meet college accreditation standards relative to hiring qualified faculty.   </w:t>
      </w:r>
    </w:p>
    <w:p w14:paraId="30D808C1" w14:textId="77777777" w:rsidR="009B6914" w:rsidRDefault="009B6914" w:rsidP="00175331">
      <w:pPr>
        <w:widowControl w:val="0"/>
        <w:spacing w:before="52"/>
        <w:ind w:left="1080" w:right="24"/>
        <w:rPr>
          <w:rFonts w:ascii="Calibri" w:eastAsia="Calibri" w:hAnsi="Calibri" w:cs="Calibri"/>
          <w:sz w:val="24"/>
          <w:szCs w:val="24"/>
          <w:lang w:val="en-US"/>
        </w:rPr>
      </w:pPr>
    </w:p>
    <w:p w14:paraId="6AD49513" w14:textId="77777777" w:rsidR="009B6914" w:rsidRDefault="009B6914" w:rsidP="00175331">
      <w:pPr>
        <w:widowControl w:val="0"/>
        <w:spacing w:before="52"/>
        <w:ind w:left="1080" w:right="24"/>
        <w:rPr>
          <w:rFonts w:ascii="Calibri" w:eastAsia="Calibri" w:hAnsi="Calibri" w:cs="Calibri"/>
          <w:sz w:val="24"/>
          <w:szCs w:val="24"/>
          <w:lang w:val="en-US"/>
        </w:rPr>
      </w:pPr>
    </w:p>
    <w:p w14:paraId="7867E63F" w14:textId="77777777" w:rsidR="009B6914" w:rsidRDefault="009B6914" w:rsidP="00175331">
      <w:pPr>
        <w:widowControl w:val="0"/>
        <w:spacing w:before="52"/>
        <w:ind w:left="1080" w:right="24"/>
        <w:rPr>
          <w:rFonts w:ascii="Calibri" w:eastAsia="Calibri" w:hAnsi="Calibri" w:cs="Calibri"/>
          <w:sz w:val="24"/>
          <w:szCs w:val="24"/>
          <w:lang w:val="en-US"/>
        </w:rPr>
      </w:pPr>
    </w:p>
    <w:p w14:paraId="44F8F1E7" w14:textId="77777777" w:rsidR="009B6914" w:rsidRDefault="009B6914" w:rsidP="00175331">
      <w:pPr>
        <w:widowControl w:val="0"/>
        <w:spacing w:before="52"/>
        <w:ind w:left="1080" w:right="24"/>
        <w:rPr>
          <w:rFonts w:ascii="Calibri" w:eastAsia="Calibri" w:hAnsi="Calibri" w:cs="Calibri"/>
          <w:sz w:val="24"/>
          <w:szCs w:val="24"/>
          <w:lang w:val="en-US"/>
        </w:rPr>
      </w:pPr>
    </w:p>
    <w:p w14:paraId="1D64FDDE" w14:textId="77777777" w:rsidR="009B6914" w:rsidRDefault="009B6914" w:rsidP="00175331">
      <w:pPr>
        <w:widowControl w:val="0"/>
        <w:spacing w:before="52"/>
        <w:ind w:left="1080" w:right="24"/>
        <w:rPr>
          <w:rFonts w:ascii="Calibri" w:eastAsia="Calibri" w:hAnsi="Calibri" w:cs="Calibri"/>
          <w:sz w:val="24"/>
          <w:szCs w:val="24"/>
          <w:lang w:val="en-US"/>
        </w:rPr>
      </w:pPr>
    </w:p>
    <w:p w14:paraId="466BE40C" w14:textId="77777777" w:rsidR="00F0164D" w:rsidRDefault="00F0164D" w:rsidP="009B6914">
      <w:pPr>
        <w:spacing w:line="240" w:lineRule="auto"/>
        <w:jc w:val="center"/>
        <w:rPr>
          <w:rFonts w:ascii="Calibri" w:eastAsia="Times New Roman" w:hAnsi="Calibri" w:cs="Calibri"/>
          <w:b/>
          <w:bCs/>
          <w:color w:val="000000"/>
          <w:sz w:val="24"/>
          <w:szCs w:val="24"/>
          <w:lang w:val="en-US"/>
        </w:rPr>
      </w:pPr>
    </w:p>
    <w:p w14:paraId="34187541" w14:textId="77777777" w:rsidR="0018780E" w:rsidRDefault="0018780E" w:rsidP="0018780E">
      <w:pPr>
        <w:spacing w:line="240" w:lineRule="auto"/>
        <w:jc w:val="center"/>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lastRenderedPageBreak/>
        <w:t>Sample Announcement for Outreach to Potential Applicants for Faculty Assignments/Positions</w:t>
      </w:r>
    </w:p>
    <w:p w14:paraId="295710BD" w14:textId="77777777" w:rsidR="0018780E" w:rsidRDefault="0018780E" w:rsidP="009B6914">
      <w:pPr>
        <w:spacing w:line="240" w:lineRule="auto"/>
        <w:rPr>
          <w:rFonts w:ascii="Calibri" w:eastAsia="Times New Roman" w:hAnsi="Calibri" w:cs="Calibri"/>
          <w:b/>
          <w:bCs/>
          <w:color w:val="000000"/>
          <w:sz w:val="24"/>
          <w:szCs w:val="24"/>
          <w:lang w:val="en-US"/>
        </w:rPr>
      </w:pPr>
    </w:p>
    <w:p w14:paraId="0C29D923"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w:t>
      </w:r>
    </w:p>
    <w:p w14:paraId="3C7BC937" w14:textId="77777777" w:rsidR="009B6914" w:rsidRPr="009B6914" w:rsidRDefault="0018780E" w:rsidP="009B6914">
      <w:pPr>
        <w:spacing w:line="240" w:lineRule="auto"/>
        <w:rPr>
          <w:rFonts w:ascii="Times New Roman" w:eastAsia="Times New Roman" w:hAnsi="Times New Roman" w:cs="Times New Roman"/>
          <w:sz w:val="24"/>
          <w:szCs w:val="24"/>
          <w:lang w:val="en-US"/>
        </w:rPr>
      </w:pPr>
      <w:r>
        <w:rPr>
          <w:rFonts w:ascii="Calibri" w:eastAsia="Times New Roman" w:hAnsi="Calibri" w:cs="Calibri"/>
          <w:b/>
          <w:bCs/>
          <w:color w:val="000000"/>
          <w:sz w:val="24"/>
          <w:szCs w:val="24"/>
          <w:lang w:val="en-US"/>
        </w:rPr>
        <w:t xml:space="preserve">INTRODUCTION </w:t>
      </w:r>
    </w:p>
    <w:p w14:paraId="73E310FA" w14:textId="3D180E5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Are you an industry expert who would like to give back by teaching in a community college classroom? Do you have at least six years of experience working in business or industry but lack a college degree or significant college credit? Industry experts like you are a valuable asset to our students and we want to he</w:t>
      </w:r>
      <w:r w:rsidR="00F64AF3">
        <w:rPr>
          <w:rFonts w:ascii="Calibri" w:eastAsia="Times New Roman" w:hAnsi="Calibri" w:cs="Calibri"/>
          <w:color w:val="000000"/>
          <w:sz w:val="24"/>
          <w:szCs w:val="24"/>
          <w:lang w:val="en-US"/>
        </w:rPr>
        <w:t xml:space="preserve">lp you document your skills to </w:t>
      </w:r>
      <w:r w:rsidRPr="009B6914">
        <w:rPr>
          <w:rFonts w:ascii="Calibri" w:eastAsia="Times New Roman" w:hAnsi="Calibri" w:cs="Calibri"/>
          <w:color w:val="000000"/>
          <w:sz w:val="24"/>
          <w:szCs w:val="24"/>
          <w:lang w:val="en-US"/>
        </w:rPr>
        <w:t>pre-qualify you for the faculty applicant pool.</w:t>
      </w:r>
    </w:p>
    <w:p w14:paraId="690F4A64"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0AA5DD09"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As an applicant for a community college faculty position, you may have several questions regarding the application process. The primary purpose of this checklist is to assist those applicants</w:t>
      </w:r>
      <w:r w:rsidR="0018780E">
        <w:rPr>
          <w:rFonts w:ascii="Calibri" w:eastAsia="Times New Roman" w:hAnsi="Calibri" w:cs="Calibri"/>
          <w:color w:val="000000"/>
          <w:sz w:val="24"/>
          <w:szCs w:val="24"/>
          <w:lang w:val="en-US"/>
        </w:rPr>
        <w:t xml:space="preserve"> who do not possess the </w:t>
      </w:r>
      <w:r w:rsidRPr="009B6914">
        <w:rPr>
          <w:rFonts w:ascii="Calibri" w:eastAsia="Times New Roman" w:hAnsi="Calibri" w:cs="Calibri"/>
          <w:color w:val="000000"/>
          <w:sz w:val="24"/>
          <w:szCs w:val="24"/>
          <w:lang w:val="en-US"/>
        </w:rPr>
        <w:t xml:space="preserve">traditional </w:t>
      </w:r>
      <w:r w:rsidR="0018780E">
        <w:rPr>
          <w:rFonts w:ascii="Calibri" w:eastAsia="Times New Roman" w:hAnsi="Calibri" w:cs="Calibri"/>
          <w:color w:val="000000"/>
          <w:sz w:val="24"/>
          <w:szCs w:val="24"/>
          <w:lang w:val="en-US"/>
        </w:rPr>
        <w:t xml:space="preserve">minimum </w:t>
      </w:r>
      <w:r w:rsidRPr="009B6914">
        <w:rPr>
          <w:rFonts w:ascii="Calibri" w:eastAsia="Times New Roman" w:hAnsi="Calibri" w:cs="Calibri"/>
          <w:color w:val="000000"/>
          <w:sz w:val="24"/>
          <w:szCs w:val="24"/>
          <w:lang w:val="en-US"/>
        </w:rPr>
        <w:t>academic qualifications listed in the job posting but may be able to use the equivalency procedures to meet the minimum requirements</w:t>
      </w:r>
      <w:r w:rsidR="0036330D">
        <w:rPr>
          <w:rFonts w:ascii="Calibri" w:eastAsia="Times New Roman" w:hAnsi="Calibri" w:cs="Calibri"/>
          <w:color w:val="000000"/>
          <w:sz w:val="24"/>
          <w:szCs w:val="24"/>
          <w:lang w:val="en-US"/>
        </w:rPr>
        <w:t xml:space="preserve"> to be part of the hiring pool</w:t>
      </w:r>
      <w:r w:rsidRPr="009B6914">
        <w:rPr>
          <w:rFonts w:ascii="Calibri" w:eastAsia="Times New Roman" w:hAnsi="Calibri" w:cs="Calibri"/>
          <w:color w:val="000000"/>
          <w:sz w:val="24"/>
          <w:szCs w:val="24"/>
          <w:lang w:val="en-US"/>
        </w:rPr>
        <w:t xml:space="preserve">. </w:t>
      </w:r>
    </w:p>
    <w:p w14:paraId="181D5BAB" w14:textId="77777777" w:rsidR="009B6914" w:rsidRPr="009B6914" w:rsidRDefault="009B6914" w:rsidP="009B6914">
      <w:pPr>
        <w:spacing w:line="240" w:lineRule="auto"/>
        <w:rPr>
          <w:rFonts w:ascii="Times New Roman" w:eastAsia="Times New Roman" w:hAnsi="Times New Roman" w:cs="Times New Roman"/>
          <w:sz w:val="24"/>
          <w:szCs w:val="24"/>
          <w:lang w:val="en-US"/>
        </w:rPr>
      </w:pPr>
    </w:p>
    <w:p w14:paraId="395267D8"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What is Equivalency?</w:t>
      </w:r>
    </w:p>
    <w:p w14:paraId="29669034"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xml:space="preserve">Equivalency is an alternative way to show your skills and abilities to demonstrate your readiness to teach in a college discipline and program even if you not have the degree necessary to meet </w:t>
      </w:r>
      <w:r w:rsidR="0036330D">
        <w:rPr>
          <w:rFonts w:ascii="Calibri" w:eastAsia="Times New Roman" w:hAnsi="Calibri" w:cs="Calibri"/>
          <w:color w:val="000000"/>
          <w:sz w:val="24"/>
          <w:szCs w:val="24"/>
          <w:lang w:val="en-US"/>
        </w:rPr>
        <w:t xml:space="preserve">traditional </w:t>
      </w:r>
      <w:r w:rsidRPr="009B6914">
        <w:rPr>
          <w:rFonts w:ascii="Calibri" w:eastAsia="Times New Roman" w:hAnsi="Calibri" w:cs="Calibri"/>
          <w:color w:val="000000"/>
          <w:sz w:val="24"/>
          <w:szCs w:val="24"/>
          <w:lang w:val="en-US"/>
        </w:rPr>
        <w:t xml:space="preserve">minimum qualifications. </w:t>
      </w:r>
      <w:r w:rsidR="0036330D">
        <w:rPr>
          <w:rFonts w:ascii="Calibri" w:eastAsia="Times New Roman" w:hAnsi="Calibri" w:cs="Calibri"/>
          <w:color w:val="000000"/>
          <w:sz w:val="24"/>
          <w:szCs w:val="24"/>
          <w:lang w:val="en-US"/>
        </w:rPr>
        <w:t>In order to be considered for hiring y</w:t>
      </w:r>
      <w:r w:rsidR="00634263">
        <w:rPr>
          <w:rFonts w:ascii="Calibri" w:eastAsia="Times New Roman" w:hAnsi="Calibri" w:cs="Calibri"/>
          <w:color w:val="000000"/>
          <w:sz w:val="24"/>
          <w:szCs w:val="24"/>
          <w:lang w:val="en-US"/>
        </w:rPr>
        <w:t xml:space="preserve">ou must submit </w:t>
      </w:r>
      <w:r w:rsidRPr="009B6914">
        <w:rPr>
          <w:rFonts w:ascii="Calibri" w:eastAsia="Times New Roman" w:hAnsi="Calibri" w:cs="Calibri"/>
          <w:color w:val="000000"/>
          <w:sz w:val="24"/>
          <w:szCs w:val="24"/>
          <w:lang w:val="en-US"/>
        </w:rPr>
        <w:t>artifacts</w:t>
      </w:r>
      <w:r w:rsidR="00634263">
        <w:rPr>
          <w:rFonts w:ascii="Calibri" w:eastAsia="Times New Roman" w:hAnsi="Calibri" w:cs="Calibri"/>
          <w:color w:val="000000"/>
          <w:sz w:val="24"/>
          <w:szCs w:val="24"/>
          <w:lang w:val="en-US"/>
        </w:rPr>
        <w:t>/evidence</w:t>
      </w:r>
      <w:r w:rsidRPr="009B6914">
        <w:rPr>
          <w:rFonts w:ascii="Calibri" w:eastAsia="Times New Roman" w:hAnsi="Calibri" w:cs="Calibri"/>
          <w:color w:val="000000"/>
          <w:sz w:val="24"/>
          <w:szCs w:val="24"/>
          <w:lang w:val="en-US"/>
        </w:rPr>
        <w:t xml:space="preserve"> showing you are equivalent to the minimum qualifications for the job. It is the responsibility of each applicant to review the college or district’s equivalency policy and procedures to ensure compliance and completeness of the equivalency application.  Should questions arise regarding the equivalency application steps, please contact the college or District’s Human Resource</w:t>
      </w:r>
      <w:r w:rsidR="0018780E">
        <w:rPr>
          <w:rFonts w:ascii="Calibri" w:eastAsia="Times New Roman" w:hAnsi="Calibri" w:cs="Calibri"/>
          <w:color w:val="000000"/>
          <w:sz w:val="24"/>
          <w:szCs w:val="24"/>
          <w:lang w:val="en-US"/>
        </w:rPr>
        <w:t>s</w:t>
      </w:r>
      <w:r w:rsidRPr="009B6914">
        <w:rPr>
          <w:rFonts w:ascii="Calibri" w:eastAsia="Times New Roman" w:hAnsi="Calibri" w:cs="Calibri"/>
          <w:color w:val="000000"/>
          <w:sz w:val="24"/>
          <w:szCs w:val="24"/>
          <w:lang w:val="en-US"/>
        </w:rPr>
        <w:t xml:space="preserve"> division or the department that has the job opening.</w:t>
      </w:r>
    </w:p>
    <w:p w14:paraId="5EB6E059"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color w:val="000000"/>
          <w:sz w:val="24"/>
          <w:szCs w:val="24"/>
          <w:lang w:val="en-US"/>
        </w:rPr>
        <w:t> </w:t>
      </w:r>
    </w:p>
    <w:p w14:paraId="28C99EC9" w14:textId="77777777" w:rsidR="009B6914" w:rsidRPr="009B6914" w:rsidRDefault="009B6914" w:rsidP="009B6914">
      <w:pPr>
        <w:spacing w:line="240" w:lineRule="auto"/>
        <w:rPr>
          <w:rFonts w:ascii="Times New Roman" w:eastAsia="Times New Roman" w:hAnsi="Times New Roman" w:cs="Times New Roman"/>
          <w:sz w:val="24"/>
          <w:szCs w:val="24"/>
          <w:lang w:val="en-US"/>
        </w:rPr>
      </w:pPr>
      <w:r w:rsidRPr="009B6914">
        <w:rPr>
          <w:rFonts w:ascii="Calibri" w:eastAsia="Times New Roman" w:hAnsi="Calibri" w:cs="Calibri"/>
          <w:b/>
          <w:bCs/>
          <w:color w:val="000000"/>
          <w:sz w:val="24"/>
          <w:szCs w:val="24"/>
          <w:lang w:val="en-US"/>
        </w:rPr>
        <w:t xml:space="preserve">Equivalency </w:t>
      </w:r>
      <w:r w:rsidR="0018780E">
        <w:rPr>
          <w:rFonts w:ascii="Calibri" w:eastAsia="Times New Roman" w:hAnsi="Calibri" w:cs="Calibri"/>
          <w:b/>
          <w:bCs/>
          <w:color w:val="000000"/>
          <w:sz w:val="24"/>
          <w:szCs w:val="24"/>
          <w:lang w:val="en-US"/>
        </w:rPr>
        <w:t>Checklist</w:t>
      </w:r>
    </w:p>
    <w:p w14:paraId="59DD4070" w14:textId="77777777" w:rsidR="009B6914" w:rsidRPr="009B6914" w:rsidRDefault="009B6914" w:rsidP="00FD7251">
      <w:pPr>
        <w:numPr>
          <w:ilvl w:val="0"/>
          <w:numId w:val="55"/>
        </w:numPr>
        <w:spacing w:before="280" w:line="240" w:lineRule="auto"/>
        <w:ind w:left="1080"/>
        <w:textAlignment w:val="baseline"/>
        <w:rPr>
          <w:rFonts w:ascii="Noto Sans Symbols" w:eastAsia="Times New Roman" w:hAnsi="Noto Sans Symbols" w:cs="Times New Roman"/>
          <w:color w:val="000000"/>
          <w:sz w:val="24"/>
          <w:szCs w:val="24"/>
          <w:lang w:val="en-US"/>
        </w:rPr>
      </w:pPr>
      <w:r w:rsidRPr="009B6914">
        <w:rPr>
          <w:rFonts w:ascii="Calibri" w:eastAsia="Times New Roman" w:hAnsi="Calibri" w:cs="Calibri"/>
          <w:color w:val="000000"/>
          <w:sz w:val="24"/>
          <w:szCs w:val="24"/>
          <w:lang w:val="en-US"/>
        </w:rPr>
        <w:t>Review the job posting for information and details regarding equivalency procedures</w:t>
      </w:r>
      <w:r w:rsidR="005F58D7">
        <w:rPr>
          <w:rFonts w:ascii="Calibri" w:eastAsia="Times New Roman" w:hAnsi="Calibri" w:cs="Calibri"/>
          <w:color w:val="000000"/>
          <w:sz w:val="24"/>
          <w:szCs w:val="24"/>
          <w:lang w:val="en-US"/>
        </w:rPr>
        <w:t>.</w:t>
      </w:r>
    </w:p>
    <w:p w14:paraId="17FDE41A" w14:textId="77777777" w:rsidR="009B6914" w:rsidRPr="009B6914" w:rsidRDefault="009B6914" w:rsidP="00FD7251">
      <w:pPr>
        <w:numPr>
          <w:ilvl w:val="0"/>
          <w:numId w:val="55"/>
        </w:numPr>
        <w:spacing w:line="240" w:lineRule="auto"/>
        <w:ind w:left="1080"/>
        <w:textAlignment w:val="baseline"/>
        <w:rPr>
          <w:rFonts w:ascii="Noto Sans Symbols" w:eastAsia="Times New Roman" w:hAnsi="Noto Sans Symbols" w:cs="Times New Roman"/>
          <w:color w:val="000000"/>
          <w:sz w:val="24"/>
          <w:szCs w:val="24"/>
          <w:lang w:val="en-US"/>
        </w:rPr>
      </w:pPr>
      <w:r w:rsidRPr="009B6914">
        <w:rPr>
          <w:rFonts w:ascii="Calibri" w:eastAsia="Times New Roman" w:hAnsi="Calibri" w:cs="Calibri"/>
          <w:color w:val="000000"/>
          <w:sz w:val="24"/>
          <w:szCs w:val="24"/>
          <w:lang w:val="en-US"/>
        </w:rPr>
        <w:t>Obtain and review the college or District’s equivalency policy and procedures</w:t>
      </w:r>
      <w:r w:rsidR="005F58D7">
        <w:rPr>
          <w:rFonts w:ascii="Calibri" w:eastAsia="Times New Roman" w:hAnsi="Calibri" w:cs="Calibri"/>
          <w:color w:val="000000"/>
          <w:sz w:val="24"/>
          <w:szCs w:val="24"/>
          <w:lang w:val="en-US"/>
        </w:rPr>
        <w:t>.</w:t>
      </w:r>
    </w:p>
    <w:p w14:paraId="02248401" w14:textId="77777777" w:rsidR="009B6914" w:rsidRPr="009B6914" w:rsidRDefault="009B6914" w:rsidP="00FD7251">
      <w:pPr>
        <w:numPr>
          <w:ilvl w:val="0"/>
          <w:numId w:val="55"/>
        </w:numPr>
        <w:spacing w:line="240" w:lineRule="auto"/>
        <w:ind w:left="1080"/>
        <w:textAlignment w:val="baseline"/>
        <w:rPr>
          <w:rFonts w:ascii="Noto Sans Symbols" w:eastAsia="Times New Roman" w:hAnsi="Noto Sans Symbols" w:cs="Times New Roman"/>
          <w:color w:val="000000"/>
          <w:sz w:val="24"/>
          <w:szCs w:val="24"/>
          <w:lang w:val="en-US"/>
        </w:rPr>
      </w:pPr>
      <w:r w:rsidRPr="009B6914">
        <w:rPr>
          <w:rFonts w:ascii="Calibri" w:eastAsia="Times New Roman" w:hAnsi="Calibri" w:cs="Calibri"/>
          <w:color w:val="000000"/>
          <w:sz w:val="24"/>
          <w:szCs w:val="24"/>
          <w:lang w:val="en-US"/>
        </w:rPr>
        <w:t xml:space="preserve">Review General Education Equivalency Examples and determine discipline specific examples for each General Education Area. </w:t>
      </w:r>
      <w:r w:rsidR="0036330D" w:rsidRPr="00634263">
        <w:rPr>
          <w:rFonts w:ascii="Calibri" w:eastAsia="Times New Roman" w:hAnsi="Calibri" w:cs="Calibri"/>
          <w:sz w:val="24"/>
          <w:szCs w:val="24"/>
          <w:lang w:val="en-US"/>
        </w:rPr>
        <w:t>G</w:t>
      </w:r>
      <w:r w:rsidRPr="00634263">
        <w:rPr>
          <w:rFonts w:ascii="Calibri" w:eastAsia="Times New Roman" w:hAnsi="Calibri" w:cs="Calibri"/>
          <w:sz w:val="24"/>
          <w:szCs w:val="24"/>
          <w:lang w:val="en-US"/>
        </w:rPr>
        <w:t xml:space="preserve">o to </w:t>
      </w:r>
      <w:r w:rsidR="0036330D" w:rsidRPr="00634263">
        <w:rPr>
          <w:rFonts w:ascii="Calibri" w:eastAsia="Times New Roman" w:hAnsi="Calibri" w:cs="Calibri"/>
          <w:color w:val="FF0000"/>
          <w:sz w:val="24"/>
          <w:szCs w:val="24"/>
          <w:lang w:val="en-US"/>
        </w:rPr>
        <w:t>(add link)</w:t>
      </w:r>
      <w:r w:rsidR="00634263">
        <w:rPr>
          <w:rFonts w:ascii="Calibri" w:eastAsia="Times New Roman" w:hAnsi="Calibri" w:cs="Calibri"/>
          <w:color w:val="FF0000"/>
          <w:sz w:val="24"/>
          <w:szCs w:val="24"/>
          <w:lang w:val="en-US"/>
        </w:rPr>
        <w:t xml:space="preserve"> </w:t>
      </w:r>
      <w:r w:rsidR="00634263" w:rsidRPr="00634263">
        <w:rPr>
          <w:rFonts w:ascii="Calibri" w:eastAsia="Times New Roman" w:hAnsi="Calibri" w:cs="Calibri"/>
          <w:sz w:val="24"/>
          <w:szCs w:val="24"/>
          <w:lang w:val="en-US"/>
        </w:rPr>
        <w:t>for</w:t>
      </w:r>
      <w:r w:rsidRPr="00634263">
        <w:rPr>
          <w:rFonts w:ascii="Calibri" w:eastAsia="Times New Roman" w:hAnsi="Calibri" w:cs="Calibri"/>
          <w:sz w:val="24"/>
          <w:szCs w:val="24"/>
          <w:lang w:val="en-US"/>
        </w:rPr>
        <w:t xml:space="preserve"> </w:t>
      </w:r>
      <w:r w:rsidRPr="009B6914">
        <w:rPr>
          <w:rFonts w:ascii="Calibri" w:eastAsia="Times New Roman" w:hAnsi="Calibri" w:cs="Calibri"/>
          <w:color w:val="000000"/>
          <w:sz w:val="24"/>
          <w:szCs w:val="24"/>
          <w:lang w:val="en-US"/>
        </w:rPr>
        <w:t>a copy of the G</w:t>
      </w:r>
      <w:r w:rsidR="0036330D">
        <w:rPr>
          <w:rFonts w:ascii="Calibri" w:eastAsia="Times New Roman" w:hAnsi="Calibri" w:cs="Calibri"/>
          <w:color w:val="000000"/>
          <w:sz w:val="24"/>
          <w:szCs w:val="24"/>
          <w:lang w:val="en-US"/>
        </w:rPr>
        <w:t xml:space="preserve">eneral </w:t>
      </w:r>
      <w:r w:rsidRPr="009B6914">
        <w:rPr>
          <w:rFonts w:ascii="Calibri" w:eastAsia="Times New Roman" w:hAnsi="Calibri" w:cs="Calibri"/>
          <w:color w:val="000000"/>
          <w:sz w:val="24"/>
          <w:szCs w:val="24"/>
          <w:lang w:val="en-US"/>
        </w:rPr>
        <w:t>E</w:t>
      </w:r>
      <w:r w:rsidR="0036330D">
        <w:rPr>
          <w:rFonts w:ascii="Calibri" w:eastAsia="Times New Roman" w:hAnsi="Calibri" w:cs="Calibri"/>
          <w:color w:val="000000"/>
          <w:sz w:val="24"/>
          <w:szCs w:val="24"/>
          <w:lang w:val="en-US"/>
        </w:rPr>
        <w:t xml:space="preserve">ducation </w:t>
      </w:r>
      <w:r w:rsidRPr="009B6914">
        <w:rPr>
          <w:rFonts w:ascii="Calibri" w:eastAsia="Times New Roman" w:hAnsi="Calibri" w:cs="Calibri"/>
          <w:color w:val="000000"/>
          <w:sz w:val="24"/>
          <w:szCs w:val="24"/>
          <w:lang w:val="en-US"/>
        </w:rPr>
        <w:t>E</w:t>
      </w:r>
      <w:r w:rsidR="0036330D">
        <w:rPr>
          <w:rFonts w:ascii="Calibri" w:eastAsia="Times New Roman" w:hAnsi="Calibri" w:cs="Calibri"/>
          <w:color w:val="000000"/>
          <w:sz w:val="24"/>
          <w:szCs w:val="24"/>
          <w:lang w:val="en-US"/>
        </w:rPr>
        <w:t xml:space="preserve">quivalency </w:t>
      </w:r>
      <w:r w:rsidRPr="009B6914">
        <w:rPr>
          <w:rFonts w:ascii="Calibri" w:eastAsia="Times New Roman" w:hAnsi="Calibri" w:cs="Calibri"/>
          <w:color w:val="000000"/>
          <w:sz w:val="24"/>
          <w:szCs w:val="24"/>
          <w:lang w:val="en-US"/>
        </w:rPr>
        <w:t>Matrix</w:t>
      </w:r>
      <w:r w:rsidR="0036330D">
        <w:rPr>
          <w:rFonts w:ascii="Calibri" w:eastAsia="Times New Roman" w:hAnsi="Calibri" w:cs="Calibri"/>
          <w:color w:val="000000"/>
          <w:sz w:val="24"/>
          <w:szCs w:val="24"/>
          <w:lang w:val="en-US"/>
        </w:rPr>
        <w:t xml:space="preserve"> for examples of how to meet the minimum qualifications through non-traditional methods</w:t>
      </w:r>
      <w:r w:rsidR="005F58D7">
        <w:rPr>
          <w:rFonts w:ascii="Calibri" w:eastAsia="Times New Roman" w:hAnsi="Calibri" w:cs="Calibri"/>
          <w:color w:val="000000"/>
          <w:sz w:val="24"/>
          <w:szCs w:val="24"/>
          <w:lang w:val="en-US"/>
        </w:rPr>
        <w:t>.</w:t>
      </w:r>
    </w:p>
    <w:p w14:paraId="4DE8C393" w14:textId="77777777" w:rsidR="009B6914" w:rsidRPr="009B6914" w:rsidRDefault="009B6914" w:rsidP="00FD7251">
      <w:pPr>
        <w:numPr>
          <w:ilvl w:val="0"/>
          <w:numId w:val="55"/>
        </w:numPr>
        <w:spacing w:line="240" w:lineRule="auto"/>
        <w:ind w:left="1080"/>
        <w:textAlignment w:val="baseline"/>
        <w:rPr>
          <w:rFonts w:ascii="Noto Sans Symbols" w:eastAsia="Times New Roman" w:hAnsi="Noto Sans Symbols" w:cs="Times New Roman"/>
          <w:color w:val="000000"/>
          <w:sz w:val="24"/>
          <w:szCs w:val="24"/>
          <w:lang w:val="en-US"/>
        </w:rPr>
      </w:pPr>
      <w:r w:rsidRPr="009B6914">
        <w:rPr>
          <w:rFonts w:ascii="Calibri" w:eastAsia="Times New Roman" w:hAnsi="Calibri" w:cs="Calibri"/>
          <w:color w:val="000000"/>
          <w:sz w:val="24"/>
          <w:szCs w:val="24"/>
          <w:lang w:val="en-US"/>
        </w:rPr>
        <w:t xml:space="preserve">Contact the faculty or area Dean of the job posting department for more details and help on completing the equivalency documentation. </w:t>
      </w:r>
    </w:p>
    <w:p w14:paraId="75A3B47F" w14:textId="77777777" w:rsidR="009B6914" w:rsidRPr="009B6914" w:rsidRDefault="009B6914" w:rsidP="00FD7251">
      <w:pPr>
        <w:numPr>
          <w:ilvl w:val="0"/>
          <w:numId w:val="55"/>
        </w:numPr>
        <w:spacing w:line="240" w:lineRule="auto"/>
        <w:ind w:left="1080"/>
        <w:textAlignment w:val="baseline"/>
        <w:rPr>
          <w:rFonts w:ascii="Noto Sans Symbols" w:eastAsia="Times New Roman" w:hAnsi="Noto Sans Symbols" w:cs="Times New Roman"/>
          <w:color w:val="000000"/>
          <w:sz w:val="24"/>
          <w:szCs w:val="24"/>
          <w:lang w:val="en-US"/>
        </w:rPr>
      </w:pPr>
      <w:r w:rsidRPr="009B6914">
        <w:rPr>
          <w:rFonts w:ascii="Calibri" w:eastAsia="Times New Roman" w:hAnsi="Calibri" w:cs="Calibri"/>
          <w:color w:val="000000"/>
          <w:sz w:val="24"/>
          <w:szCs w:val="24"/>
          <w:lang w:val="en-US"/>
        </w:rPr>
        <w:t xml:space="preserve">Contact the Human Resources office at the college or district for assistance navigating the equivalency </w:t>
      </w:r>
      <w:r w:rsidR="005F58D7">
        <w:rPr>
          <w:rFonts w:ascii="Calibri" w:eastAsia="Times New Roman" w:hAnsi="Calibri" w:cs="Calibri"/>
          <w:color w:val="000000"/>
          <w:sz w:val="24"/>
          <w:szCs w:val="24"/>
          <w:lang w:val="en-US"/>
        </w:rPr>
        <w:t>process</w:t>
      </w:r>
      <w:r w:rsidR="005F58D7" w:rsidRPr="009B6914">
        <w:rPr>
          <w:rFonts w:ascii="Calibri" w:eastAsia="Times New Roman" w:hAnsi="Calibri" w:cs="Calibri"/>
          <w:color w:val="000000"/>
          <w:sz w:val="24"/>
          <w:szCs w:val="24"/>
          <w:lang w:val="en-US"/>
        </w:rPr>
        <w:t>es</w:t>
      </w:r>
      <w:r w:rsidR="005F58D7">
        <w:rPr>
          <w:rFonts w:ascii="Calibri" w:eastAsia="Times New Roman" w:hAnsi="Calibri" w:cs="Calibri"/>
          <w:color w:val="000000"/>
          <w:sz w:val="24"/>
          <w:szCs w:val="24"/>
          <w:lang w:val="en-US"/>
        </w:rPr>
        <w:t>.</w:t>
      </w:r>
    </w:p>
    <w:p w14:paraId="245051AB" w14:textId="77777777" w:rsidR="009B6914" w:rsidRPr="009B6914" w:rsidRDefault="009B6914" w:rsidP="00FD7251">
      <w:pPr>
        <w:numPr>
          <w:ilvl w:val="0"/>
          <w:numId w:val="55"/>
        </w:numPr>
        <w:spacing w:line="240" w:lineRule="auto"/>
        <w:ind w:left="1080"/>
        <w:textAlignment w:val="baseline"/>
        <w:rPr>
          <w:rFonts w:ascii="Noto Sans Symbols" w:eastAsia="Times New Roman" w:hAnsi="Noto Sans Symbols" w:cs="Times New Roman"/>
          <w:color w:val="000000"/>
          <w:sz w:val="24"/>
          <w:szCs w:val="24"/>
          <w:lang w:val="en-US"/>
        </w:rPr>
      </w:pPr>
      <w:r w:rsidRPr="009B6914">
        <w:rPr>
          <w:rFonts w:ascii="Calibri" w:eastAsia="Times New Roman" w:hAnsi="Calibri" w:cs="Calibri"/>
          <w:color w:val="000000"/>
          <w:sz w:val="24"/>
          <w:szCs w:val="24"/>
          <w:lang w:val="en-US"/>
        </w:rPr>
        <w:t>Collect and organize relevant</w:t>
      </w:r>
      <w:r w:rsidR="00634263">
        <w:rPr>
          <w:rFonts w:ascii="Calibri" w:eastAsia="Times New Roman" w:hAnsi="Calibri" w:cs="Calibri"/>
          <w:color w:val="000000"/>
          <w:sz w:val="24"/>
          <w:szCs w:val="24"/>
          <w:lang w:val="en-US"/>
        </w:rPr>
        <w:t xml:space="preserve"> artifacts/evidence</w:t>
      </w:r>
      <w:r w:rsidRPr="009B6914">
        <w:rPr>
          <w:rFonts w:ascii="Calibri" w:eastAsia="Times New Roman" w:hAnsi="Calibri" w:cs="Calibri"/>
          <w:color w:val="000000"/>
          <w:sz w:val="24"/>
          <w:szCs w:val="24"/>
          <w:lang w:val="en-US"/>
        </w:rPr>
        <w:t xml:space="preserve"> demonstrating your competency/skill associated with each General Education area requirement </w:t>
      </w:r>
      <w:r w:rsidRPr="00634263">
        <w:rPr>
          <w:rFonts w:ascii="Calibri" w:eastAsia="Times New Roman" w:hAnsi="Calibri" w:cs="Calibri"/>
          <w:color w:val="FF0000"/>
          <w:sz w:val="24"/>
          <w:szCs w:val="24"/>
          <w:lang w:val="en-US"/>
        </w:rPr>
        <w:t>(go to WEBSITE for a list of examples, coming soon</w:t>
      </w:r>
      <w:r w:rsidRPr="009B6914">
        <w:rPr>
          <w:rFonts w:ascii="Calibri" w:eastAsia="Times New Roman" w:hAnsi="Calibri" w:cs="Calibri"/>
          <w:color w:val="000000"/>
          <w:sz w:val="24"/>
          <w:szCs w:val="24"/>
          <w:lang w:val="en-US"/>
        </w:rPr>
        <w:t>)</w:t>
      </w:r>
      <w:r w:rsidR="005F58D7">
        <w:rPr>
          <w:rFonts w:ascii="Calibri" w:eastAsia="Times New Roman" w:hAnsi="Calibri" w:cs="Calibri"/>
          <w:color w:val="000000"/>
          <w:sz w:val="24"/>
          <w:szCs w:val="24"/>
          <w:lang w:val="en-US"/>
        </w:rPr>
        <w:t>.</w:t>
      </w:r>
    </w:p>
    <w:p w14:paraId="3859C565" w14:textId="77777777" w:rsidR="009B6914" w:rsidRPr="009B6914" w:rsidRDefault="009B6914" w:rsidP="00FD7251">
      <w:pPr>
        <w:numPr>
          <w:ilvl w:val="0"/>
          <w:numId w:val="55"/>
        </w:numPr>
        <w:spacing w:line="240" w:lineRule="auto"/>
        <w:ind w:left="1080"/>
        <w:textAlignment w:val="baseline"/>
        <w:rPr>
          <w:rFonts w:ascii="Noto Sans Symbols" w:eastAsia="Times New Roman" w:hAnsi="Noto Sans Symbols" w:cs="Times New Roman"/>
          <w:color w:val="000000"/>
          <w:sz w:val="24"/>
          <w:szCs w:val="24"/>
          <w:lang w:val="en-US"/>
        </w:rPr>
      </w:pPr>
      <w:r w:rsidRPr="009B6914">
        <w:rPr>
          <w:rFonts w:ascii="Calibri" w:eastAsia="Times New Roman" w:hAnsi="Calibri" w:cs="Calibri"/>
          <w:color w:val="000000"/>
          <w:sz w:val="24"/>
          <w:szCs w:val="24"/>
          <w:lang w:val="en-US"/>
        </w:rPr>
        <w:lastRenderedPageBreak/>
        <w:t xml:space="preserve">Collect and organize </w:t>
      </w:r>
      <w:r w:rsidR="00634263">
        <w:rPr>
          <w:rFonts w:ascii="Calibri" w:eastAsia="Times New Roman" w:hAnsi="Calibri" w:cs="Calibri"/>
          <w:color w:val="000000"/>
          <w:sz w:val="24"/>
          <w:szCs w:val="24"/>
          <w:lang w:val="en-US"/>
        </w:rPr>
        <w:t xml:space="preserve">relevant artifacts/evidence </w:t>
      </w:r>
      <w:r w:rsidRPr="009B6914">
        <w:rPr>
          <w:rFonts w:ascii="Calibri" w:eastAsia="Times New Roman" w:hAnsi="Calibri" w:cs="Calibri"/>
          <w:color w:val="000000"/>
          <w:sz w:val="24"/>
          <w:szCs w:val="24"/>
          <w:lang w:val="en-US"/>
        </w:rPr>
        <w:t>associated with industry credentials and/or industry work products</w:t>
      </w:r>
      <w:r w:rsidR="005F58D7">
        <w:rPr>
          <w:rFonts w:ascii="Calibri" w:eastAsia="Times New Roman" w:hAnsi="Calibri" w:cs="Calibri"/>
          <w:color w:val="000000"/>
          <w:sz w:val="24"/>
          <w:szCs w:val="24"/>
          <w:lang w:val="en-US"/>
        </w:rPr>
        <w:t>.</w:t>
      </w:r>
      <w:r w:rsidRPr="009B6914">
        <w:rPr>
          <w:rFonts w:ascii="Calibri" w:eastAsia="Times New Roman" w:hAnsi="Calibri" w:cs="Calibri"/>
          <w:color w:val="000000"/>
          <w:sz w:val="24"/>
          <w:szCs w:val="24"/>
          <w:lang w:val="en-US"/>
        </w:rPr>
        <w:t xml:space="preserve"> </w:t>
      </w:r>
    </w:p>
    <w:p w14:paraId="66F676FA" w14:textId="77777777" w:rsidR="009B6914" w:rsidRPr="009B6914" w:rsidRDefault="009B6914" w:rsidP="00FD7251">
      <w:pPr>
        <w:numPr>
          <w:ilvl w:val="0"/>
          <w:numId w:val="55"/>
        </w:numPr>
        <w:spacing w:line="240" w:lineRule="auto"/>
        <w:ind w:left="1080"/>
        <w:textAlignment w:val="baseline"/>
        <w:rPr>
          <w:rFonts w:ascii="Noto Sans Symbols" w:eastAsia="Times New Roman" w:hAnsi="Noto Sans Symbols" w:cs="Times New Roman"/>
          <w:color w:val="000000"/>
          <w:sz w:val="24"/>
          <w:szCs w:val="24"/>
          <w:lang w:val="en-US"/>
        </w:rPr>
      </w:pPr>
      <w:r w:rsidRPr="009B6914">
        <w:rPr>
          <w:rFonts w:ascii="Calibri" w:eastAsia="Times New Roman" w:hAnsi="Calibri" w:cs="Calibri"/>
          <w:color w:val="000000"/>
          <w:sz w:val="24"/>
          <w:szCs w:val="24"/>
          <w:lang w:val="en-US"/>
        </w:rPr>
        <w:t>Complete all equivalency forms required by the local college or District’s equivalency policy</w:t>
      </w:r>
      <w:r w:rsidR="005F58D7">
        <w:rPr>
          <w:rFonts w:ascii="Calibri" w:eastAsia="Times New Roman" w:hAnsi="Calibri" w:cs="Calibri"/>
          <w:color w:val="000000"/>
          <w:sz w:val="24"/>
          <w:szCs w:val="24"/>
          <w:lang w:val="en-US"/>
        </w:rPr>
        <w:t>.</w:t>
      </w:r>
    </w:p>
    <w:p w14:paraId="183F3302" w14:textId="77777777" w:rsidR="009B6914" w:rsidRPr="009B6914" w:rsidRDefault="009B6914" w:rsidP="00FD7251">
      <w:pPr>
        <w:numPr>
          <w:ilvl w:val="0"/>
          <w:numId w:val="55"/>
        </w:numPr>
        <w:spacing w:line="240" w:lineRule="auto"/>
        <w:ind w:left="1080"/>
        <w:textAlignment w:val="baseline"/>
        <w:rPr>
          <w:rFonts w:ascii="Noto Sans Symbols" w:eastAsia="Times New Roman" w:hAnsi="Noto Sans Symbols" w:cs="Times New Roman"/>
          <w:color w:val="000000"/>
          <w:sz w:val="24"/>
          <w:szCs w:val="24"/>
          <w:lang w:val="en-US"/>
        </w:rPr>
      </w:pPr>
      <w:r w:rsidRPr="009B6914">
        <w:rPr>
          <w:rFonts w:ascii="Calibri" w:eastAsia="Times New Roman" w:hAnsi="Calibri" w:cs="Calibri"/>
          <w:color w:val="000000"/>
          <w:sz w:val="24"/>
          <w:szCs w:val="24"/>
          <w:lang w:val="en-US"/>
        </w:rPr>
        <w:t>Make a copy of your documentation and submit all relevant</w:t>
      </w:r>
      <w:r w:rsidR="005F58D7">
        <w:rPr>
          <w:rFonts w:ascii="Calibri" w:eastAsia="Times New Roman" w:hAnsi="Calibri" w:cs="Calibri"/>
          <w:color w:val="000000"/>
          <w:sz w:val="24"/>
          <w:szCs w:val="24"/>
          <w:lang w:val="en-US"/>
        </w:rPr>
        <w:t xml:space="preserve"> artifacts/evidence </w:t>
      </w:r>
      <w:r w:rsidRPr="009B6914">
        <w:rPr>
          <w:rFonts w:ascii="Calibri" w:eastAsia="Times New Roman" w:hAnsi="Calibri" w:cs="Calibri"/>
          <w:color w:val="000000"/>
          <w:sz w:val="24"/>
          <w:szCs w:val="24"/>
          <w:lang w:val="en-US"/>
        </w:rPr>
        <w:t>in approved formats</w:t>
      </w:r>
      <w:r w:rsidR="005F58D7">
        <w:rPr>
          <w:rFonts w:ascii="Calibri" w:eastAsia="Times New Roman" w:hAnsi="Calibri" w:cs="Calibri"/>
          <w:color w:val="000000"/>
          <w:sz w:val="24"/>
          <w:szCs w:val="24"/>
          <w:lang w:val="en-US"/>
        </w:rPr>
        <w:t>.</w:t>
      </w:r>
    </w:p>
    <w:p w14:paraId="4B949391" w14:textId="77777777" w:rsidR="009B6914" w:rsidRPr="009B6914" w:rsidRDefault="009B6914" w:rsidP="00FD7251">
      <w:pPr>
        <w:numPr>
          <w:ilvl w:val="0"/>
          <w:numId w:val="55"/>
        </w:numPr>
        <w:spacing w:after="280" w:line="240" w:lineRule="auto"/>
        <w:ind w:left="1080"/>
        <w:textAlignment w:val="baseline"/>
        <w:rPr>
          <w:rFonts w:ascii="Noto Sans Symbols" w:eastAsia="Times New Roman" w:hAnsi="Noto Sans Symbols" w:cs="Times New Roman"/>
          <w:color w:val="000000"/>
          <w:sz w:val="24"/>
          <w:szCs w:val="24"/>
          <w:lang w:val="en-US"/>
        </w:rPr>
      </w:pPr>
      <w:r w:rsidRPr="009B6914">
        <w:rPr>
          <w:rFonts w:ascii="Calibri" w:eastAsia="Times New Roman" w:hAnsi="Calibri" w:cs="Calibri"/>
          <w:color w:val="000000"/>
          <w:sz w:val="24"/>
          <w:szCs w:val="24"/>
          <w:lang w:val="en-US"/>
        </w:rPr>
        <w:t>Follow up with Human Resources or the equivalency application-receiving department to ensure application was received</w:t>
      </w:r>
      <w:r w:rsidR="005F58D7">
        <w:rPr>
          <w:rFonts w:ascii="Calibri" w:eastAsia="Times New Roman" w:hAnsi="Calibri" w:cs="Calibri"/>
          <w:color w:val="000000"/>
          <w:sz w:val="24"/>
          <w:szCs w:val="24"/>
          <w:lang w:val="en-US"/>
        </w:rPr>
        <w:t>.</w:t>
      </w:r>
    </w:p>
    <w:p w14:paraId="1DEDF23A" w14:textId="77777777" w:rsidR="009B6914" w:rsidRDefault="009B6914" w:rsidP="00175331">
      <w:pPr>
        <w:widowControl w:val="0"/>
        <w:spacing w:before="52"/>
        <w:ind w:left="1080" w:right="24"/>
        <w:rPr>
          <w:rFonts w:ascii="Calibri" w:eastAsia="Calibri" w:hAnsi="Calibri" w:cs="Calibri"/>
          <w:sz w:val="24"/>
          <w:szCs w:val="24"/>
          <w:lang w:val="en-US"/>
        </w:rPr>
      </w:pPr>
    </w:p>
    <w:p w14:paraId="1CCC456F" w14:textId="77777777" w:rsidR="00F64AF3" w:rsidRDefault="0036330D" w:rsidP="009F22B5">
      <w:pPr>
        <w:spacing w:after="160" w:line="240" w:lineRule="auto"/>
        <w:rPr>
          <w:rFonts w:ascii="Calibri" w:eastAsia="Times New Roman" w:hAnsi="Calibri" w:cs="Calibri"/>
          <w:color w:val="000000"/>
          <w:sz w:val="24"/>
          <w:szCs w:val="24"/>
          <w:lang w:val="en-US"/>
        </w:rPr>
      </w:pPr>
      <w:r w:rsidRPr="009B6914">
        <w:rPr>
          <w:rFonts w:ascii="Calibri" w:eastAsia="Times New Roman" w:hAnsi="Calibri" w:cs="Calibri"/>
          <w:b/>
          <w:bCs/>
          <w:color w:val="000000"/>
          <w:sz w:val="24"/>
          <w:szCs w:val="24"/>
          <w:lang w:val="en-US"/>
        </w:rPr>
        <w:t>Sample Equivalency</w:t>
      </w:r>
      <w:r>
        <w:rPr>
          <w:rFonts w:ascii="Calibri" w:eastAsia="Times New Roman" w:hAnsi="Calibri" w:cs="Calibri"/>
          <w:b/>
          <w:bCs/>
          <w:color w:val="000000"/>
          <w:sz w:val="24"/>
          <w:szCs w:val="24"/>
          <w:lang w:val="en-US"/>
        </w:rPr>
        <w:t xml:space="preserve"> Statement for Job Postings</w:t>
      </w:r>
      <w:r w:rsidRPr="009B6914">
        <w:rPr>
          <w:rFonts w:ascii="Calibri" w:eastAsia="Times New Roman" w:hAnsi="Calibri" w:cs="Calibri"/>
          <w:color w:val="000000"/>
          <w:sz w:val="24"/>
          <w:szCs w:val="24"/>
          <w:lang w:val="en-US"/>
        </w:rPr>
        <w:t> </w:t>
      </w:r>
      <w:r w:rsidRPr="009B6914">
        <w:rPr>
          <w:rFonts w:ascii="Calibri" w:eastAsia="Times New Roman" w:hAnsi="Calibri" w:cs="Calibri"/>
          <w:color w:val="000000"/>
          <w:sz w:val="24"/>
          <w:szCs w:val="24"/>
          <w:lang w:val="en-US"/>
        </w:rPr>
        <w:br/>
        <w:t> </w:t>
      </w:r>
      <w:r w:rsidRPr="009B6914">
        <w:rPr>
          <w:rFonts w:ascii="Calibri" w:eastAsia="Times New Roman" w:hAnsi="Calibri" w:cs="Calibri"/>
          <w:color w:val="000000"/>
          <w:sz w:val="24"/>
          <w:szCs w:val="24"/>
          <w:lang w:val="en-US"/>
        </w:rPr>
        <w:br/>
      </w:r>
      <w:r w:rsidRPr="009B6914">
        <w:rPr>
          <w:rFonts w:ascii="Calibri" w:eastAsia="Times New Roman" w:hAnsi="Calibri" w:cs="Calibri"/>
          <w:b/>
          <w:bCs/>
          <w:color w:val="000000"/>
          <w:sz w:val="24"/>
          <w:szCs w:val="24"/>
          <w:u w:val="single"/>
          <w:lang w:val="en-US"/>
        </w:rPr>
        <w:t>Equivalency Statement</w:t>
      </w:r>
      <w:r>
        <w:rPr>
          <w:rFonts w:ascii="Calibri" w:eastAsia="Times New Roman" w:hAnsi="Calibri" w:cs="Calibri"/>
          <w:b/>
          <w:bCs/>
          <w:color w:val="000000"/>
          <w:sz w:val="24"/>
          <w:szCs w:val="24"/>
          <w:u w:val="single"/>
          <w:lang w:val="en-US"/>
        </w:rPr>
        <w:t xml:space="preserve"> #1</w:t>
      </w:r>
    </w:p>
    <w:p w14:paraId="4C7258A9" w14:textId="63907C9A" w:rsidR="0036330D" w:rsidRPr="009B6914" w:rsidRDefault="00205DD6" w:rsidP="009F22B5">
      <w:pPr>
        <w:spacing w:after="160" w:line="240" w:lineRule="auto"/>
        <w:rPr>
          <w:rFonts w:ascii="Times New Roman" w:eastAsia="Times New Roman" w:hAnsi="Times New Roman" w:cs="Times New Roman"/>
          <w:sz w:val="24"/>
          <w:szCs w:val="24"/>
          <w:lang w:val="en-US"/>
        </w:rPr>
      </w:pPr>
      <w:r>
        <w:rPr>
          <w:rFonts w:ascii="Calibri" w:eastAsia="Times New Roman" w:hAnsi="Calibri" w:cs="Calibri"/>
          <w:color w:val="000000"/>
          <w:sz w:val="24"/>
          <w:szCs w:val="24"/>
          <w:lang w:val="en-US"/>
        </w:rPr>
        <w:t>(Name of District)</w:t>
      </w:r>
      <w:r w:rsidR="0036330D" w:rsidRPr="009B6914">
        <w:rPr>
          <w:rFonts w:ascii="Calibri" w:eastAsia="Times New Roman" w:hAnsi="Calibri" w:cs="Calibri"/>
          <w:color w:val="000000"/>
          <w:sz w:val="24"/>
          <w:szCs w:val="24"/>
          <w:lang w:val="en-US"/>
        </w:rPr>
        <w:t>, in its desire to select outstanding faculty members from the largest possible pool of qualified applicants, recognizes the fact that candidates may attain expertise in a discipline through a variety of means.  Certain combinations of education, experience and other accomplishments in the field may be judged by the District as equal to the stated minimum qualifications for this position.  Candidates who feel they possess such equivalent qualifications are encouraged to apply and provide appropriate documentation of their qualifications.  For further details regarding equivalency criteria, please download the Equivalency Application Statement Form available at:</w:t>
      </w:r>
      <w:r w:rsidR="0036330D">
        <w:rPr>
          <w:rFonts w:ascii="Calibri" w:eastAsia="Times New Roman" w:hAnsi="Calibri" w:cs="Calibri"/>
          <w:color w:val="000000"/>
          <w:sz w:val="24"/>
          <w:szCs w:val="24"/>
          <w:lang w:val="en-US"/>
        </w:rPr>
        <w:t xml:space="preserve"> (give link)</w:t>
      </w:r>
    </w:p>
    <w:p w14:paraId="2044B662" w14:textId="77777777" w:rsidR="00F64AF3" w:rsidRDefault="0036330D" w:rsidP="00F64AF3">
      <w:pPr>
        <w:spacing w:before="280" w:after="160" w:line="240" w:lineRule="auto"/>
        <w:rPr>
          <w:rFonts w:ascii="Calibri" w:eastAsia="Times New Roman" w:hAnsi="Calibri" w:cs="Calibri"/>
          <w:b/>
          <w:bCs/>
          <w:sz w:val="24"/>
          <w:szCs w:val="24"/>
          <w:u w:val="single"/>
          <w:lang w:val="en-US"/>
        </w:rPr>
      </w:pPr>
      <w:r w:rsidRPr="009B6914">
        <w:rPr>
          <w:rFonts w:ascii="Calibri" w:eastAsia="Times New Roman" w:hAnsi="Calibri" w:cs="Calibri"/>
          <w:color w:val="000000"/>
          <w:sz w:val="24"/>
          <w:szCs w:val="24"/>
          <w:lang w:val="en-US"/>
        </w:rPr>
        <w:t> </w:t>
      </w:r>
      <w:r w:rsidRPr="009B6914">
        <w:rPr>
          <w:rFonts w:ascii="Calibri" w:eastAsia="Times New Roman" w:hAnsi="Calibri" w:cs="Calibri"/>
          <w:color w:val="000000"/>
          <w:sz w:val="24"/>
          <w:szCs w:val="24"/>
          <w:lang w:val="en-US"/>
        </w:rPr>
        <w:br/>
      </w:r>
      <w:r w:rsidRPr="00205DD6">
        <w:rPr>
          <w:rFonts w:ascii="Calibri" w:eastAsia="Times New Roman" w:hAnsi="Calibri" w:cs="Calibri"/>
          <w:b/>
          <w:bCs/>
          <w:sz w:val="24"/>
          <w:szCs w:val="24"/>
          <w:u w:val="single"/>
          <w:lang w:val="en-US"/>
        </w:rPr>
        <w:t>Equivalency Statement #2</w:t>
      </w:r>
    </w:p>
    <w:p w14:paraId="3D276C09" w14:textId="0715971C" w:rsidR="00205DD6" w:rsidRPr="00F64AF3" w:rsidRDefault="00205DD6" w:rsidP="00F64AF3">
      <w:pPr>
        <w:spacing w:before="280" w:after="160" w:line="240" w:lineRule="auto"/>
        <w:rPr>
          <w:rFonts w:ascii="Calibri" w:eastAsia="Times New Roman" w:hAnsi="Calibri" w:cs="Calibri"/>
          <w:b/>
          <w:bCs/>
          <w:sz w:val="24"/>
          <w:szCs w:val="24"/>
          <w:u w:val="single"/>
          <w:lang w:val="en-US"/>
        </w:rPr>
      </w:pPr>
      <w:r w:rsidRPr="00F64AF3">
        <w:rPr>
          <w:rFonts w:asciiTheme="majorHAnsi" w:hAnsiTheme="majorHAnsi"/>
          <w:sz w:val="24"/>
          <w:szCs w:val="24"/>
        </w:rPr>
        <w:t xml:space="preserve">Candidates who are applying for classified, faculty and/or academic administrator positions, but do not meet the minimum qualifications as stated in the job posting may still apply for the recruitment by filing for equivalency with the employment application. Applying on the basis of Equivalency is an option when an applicant feels they have a combination of education and/or experience that would be equivalent to the stated minimum qualifications. Equivalency candidates must complete and attach an Equivalency Application, along with supporting documentation, to their online employment application. </w:t>
      </w:r>
    </w:p>
    <w:p w14:paraId="2C686FB6" w14:textId="77777777" w:rsidR="00205DD6" w:rsidRDefault="00205DD6" w:rsidP="0036330D">
      <w:pPr>
        <w:spacing w:before="280" w:after="160" w:line="240" w:lineRule="auto"/>
        <w:rPr>
          <w:rFonts w:ascii="Calibri" w:eastAsia="Times New Roman" w:hAnsi="Calibri" w:cs="Calibri"/>
          <w:b/>
          <w:bCs/>
          <w:color w:val="FF0000"/>
          <w:sz w:val="24"/>
          <w:szCs w:val="24"/>
          <w:u w:val="single"/>
          <w:lang w:val="en-US"/>
        </w:rPr>
      </w:pPr>
    </w:p>
    <w:p w14:paraId="3D9255CF" w14:textId="77777777" w:rsidR="009B6914" w:rsidRDefault="009B6914" w:rsidP="00205DD6">
      <w:pPr>
        <w:widowControl w:val="0"/>
        <w:spacing w:before="52"/>
        <w:ind w:right="24"/>
        <w:rPr>
          <w:rFonts w:ascii="Calibri" w:eastAsia="Calibri" w:hAnsi="Calibri" w:cs="Calibri"/>
          <w:sz w:val="24"/>
          <w:szCs w:val="24"/>
          <w:lang w:val="en-US"/>
        </w:rPr>
      </w:pPr>
    </w:p>
    <w:p w14:paraId="31F2C4FC" w14:textId="77777777" w:rsidR="00B14ADC" w:rsidRDefault="00B14ADC" w:rsidP="00B14ADC">
      <w:pPr>
        <w:widowControl w:val="0"/>
        <w:spacing w:before="52"/>
        <w:ind w:right="24"/>
        <w:rPr>
          <w:rFonts w:ascii="Calibri" w:eastAsia="Calibri" w:hAnsi="Calibri" w:cs="Calibri"/>
          <w:sz w:val="24"/>
          <w:szCs w:val="24"/>
          <w:lang w:val="en-US"/>
        </w:rPr>
      </w:pPr>
    </w:p>
    <w:p w14:paraId="497BC8C5" w14:textId="77777777" w:rsidR="005F58D7" w:rsidRDefault="005F58D7" w:rsidP="00B14ADC">
      <w:pPr>
        <w:spacing w:after="160" w:line="240" w:lineRule="auto"/>
        <w:ind w:left="720" w:right="720"/>
        <w:jc w:val="center"/>
        <w:rPr>
          <w:rFonts w:ascii="Calibri" w:eastAsia="Times New Roman" w:hAnsi="Calibri" w:cs="Calibri"/>
          <w:b/>
          <w:bCs/>
          <w:color w:val="000000"/>
          <w:sz w:val="24"/>
          <w:szCs w:val="24"/>
          <w:lang w:val="en-US"/>
        </w:rPr>
      </w:pPr>
    </w:p>
    <w:p w14:paraId="2CD20383" w14:textId="77777777" w:rsidR="005F58D7" w:rsidRDefault="005F58D7" w:rsidP="00B14ADC">
      <w:pPr>
        <w:spacing w:after="160" w:line="240" w:lineRule="auto"/>
        <w:ind w:left="720" w:right="720"/>
        <w:jc w:val="center"/>
        <w:rPr>
          <w:rFonts w:ascii="Calibri" w:eastAsia="Times New Roman" w:hAnsi="Calibri" w:cs="Calibri"/>
          <w:b/>
          <w:bCs/>
          <w:color w:val="000000"/>
          <w:sz w:val="24"/>
          <w:szCs w:val="24"/>
          <w:lang w:val="en-US"/>
        </w:rPr>
      </w:pPr>
    </w:p>
    <w:p w14:paraId="0FDD792E" w14:textId="77777777" w:rsidR="005F58D7" w:rsidRDefault="005F58D7" w:rsidP="00B14ADC">
      <w:pPr>
        <w:spacing w:after="160" w:line="240" w:lineRule="auto"/>
        <w:ind w:left="720" w:right="720"/>
        <w:jc w:val="center"/>
        <w:rPr>
          <w:rFonts w:ascii="Calibri" w:eastAsia="Times New Roman" w:hAnsi="Calibri" w:cs="Calibri"/>
          <w:b/>
          <w:bCs/>
          <w:color w:val="000000"/>
          <w:sz w:val="24"/>
          <w:szCs w:val="24"/>
          <w:lang w:val="en-US"/>
        </w:rPr>
      </w:pPr>
    </w:p>
    <w:p w14:paraId="3E7EA337" w14:textId="77777777" w:rsidR="005F58D7" w:rsidRDefault="005F58D7" w:rsidP="00205DD6">
      <w:pPr>
        <w:spacing w:after="160" w:line="240" w:lineRule="auto"/>
        <w:ind w:right="720"/>
        <w:rPr>
          <w:rFonts w:ascii="Calibri" w:eastAsia="Times New Roman" w:hAnsi="Calibri" w:cs="Calibri"/>
          <w:b/>
          <w:bCs/>
          <w:color w:val="000000"/>
          <w:sz w:val="24"/>
          <w:szCs w:val="24"/>
          <w:lang w:val="en-US"/>
        </w:rPr>
      </w:pPr>
    </w:p>
    <w:p w14:paraId="411B736B" w14:textId="77777777" w:rsidR="00B14ADC" w:rsidRDefault="00B14ADC" w:rsidP="00B14ADC">
      <w:pPr>
        <w:spacing w:after="160" w:line="240" w:lineRule="auto"/>
        <w:ind w:left="720" w:right="720"/>
        <w:jc w:val="center"/>
        <w:rPr>
          <w:rFonts w:ascii="Calibri" w:eastAsia="Times New Roman" w:hAnsi="Calibri" w:cs="Calibri"/>
          <w:b/>
          <w:bCs/>
          <w:color w:val="000000"/>
          <w:sz w:val="24"/>
          <w:szCs w:val="24"/>
          <w:lang w:val="en-US"/>
        </w:rPr>
      </w:pPr>
      <w:r w:rsidRPr="005F58D7">
        <w:rPr>
          <w:rFonts w:ascii="Calibri" w:eastAsia="Times New Roman" w:hAnsi="Calibri" w:cs="Calibri"/>
          <w:b/>
          <w:bCs/>
          <w:color w:val="000000"/>
          <w:sz w:val="24"/>
          <w:szCs w:val="24"/>
          <w:lang w:val="en-US"/>
        </w:rPr>
        <w:lastRenderedPageBreak/>
        <w:t xml:space="preserve">Faculty Internship for Industry Experts </w:t>
      </w:r>
    </w:p>
    <w:p w14:paraId="55279926" w14:textId="77777777" w:rsidR="00466EF5" w:rsidRPr="00C77054" w:rsidRDefault="00466EF5" w:rsidP="00F64AF3">
      <w:pPr>
        <w:pStyle w:val="NormalWeb"/>
        <w:shd w:val="clear" w:color="auto" w:fill="FFFFFF"/>
        <w:spacing w:before="0" w:beforeAutospacing="0" w:after="0" w:afterAutospacing="0"/>
        <w:rPr>
          <w:rFonts w:ascii="Arial" w:hAnsi="Arial" w:cs="Arial"/>
        </w:rPr>
      </w:pPr>
      <w:r>
        <w:rPr>
          <w:rFonts w:ascii="Calibri" w:hAnsi="Calibri" w:cs="Arial"/>
          <w:color w:val="000000"/>
        </w:rPr>
        <w:t>The Faculty Internship Program provides an opportunity for</w:t>
      </w:r>
      <w:r w:rsidRPr="00C77054">
        <w:rPr>
          <w:rFonts w:ascii="Calibri" w:hAnsi="Calibri" w:cs="Arial"/>
          <w:color w:val="000000"/>
        </w:rPr>
        <w:t xml:space="preserve"> CTE industry experts to learn if te</w:t>
      </w:r>
      <w:r>
        <w:rPr>
          <w:rFonts w:ascii="Calibri" w:hAnsi="Calibri" w:cs="Arial"/>
          <w:color w:val="000000"/>
        </w:rPr>
        <w:t>aching is right for them and for</w:t>
      </w:r>
      <w:r w:rsidRPr="00C77054">
        <w:rPr>
          <w:rFonts w:ascii="Calibri" w:hAnsi="Calibri" w:cs="Arial"/>
          <w:color w:val="000000"/>
        </w:rPr>
        <w:t xml:space="preserve"> colleges </w:t>
      </w:r>
      <w:r>
        <w:rPr>
          <w:rFonts w:ascii="Calibri" w:hAnsi="Calibri" w:cs="Arial"/>
          <w:color w:val="000000"/>
        </w:rPr>
        <w:t xml:space="preserve">to determine </w:t>
      </w:r>
      <w:r w:rsidRPr="00C77054">
        <w:rPr>
          <w:rFonts w:ascii="Calibri" w:hAnsi="Calibri" w:cs="Arial"/>
          <w:color w:val="000000"/>
        </w:rPr>
        <w:t>if the industry expert is right for the college.</w:t>
      </w:r>
      <w:r>
        <w:rPr>
          <w:rFonts w:ascii="Arial" w:hAnsi="Arial" w:cs="Arial"/>
        </w:rPr>
        <w:t xml:space="preserve"> </w:t>
      </w:r>
      <w:r w:rsidRPr="00C77054">
        <w:rPr>
          <w:rFonts w:ascii="Calibri" w:hAnsi="Calibri" w:cs="Arial"/>
          <w:color w:val="000000"/>
        </w:rPr>
        <w:t xml:space="preserve">A Faculty Internship Program </w:t>
      </w:r>
      <w:r>
        <w:rPr>
          <w:rFonts w:ascii="Calibri" w:hAnsi="Calibri" w:cs="Arial"/>
          <w:color w:val="000000"/>
        </w:rPr>
        <w:t>addresses concerns voiced by the colleges and their</w:t>
      </w:r>
      <w:r w:rsidRPr="00C77054">
        <w:rPr>
          <w:rFonts w:ascii="Calibri" w:hAnsi="Calibri" w:cs="Arial"/>
          <w:color w:val="000000"/>
        </w:rPr>
        <w:t xml:space="preserve"> industr</w:t>
      </w:r>
      <w:r>
        <w:rPr>
          <w:rFonts w:ascii="Calibri" w:hAnsi="Calibri" w:cs="Arial"/>
          <w:color w:val="000000"/>
        </w:rPr>
        <w:t>y partners that the best qualified</w:t>
      </w:r>
      <w:r w:rsidRPr="00C77054">
        <w:rPr>
          <w:rFonts w:ascii="Calibri" w:hAnsi="Calibri" w:cs="Arial"/>
          <w:color w:val="000000"/>
        </w:rPr>
        <w:t xml:space="preserve"> industry experts are too often unable to meet the current minimum qualifications to teach in </w:t>
      </w:r>
      <w:r w:rsidR="004026A2">
        <w:rPr>
          <w:rFonts w:ascii="Calibri" w:hAnsi="Calibri" w:cs="Arial"/>
          <w:color w:val="000000"/>
        </w:rPr>
        <w:t xml:space="preserve">college </w:t>
      </w:r>
      <w:r w:rsidRPr="00C77054">
        <w:rPr>
          <w:rFonts w:ascii="Calibri" w:hAnsi="Calibri" w:cs="Arial"/>
          <w:color w:val="000000"/>
        </w:rPr>
        <w:t>classrooms. Faculty internships are one more option that</w:t>
      </w:r>
      <w:r w:rsidR="004026A2">
        <w:rPr>
          <w:rFonts w:ascii="Calibri" w:hAnsi="Calibri" w:cs="Arial"/>
          <w:color w:val="000000"/>
        </w:rPr>
        <w:t>,</w:t>
      </w:r>
      <w:r w:rsidRPr="00C77054">
        <w:rPr>
          <w:rFonts w:ascii="Calibri" w:hAnsi="Calibri" w:cs="Arial"/>
          <w:color w:val="000000"/>
        </w:rPr>
        <w:t xml:space="preserve"> when implemented</w:t>
      </w:r>
      <w:r w:rsidR="004026A2">
        <w:rPr>
          <w:rFonts w:ascii="Calibri" w:hAnsi="Calibri" w:cs="Arial"/>
          <w:color w:val="000000"/>
        </w:rPr>
        <w:t xml:space="preserve"> correctly,</w:t>
      </w:r>
      <w:r w:rsidRPr="00C77054">
        <w:rPr>
          <w:rFonts w:ascii="Calibri" w:hAnsi="Calibri" w:cs="Arial"/>
          <w:color w:val="000000"/>
        </w:rPr>
        <w:t xml:space="preserve"> can allow qualified CTE faculty interns to gain access to the classroom. </w:t>
      </w:r>
    </w:p>
    <w:p w14:paraId="6B2B395E" w14:textId="77777777" w:rsidR="00466EF5" w:rsidRDefault="00466EF5" w:rsidP="00F64AF3">
      <w:pPr>
        <w:pStyle w:val="NormalWeb"/>
        <w:spacing w:before="0" w:beforeAutospacing="0" w:after="0" w:afterAutospacing="0"/>
        <w:rPr>
          <w:rFonts w:ascii="Calibri" w:hAnsi="Calibri" w:cs="Arial"/>
          <w:color w:val="000000"/>
        </w:rPr>
      </w:pPr>
    </w:p>
    <w:p w14:paraId="7444C0EF" w14:textId="77777777" w:rsidR="00466EF5" w:rsidRPr="00C77054" w:rsidRDefault="00466EF5" w:rsidP="00F64AF3">
      <w:pPr>
        <w:pStyle w:val="NormalWeb"/>
        <w:spacing w:before="0" w:beforeAutospacing="0" w:after="0" w:afterAutospacing="0"/>
        <w:rPr>
          <w:rFonts w:ascii="Arial" w:hAnsi="Arial" w:cs="Arial"/>
        </w:rPr>
      </w:pPr>
      <w:r>
        <w:rPr>
          <w:rFonts w:ascii="Calibri" w:hAnsi="Calibri" w:cs="Arial"/>
          <w:color w:val="000000"/>
        </w:rPr>
        <w:t>Currently, several</w:t>
      </w:r>
      <w:r w:rsidR="004026A2">
        <w:rPr>
          <w:rFonts w:ascii="Calibri" w:hAnsi="Calibri" w:cs="Arial"/>
          <w:color w:val="000000"/>
        </w:rPr>
        <w:t xml:space="preserve"> colleges </w:t>
      </w:r>
      <w:r w:rsidRPr="00C77054">
        <w:rPr>
          <w:rFonts w:ascii="Calibri" w:hAnsi="Calibri" w:cs="Arial"/>
          <w:color w:val="000000"/>
        </w:rPr>
        <w:t>have internship or mentor or master teacher programs. Most colleges use their internship programs to</w:t>
      </w:r>
      <w:r>
        <w:rPr>
          <w:rFonts w:ascii="Calibri" w:hAnsi="Calibri" w:cs="Arial"/>
          <w:color w:val="000000"/>
        </w:rPr>
        <w:t xml:space="preserve"> only</w:t>
      </w:r>
      <w:r w:rsidRPr="00C77054">
        <w:rPr>
          <w:rFonts w:ascii="Calibri" w:hAnsi="Calibri" w:cs="Arial"/>
          <w:color w:val="000000"/>
        </w:rPr>
        <w:t xml:space="preserve"> increase faculty diversity. A recent survey of the Chief Instructional Officers indicated that 60% of respondent colleges (n32) operate some type of internship program, primarily for general education faculty. The CTE Minimum Qualifications Workgroup believes that CTE programs and their industry e</w:t>
      </w:r>
      <w:r>
        <w:rPr>
          <w:rFonts w:ascii="Calibri" w:hAnsi="Calibri" w:cs="Arial"/>
          <w:color w:val="000000"/>
        </w:rPr>
        <w:t>xperts could benefit by using a Faculty I</w:t>
      </w:r>
      <w:r w:rsidRPr="00C77054">
        <w:rPr>
          <w:rFonts w:ascii="Calibri" w:hAnsi="Calibri" w:cs="Arial"/>
          <w:color w:val="000000"/>
        </w:rPr>
        <w:t xml:space="preserve">nternship model </w:t>
      </w:r>
      <w:r w:rsidR="004026A2">
        <w:rPr>
          <w:rFonts w:ascii="Calibri" w:hAnsi="Calibri" w:cs="Arial"/>
          <w:color w:val="000000"/>
        </w:rPr>
        <w:t>to get industry experts into their</w:t>
      </w:r>
      <w:r w:rsidRPr="00C77054">
        <w:rPr>
          <w:rFonts w:ascii="Calibri" w:hAnsi="Calibri" w:cs="Arial"/>
          <w:color w:val="000000"/>
        </w:rPr>
        <w:t xml:space="preserve"> classrooms. </w:t>
      </w:r>
    </w:p>
    <w:p w14:paraId="0CAA7F59" w14:textId="77777777" w:rsidR="00466EF5" w:rsidRDefault="00466EF5" w:rsidP="00F64AF3">
      <w:pPr>
        <w:pStyle w:val="NormalWeb"/>
        <w:spacing w:before="0" w:beforeAutospacing="0" w:after="0" w:afterAutospacing="0"/>
        <w:rPr>
          <w:rFonts w:ascii="Calibri" w:hAnsi="Calibri"/>
          <w:color w:val="212121"/>
        </w:rPr>
      </w:pPr>
    </w:p>
    <w:p w14:paraId="03E429D1" w14:textId="2C17FB04" w:rsidR="00466EF5" w:rsidRPr="00C77054" w:rsidRDefault="00F64AF3" w:rsidP="00F64AF3">
      <w:pPr>
        <w:pStyle w:val="NormalWeb"/>
        <w:spacing w:before="0" w:beforeAutospacing="0" w:after="0" w:afterAutospacing="0"/>
      </w:pPr>
      <w:r>
        <w:rPr>
          <w:rFonts w:ascii="Calibri" w:hAnsi="Calibri"/>
          <w:color w:val="212121"/>
        </w:rPr>
        <w:t>Title 5</w:t>
      </w:r>
      <w:r w:rsidR="00466EF5" w:rsidRPr="00C77054">
        <w:rPr>
          <w:rFonts w:ascii="Calibri" w:hAnsi="Calibri"/>
          <w:color w:val="212121"/>
        </w:rPr>
        <w:t> </w:t>
      </w:r>
      <w:r w:rsidR="00466EF5" w:rsidRPr="00C77054">
        <w:rPr>
          <w:rFonts w:ascii="Calibri" w:hAnsi="Calibri"/>
          <w:color w:val="252525"/>
        </w:rPr>
        <w:t>§ 53501 states that industry expertise is a desired classroom qualification; “</w:t>
      </w:r>
      <w:r w:rsidR="00466EF5" w:rsidRPr="00C77054">
        <w:rPr>
          <w:rFonts w:ascii="Calibri" w:hAnsi="Calibri"/>
          <w:color w:val="000000"/>
        </w:rPr>
        <w:t>(b) To enhance the recruitment of qualified persons pursuing an Associate’s Degree into faculty positions in community colleges in California, particularly for disciplines for which current industry experience is important and disciplines for which recruitment is difficult and in which a shortage of faculty is anticipated. In order to accomplish these purposes, the internship program shall serve to introduce industry practitioners to the community college environment and student populations while encouraging them to complete their Associate’s Degrees.”</w:t>
      </w:r>
    </w:p>
    <w:p w14:paraId="6324D80B" w14:textId="77777777" w:rsidR="00466EF5" w:rsidRDefault="00466EF5" w:rsidP="00F64AF3">
      <w:pPr>
        <w:pStyle w:val="NormalWeb"/>
        <w:spacing w:before="0" w:beforeAutospacing="0" w:after="0" w:afterAutospacing="0"/>
        <w:rPr>
          <w:rFonts w:ascii="Calibri" w:hAnsi="Calibri"/>
          <w:color w:val="000000"/>
        </w:rPr>
      </w:pPr>
    </w:p>
    <w:p w14:paraId="178102C7" w14:textId="77777777" w:rsidR="00466EF5" w:rsidRPr="00C77054" w:rsidRDefault="00466EF5" w:rsidP="00F64AF3">
      <w:pPr>
        <w:pStyle w:val="NormalWeb"/>
        <w:spacing w:before="0" w:beforeAutospacing="0" w:after="0" w:afterAutospacing="0"/>
      </w:pPr>
      <w:r w:rsidRPr="00C77054">
        <w:rPr>
          <w:rFonts w:ascii="Calibri" w:hAnsi="Calibri"/>
          <w:color w:val="000000"/>
        </w:rPr>
        <w:t>Colleges can hire a CTE professional as a faculty intern, who has credentials in the form of a current license and or certificate in their field of work, and years of experience in the profession. Unpaid experience may be counted as industry experience if it entailed responsibilities substantially similar to those of relevant paid positions in the field.</w:t>
      </w:r>
    </w:p>
    <w:p w14:paraId="4B544B88" w14:textId="77777777" w:rsidR="00466EF5" w:rsidRPr="00C77054" w:rsidRDefault="00466EF5" w:rsidP="00F64AF3">
      <w:pPr>
        <w:pStyle w:val="NormalWeb"/>
        <w:shd w:val="clear" w:color="auto" w:fill="FFFFFF"/>
        <w:spacing w:before="0" w:beforeAutospacing="0" w:after="0" w:afterAutospacing="0"/>
        <w:rPr>
          <w:rFonts w:ascii="Arial" w:hAnsi="Arial" w:cs="Arial"/>
        </w:rPr>
      </w:pPr>
      <w:r w:rsidRPr="00C77054">
        <w:rPr>
          <w:rFonts w:ascii="Calibri" w:hAnsi="Calibri" w:cs="Arial"/>
          <w:color w:val="212121"/>
        </w:rPr>
        <w:t>The CTE faculty intern process could be used to immediately get an industry expert teaching as an intern while completing their equivalency process or as they work towards an Associate’s Degree. An Internship model could be adopted at individual colleges or where </w:t>
      </w:r>
      <w:r w:rsidRPr="00C77054">
        <w:rPr>
          <w:rFonts w:ascii="Calibri" w:hAnsi="Calibri" w:cs="Arial"/>
          <w:color w:val="000000"/>
        </w:rPr>
        <w:t xml:space="preserve">colleges in a region agree to </w:t>
      </w:r>
      <w:r>
        <w:rPr>
          <w:rFonts w:ascii="Calibri" w:hAnsi="Calibri" w:cs="Arial"/>
          <w:color w:val="000000"/>
        </w:rPr>
        <w:t xml:space="preserve">a </w:t>
      </w:r>
      <w:r w:rsidRPr="00C77054">
        <w:rPr>
          <w:rFonts w:ascii="Calibri" w:hAnsi="Calibri" w:cs="Arial"/>
          <w:color w:val="000000"/>
        </w:rPr>
        <w:t>common internship model. Regions could also organize a regional internship committee that can serve all colleges in the region.</w:t>
      </w:r>
    </w:p>
    <w:p w14:paraId="7BE285EE" w14:textId="77777777" w:rsidR="00466EF5" w:rsidRPr="005F58D7" w:rsidRDefault="00466EF5" w:rsidP="00F64AF3">
      <w:pPr>
        <w:spacing w:after="160" w:line="240" w:lineRule="auto"/>
        <w:rPr>
          <w:rFonts w:ascii="Times New Roman" w:eastAsia="Times New Roman" w:hAnsi="Times New Roman" w:cs="Times New Roman"/>
          <w:sz w:val="24"/>
          <w:szCs w:val="24"/>
          <w:lang w:val="en-US"/>
        </w:rPr>
      </w:pPr>
    </w:p>
    <w:p w14:paraId="3C390062" w14:textId="77777777" w:rsidR="00CA488D" w:rsidRDefault="00B14ADC" w:rsidP="00F64AF3">
      <w:pPr>
        <w:spacing w:after="160" w:line="240" w:lineRule="auto"/>
        <w:rPr>
          <w:rFonts w:ascii="Times New Roman" w:eastAsia="Times New Roman" w:hAnsi="Times New Roman" w:cs="Times New Roman"/>
          <w:sz w:val="24"/>
          <w:szCs w:val="24"/>
          <w:lang w:val="en-US"/>
        </w:rPr>
      </w:pPr>
      <w:r w:rsidRPr="009336AA">
        <w:rPr>
          <w:rFonts w:ascii="Calibri" w:eastAsia="Times New Roman" w:hAnsi="Calibri" w:cs="Calibri"/>
          <w:color w:val="000000"/>
          <w:sz w:val="24"/>
          <w:szCs w:val="24"/>
          <w:lang w:val="en-US"/>
        </w:rPr>
        <w:t>The Strong Workforce Taskforce included several recommendations that spoke directly to the issues related to master teacher/internship/mentoring/preceptor processes for CTE faculty. These recommendations reflect the concerns by the colleges and our industr</w:t>
      </w:r>
      <w:r w:rsidR="00510B03">
        <w:rPr>
          <w:rFonts w:ascii="Calibri" w:eastAsia="Times New Roman" w:hAnsi="Calibri" w:cs="Calibri"/>
          <w:color w:val="000000"/>
          <w:sz w:val="24"/>
          <w:szCs w:val="24"/>
          <w:lang w:val="en-US"/>
        </w:rPr>
        <w:t>y partners that the best qualified</w:t>
      </w:r>
      <w:r w:rsidRPr="009336AA">
        <w:rPr>
          <w:rFonts w:ascii="Calibri" w:eastAsia="Times New Roman" w:hAnsi="Calibri" w:cs="Calibri"/>
          <w:color w:val="000000"/>
          <w:sz w:val="24"/>
          <w:szCs w:val="24"/>
          <w:lang w:val="en-US"/>
        </w:rPr>
        <w:t xml:space="preserve"> industry experts are too often unable to meet the current minimum qualifications to teach in</w:t>
      </w:r>
      <w:r w:rsidR="00510B03">
        <w:rPr>
          <w:rFonts w:ascii="Calibri" w:eastAsia="Times New Roman" w:hAnsi="Calibri" w:cs="Calibri"/>
          <w:color w:val="000000"/>
          <w:sz w:val="24"/>
          <w:szCs w:val="24"/>
          <w:lang w:val="en-US"/>
        </w:rPr>
        <w:t xml:space="preserve"> college</w:t>
      </w:r>
      <w:r w:rsidRPr="009336AA">
        <w:rPr>
          <w:rFonts w:ascii="Calibri" w:eastAsia="Times New Roman" w:hAnsi="Calibri" w:cs="Calibri"/>
          <w:color w:val="000000"/>
          <w:sz w:val="24"/>
          <w:szCs w:val="24"/>
          <w:lang w:val="en-US"/>
        </w:rPr>
        <w:t xml:space="preserve"> classrooms. Faculty internships are one additional option that when implemented can allow qualified CTE faculty interns to gain access to the classroom. </w:t>
      </w:r>
    </w:p>
    <w:p w14:paraId="71D0926E" w14:textId="77777777" w:rsidR="00CA488D" w:rsidRDefault="00CA488D" w:rsidP="00CA488D">
      <w:pPr>
        <w:spacing w:line="240" w:lineRule="auto"/>
        <w:ind w:right="720"/>
        <w:rPr>
          <w:rFonts w:ascii="Times New Roman" w:eastAsia="Times New Roman" w:hAnsi="Times New Roman" w:cs="Times New Roman"/>
          <w:sz w:val="24"/>
          <w:szCs w:val="24"/>
          <w:lang w:val="en-US"/>
        </w:rPr>
      </w:pPr>
    </w:p>
    <w:p w14:paraId="698E7634" w14:textId="77777777" w:rsidR="00CA488D" w:rsidRDefault="00CA488D" w:rsidP="00B14ADC">
      <w:pPr>
        <w:shd w:val="clear" w:color="auto" w:fill="FFFFFF"/>
        <w:spacing w:line="240" w:lineRule="auto"/>
        <w:ind w:right="720"/>
        <w:rPr>
          <w:rFonts w:ascii="Calibri" w:eastAsia="Times New Roman" w:hAnsi="Calibri" w:cs="Calibri"/>
          <w:color w:val="212121"/>
          <w:sz w:val="24"/>
          <w:szCs w:val="24"/>
          <w:lang w:val="en-US"/>
        </w:rPr>
      </w:pPr>
    </w:p>
    <w:p w14:paraId="195986A1" w14:textId="77777777" w:rsidR="00B14ADC" w:rsidRDefault="00B14ADC" w:rsidP="00B14ADC"/>
    <w:p w14:paraId="1A8E8AE2" w14:textId="77777777" w:rsidR="00B14ADC" w:rsidRPr="00466EF5" w:rsidRDefault="00B14ADC" w:rsidP="00B14ADC">
      <w:pPr>
        <w:pStyle w:val="NormalWeb"/>
        <w:spacing w:before="0" w:beforeAutospacing="0" w:after="0" w:afterAutospacing="0"/>
      </w:pPr>
      <w:r w:rsidRPr="00466EF5">
        <w:rPr>
          <w:rFonts w:ascii="Calibri" w:hAnsi="Calibri" w:cs="Calibri"/>
        </w:rPr>
        <w:t xml:space="preserve">Our California Community Colleges System benefits when we “grow our own”.  We </w:t>
      </w:r>
      <w:r w:rsidR="00510B03">
        <w:rPr>
          <w:rFonts w:ascii="Calibri" w:hAnsi="Calibri" w:cs="Calibri"/>
        </w:rPr>
        <w:t xml:space="preserve">should </w:t>
      </w:r>
      <w:r w:rsidRPr="00466EF5">
        <w:rPr>
          <w:rFonts w:ascii="Calibri" w:hAnsi="Calibri" w:cs="Calibri"/>
        </w:rPr>
        <w:t>encourage our college graduates to return to teach after they have gone on to further their academic education, or vocational trade.  This is especially important for disciplines where there is, and will continue to be, a teacher shortage.  Students who have passed through our California Community College System can transfer their personal knowledge of how the System can help a new student, of any age, or diverse background, to profit from the System.  In particular, instructors who have community college certificates and or degrees, plus on the job experience, can pass along to students their own person educational and real world experience</w:t>
      </w:r>
      <w:r w:rsidR="00510B03">
        <w:rPr>
          <w:rFonts w:ascii="Calibri" w:hAnsi="Calibri" w:cs="Calibri"/>
        </w:rPr>
        <w:t xml:space="preserve"> as someone who has “been there”</w:t>
      </w:r>
      <w:r w:rsidRPr="00466EF5">
        <w:rPr>
          <w:rFonts w:ascii="Calibri" w:hAnsi="Calibri" w:cs="Calibri"/>
        </w:rPr>
        <w:t>, and has succeeded educationally and in the workplace due to their educational journey at one of our community colleges.  </w:t>
      </w:r>
    </w:p>
    <w:p w14:paraId="6972C303" w14:textId="77777777" w:rsidR="00B14ADC" w:rsidRPr="00466EF5" w:rsidRDefault="00B14ADC" w:rsidP="00B14ADC"/>
    <w:p w14:paraId="72B02BCB" w14:textId="77777777" w:rsidR="00510B03" w:rsidRDefault="00B14ADC" w:rsidP="00B14ADC">
      <w:pPr>
        <w:pStyle w:val="NormalWeb"/>
        <w:spacing w:before="0" w:beforeAutospacing="0" w:after="0" w:afterAutospacing="0"/>
        <w:rPr>
          <w:rFonts w:ascii="Calibri" w:hAnsi="Calibri" w:cs="Calibri"/>
        </w:rPr>
      </w:pPr>
      <w:r w:rsidRPr="00466EF5">
        <w:rPr>
          <w:rFonts w:ascii="Calibri" w:hAnsi="Calibri" w:cs="Calibri"/>
        </w:rPr>
        <w:t>As discussed, the Faculty Internship Program is open to students who are half way to</w:t>
      </w:r>
      <w:r w:rsidR="00510B03">
        <w:rPr>
          <w:rFonts w:ascii="Calibri" w:hAnsi="Calibri" w:cs="Calibri"/>
        </w:rPr>
        <w:t>wards</w:t>
      </w:r>
      <w:r w:rsidRPr="00466EF5">
        <w:rPr>
          <w:rFonts w:ascii="Calibri" w:hAnsi="Calibri" w:cs="Calibri"/>
        </w:rPr>
        <w:t xml:space="preserve"> completing a master’s degree, and to professionals in the career technical field, who are within one year </w:t>
      </w:r>
      <w:r w:rsidR="00510B03">
        <w:rPr>
          <w:rFonts w:ascii="Calibri" w:hAnsi="Calibri" w:cs="Calibri"/>
        </w:rPr>
        <w:t xml:space="preserve">of </w:t>
      </w:r>
      <w:r w:rsidRPr="00466EF5">
        <w:rPr>
          <w:rFonts w:ascii="Calibri" w:hAnsi="Calibri" w:cs="Calibri"/>
        </w:rPr>
        <w:t>the minimum educational requirements or years of experience in the field.  </w:t>
      </w:r>
    </w:p>
    <w:p w14:paraId="6B8D058D" w14:textId="77777777" w:rsidR="00510B03" w:rsidRDefault="00510B03" w:rsidP="00B14ADC">
      <w:pPr>
        <w:pStyle w:val="NormalWeb"/>
        <w:spacing w:before="0" w:beforeAutospacing="0" w:after="0" w:afterAutospacing="0"/>
        <w:rPr>
          <w:rFonts w:ascii="Calibri" w:hAnsi="Calibri" w:cs="Calibri"/>
        </w:rPr>
      </w:pPr>
    </w:p>
    <w:p w14:paraId="1C1AE757" w14:textId="77777777" w:rsidR="00B14ADC" w:rsidRPr="00466EF5" w:rsidRDefault="00B14ADC" w:rsidP="00B14ADC">
      <w:pPr>
        <w:pStyle w:val="NormalWeb"/>
        <w:spacing w:before="0" w:beforeAutospacing="0" w:after="0" w:afterAutospacing="0"/>
      </w:pPr>
      <w:r w:rsidRPr="00466EF5">
        <w:rPr>
          <w:rFonts w:ascii="Calibri" w:hAnsi="Calibri" w:cs="Calibri"/>
        </w:rPr>
        <w:t>California has a great need for Career Technical Education (CTE) professionals.  Marketing our California community colleges faculty internship program to trained vocational experts can offer a new life avenue to a tradesperson who is excellent at their trade, and wants to further their education, and at the same time we open up “hands on” learning experiences for our students.  </w:t>
      </w:r>
    </w:p>
    <w:p w14:paraId="4F29A47C" w14:textId="77777777" w:rsidR="00B14ADC" w:rsidRPr="00466EF5" w:rsidRDefault="00B14ADC" w:rsidP="00B14ADC"/>
    <w:p w14:paraId="0B980583" w14:textId="77777777" w:rsidR="00B14ADC" w:rsidRPr="00466EF5" w:rsidRDefault="00B14ADC" w:rsidP="00B14ADC">
      <w:pPr>
        <w:pStyle w:val="NormalWeb"/>
        <w:spacing w:before="0" w:beforeAutospacing="0" w:after="0" w:afterAutospacing="0"/>
      </w:pPr>
      <w:r w:rsidRPr="00466EF5">
        <w:rPr>
          <w:rFonts w:ascii="Calibri" w:hAnsi="Calibri" w:cs="Calibri"/>
        </w:rPr>
        <w:t>The Faculty Internship Program can offer professionals in industry the training to be a good professor, and allow them to feel comfortable in the campus environment.  In many cases, an industry professional is making more money in their chosen field than they can make as an instructor; so a faculty internship is a good way to get their feet wet, introduce them to transferring their skill to a student base, and perhaps connecting them into the world of education in addition to their industry.</w:t>
      </w:r>
    </w:p>
    <w:p w14:paraId="62182B9C" w14:textId="77777777" w:rsidR="00B14ADC" w:rsidRPr="00466EF5" w:rsidRDefault="00B14ADC" w:rsidP="00B14ADC"/>
    <w:p w14:paraId="544DE247" w14:textId="77777777" w:rsidR="00B14ADC" w:rsidRPr="00466EF5" w:rsidRDefault="00B14ADC" w:rsidP="00B14ADC">
      <w:pPr>
        <w:pStyle w:val="NormalWeb"/>
        <w:spacing w:before="0" w:beforeAutospacing="0" w:after="0" w:afterAutospacing="0"/>
      </w:pPr>
      <w:r w:rsidRPr="00466EF5">
        <w:rPr>
          <w:rFonts w:ascii="Calibri" w:hAnsi="Calibri" w:cs="Calibri"/>
        </w:rPr>
        <w:t>The California community college student population is very diverse.  It is a goal of the System to have faculty reflect the student population.  The “faculty internship” program can enable a community college district to engage in inclusive efforts to identify faculty from diverse groups of workers currently employed in vocational trades.  </w:t>
      </w:r>
    </w:p>
    <w:p w14:paraId="4AEE9921" w14:textId="77777777" w:rsidR="009B6914" w:rsidRPr="00466EF5" w:rsidRDefault="009B6914" w:rsidP="00175331">
      <w:pPr>
        <w:widowControl w:val="0"/>
        <w:spacing w:before="52"/>
        <w:ind w:left="1080" w:right="24"/>
        <w:rPr>
          <w:rFonts w:ascii="Calibri" w:eastAsia="Calibri" w:hAnsi="Calibri" w:cs="Calibri"/>
          <w:sz w:val="24"/>
          <w:szCs w:val="24"/>
          <w:lang w:val="en-US"/>
        </w:rPr>
      </w:pPr>
    </w:p>
    <w:p w14:paraId="3E7570F0" w14:textId="77777777" w:rsidR="00B14ADC" w:rsidRPr="00466EF5" w:rsidRDefault="00B14ADC" w:rsidP="00B14ADC">
      <w:pPr>
        <w:pStyle w:val="NormalWeb"/>
        <w:spacing w:before="120" w:beforeAutospacing="0" w:after="0" w:afterAutospacing="0"/>
      </w:pPr>
      <w:r w:rsidRPr="00466EF5">
        <w:rPr>
          <w:rFonts w:ascii="Calibri" w:hAnsi="Calibri" w:cs="Calibri"/>
        </w:rPr>
        <w:t>Completing a bachelor’s, master’s or doctoral degree, or having worked as a highly qualified craftsperson in a vocational trade, may make someone a subject matter professional, but that knowledge doesn’t necessarily transfer to a classroom teaching scenario if the instructor has never been in front of a room filled with students, or worked with an online student base.  </w:t>
      </w:r>
    </w:p>
    <w:p w14:paraId="3A7A7AE2" w14:textId="77777777" w:rsidR="00B14ADC" w:rsidRPr="00466EF5" w:rsidRDefault="00B14ADC" w:rsidP="00B14ADC"/>
    <w:p w14:paraId="07C905D3" w14:textId="77777777" w:rsidR="00B14ADC" w:rsidRPr="00466EF5" w:rsidRDefault="00B14ADC" w:rsidP="00B14ADC">
      <w:pPr>
        <w:pStyle w:val="NormalWeb"/>
        <w:spacing w:before="0" w:beforeAutospacing="0" w:after="0" w:afterAutospacing="0"/>
      </w:pPr>
      <w:r w:rsidRPr="00466EF5">
        <w:rPr>
          <w:rFonts w:ascii="Calibri" w:hAnsi="Calibri" w:cs="Calibri"/>
        </w:rPr>
        <w:t>Not everyone has an innate ability to transfer knowledge and handle the dynamics of a diverse group of students in order to be successful in the full pedagogical and or andragogical sense, which is both alchemy, and doctrine.  </w:t>
      </w:r>
    </w:p>
    <w:p w14:paraId="45F11B56" w14:textId="77777777" w:rsidR="00B14ADC" w:rsidRPr="00466EF5" w:rsidRDefault="00B14ADC" w:rsidP="00B14ADC"/>
    <w:p w14:paraId="4DB2881C" w14:textId="77777777" w:rsidR="00B14ADC" w:rsidRPr="00466EF5" w:rsidRDefault="00B14ADC" w:rsidP="00B14ADC">
      <w:pPr>
        <w:pStyle w:val="NormalWeb"/>
        <w:spacing w:before="0" w:beforeAutospacing="0" w:after="0" w:afterAutospacing="0"/>
        <w:rPr>
          <w:rFonts w:ascii="Calibri" w:hAnsi="Calibri" w:cs="Calibri"/>
          <w:b/>
          <w:bCs/>
        </w:rPr>
      </w:pPr>
      <w:r w:rsidRPr="00466EF5">
        <w:rPr>
          <w:rFonts w:ascii="Calibri" w:hAnsi="Calibri" w:cs="Calibri"/>
        </w:rPr>
        <w:lastRenderedPageBreak/>
        <w:t>This is where the use of title 5 “faculty internship program” can be of value to the new teacher, the students, and the college as a whole</w:t>
      </w:r>
      <w:r w:rsidRPr="00466EF5">
        <w:rPr>
          <w:rFonts w:ascii="Calibri" w:hAnsi="Calibri" w:cs="Calibri"/>
          <w:b/>
          <w:bCs/>
        </w:rPr>
        <w:t xml:space="preserve">. </w:t>
      </w:r>
    </w:p>
    <w:p w14:paraId="551C7A27" w14:textId="77777777" w:rsidR="00DC57E3" w:rsidRPr="00466EF5" w:rsidRDefault="00DC57E3" w:rsidP="00DC57E3">
      <w:pPr>
        <w:pStyle w:val="NormalWeb"/>
        <w:spacing w:before="0" w:beforeAutospacing="0" w:after="0" w:afterAutospacing="0"/>
      </w:pPr>
      <w:r w:rsidRPr="00466EF5">
        <w:rPr>
          <w:rFonts w:ascii="Calibri" w:hAnsi="Calibri" w:cs="Calibri"/>
        </w:rPr>
        <w:t>For the first two types, the applicant must have completed half of the required master’s program, or has one year left to complete an associate’s degree in order to meet the regular faculty minimum qualifications.</w:t>
      </w:r>
    </w:p>
    <w:p w14:paraId="40871E28" w14:textId="77777777" w:rsidR="00DC57E3" w:rsidRPr="00466EF5" w:rsidRDefault="00DC57E3" w:rsidP="00DC57E3"/>
    <w:p w14:paraId="1A9CC544" w14:textId="77777777" w:rsidR="00DC57E3" w:rsidRPr="00466EF5" w:rsidRDefault="00DC57E3" w:rsidP="00DC57E3">
      <w:pPr>
        <w:pStyle w:val="NormalWeb"/>
        <w:spacing w:before="0" w:beforeAutospacing="0" w:after="0" w:afterAutospacing="0"/>
      </w:pPr>
      <w:r w:rsidRPr="00466EF5">
        <w:rPr>
          <w:rFonts w:ascii="Calibri" w:hAnsi="Calibri" w:cs="Calibri"/>
        </w:rPr>
        <w:t xml:space="preserve">In the category of vocational and technical professionals the “within one year” may be applied to course work to complete either the minimum bachelors level or associate level degrees.  As an example, a person may have either one year towards the associates’ degree and six years of experience, or the associates’ degree and five years’ experience.  If a bachelor’s degree is required, in order to be considered for a faculty internship, the person would have the bachelors and two years </w:t>
      </w:r>
      <w:r w:rsidR="00466EF5">
        <w:rPr>
          <w:rFonts w:ascii="Calibri" w:hAnsi="Calibri" w:cs="Calibri"/>
        </w:rPr>
        <w:t xml:space="preserve">of </w:t>
      </w:r>
      <w:r w:rsidRPr="00466EF5">
        <w:rPr>
          <w:rFonts w:ascii="Calibri" w:hAnsi="Calibri" w:cs="Calibri"/>
        </w:rPr>
        <w:t>experience, or have the two years’ experience and be within one year of completing the bachelor’s degree.</w:t>
      </w:r>
    </w:p>
    <w:p w14:paraId="0B48884A" w14:textId="77777777" w:rsidR="00DC57E3" w:rsidRPr="00466EF5" w:rsidRDefault="00DC57E3" w:rsidP="00DC57E3"/>
    <w:p w14:paraId="78A13667" w14:textId="77777777" w:rsidR="00DC57E3" w:rsidRPr="00466EF5" w:rsidRDefault="00DC57E3" w:rsidP="00DC57E3">
      <w:pPr>
        <w:pStyle w:val="NormalWeb"/>
        <w:spacing w:before="0" w:beforeAutospacing="0" w:after="0" w:afterAutospacing="0"/>
      </w:pPr>
      <w:r w:rsidRPr="00466EF5">
        <w:rPr>
          <w:rFonts w:ascii="Calibri" w:hAnsi="Calibri" w:cs="Calibri"/>
        </w:rPr>
        <w:t>There is a difference between “faculty intern” and “intern”.  A “faculty internship” instructor is not someone who will learn to teach by osmosis, by simply sitting in the classroom with a seasoned instructor while listening, watching and assisting with paperwork.  A “faculty intern” must have independent instructional responsibility as the teacher, including full supervision of the students in the classroom during their faculty internship.  The faculty intern is hired as a temporary faculty under the California Education Code, 87482.5.  For purposes of instruction, they meet the MQs and are considered the faculty member of record.</w:t>
      </w:r>
    </w:p>
    <w:p w14:paraId="5BB0FE1C" w14:textId="77777777" w:rsidR="00DC57E3" w:rsidRPr="00466EF5" w:rsidRDefault="00DC57E3" w:rsidP="00DC57E3"/>
    <w:p w14:paraId="30115935" w14:textId="77777777" w:rsidR="00DC57E3" w:rsidRPr="00466EF5" w:rsidRDefault="00DC57E3" w:rsidP="00DC57E3">
      <w:pPr>
        <w:pStyle w:val="NormalWeb"/>
        <w:spacing w:before="0" w:beforeAutospacing="0" w:after="0" w:afterAutospacing="0"/>
      </w:pPr>
      <w:r w:rsidRPr="00466EF5">
        <w:rPr>
          <w:rFonts w:ascii="Calibri" w:hAnsi="Calibri" w:cs="Calibri"/>
        </w:rPr>
        <w:t>An “intern” can be a volunteer, who does or doesn’t have the qualifications listed under title 5 § 53500 and may “assist” in the class that is being taught by a fully qualified instructor.  They may be called an “intern” and may collect a stipend, but there is a distinct difference in their presence in the classroom, and they would not be considered “faculty interns”.</w:t>
      </w:r>
    </w:p>
    <w:p w14:paraId="24980259" w14:textId="77777777" w:rsidR="009B6914" w:rsidRPr="00466EF5" w:rsidRDefault="009B6914" w:rsidP="00510B03">
      <w:pPr>
        <w:widowControl w:val="0"/>
        <w:spacing w:before="52"/>
        <w:ind w:right="24"/>
        <w:rPr>
          <w:rFonts w:ascii="Calibri" w:eastAsia="Calibri" w:hAnsi="Calibri" w:cs="Calibri"/>
          <w:sz w:val="24"/>
          <w:szCs w:val="24"/>
          <w:lang w:val="en-US"/>
        </w:rPr>
      </w:pPr>
    </w:p>
    <w:p w14:paraId="769EDDBB" w14:textId="77777777" w:rsidR="00DC57E3" w:rsidRPr="00466EF5" w:rsidRDefault="00DC57E3" w:rsidP="00DC57E3">
      <w:pPr>
        <w:pStyle w:val="Heading3"/>
        <w:spacing w:before="181" w:after="0"/>
        <w:ind w:right="11"/>
        <w:rPr>
          <w:color w:val="auto"/>
        </w:rPr>
      </w:pPr>
      <w:r w:rsidRPr="00466EF5">
        <w:rPr>
          <w:rFonts w:ascii="Calibri" w:hAnsi="Calibri" w:cs="Calibri"/>
          <w:color w:val="auto"/>
          <w:sz w:val="24"/>
          <w:szCs w:val="24"/>
        </w:rPr>
        <w:t>Guidelines for Minimum Qualifications for Participants</w:t>
      </w:r>
      <w:r w:rsidR="00510B03">
        <w:rPr>
          <w:rFonts w:ascii="Calibri" w:hAnsi="Calibri" w:cs="Calibri"/>
          <w:color w:val="auto"/>
          <w:sz w:val="24"/>
          <w:szCs w:val="24"/>
        </w:rPr>
        <w:t xml:space="preserve"> in a Faculty Internship Program</w:t>
      </w:r>
    </w:p>
    <w:p w14:paraId="47AD4120" w14:textId="77777777" w:rsidR="00DC57E3" w:rsidRPr="00466EF5" w:rsidRDefault="00DC57E3" w:rsidP="00DC57E3"/>
    <w:p w14:paraId="5CA83B92" w14:textId="03898771" w:rsidR="00DC57E3" w:rsidRPr="00466EF5" w:rsidRDefault="00DC57E3" w:rsidP="00DC57E3">
      <w:pPr>
        <w:pStyle w:val="NormalWeb"/>
        <w:spacing w:before="0" w:beforeAutospacing="0" w:after="0" w:afterAutospacing="0"/>
      </w:pPr>
      <w:r w:rsidRPr="00466EF5">
        <w:rPr>
          <w:rFonts w:ascii="Calibri" w:hAnsi="Calibri" w:cs="Calibri"/>
        </w:rPr>
        <w:t>It is important to note that a “faculty intern” is employed as a temporary faculty member, doesn’t accrue seniority, and is employed under the Ed Code 87482.5., which means a faculty intern is not allowed to work more than 67 percent of the hours per week considered to be full time.  Also, title 5</w:t>
      </w:r>
      <w:r w:rsidRPr="00466EF5">
        <w:rPr>
          <w:rFonts w:ascii="Calibri" w:hAnsi="Calibri" w:cs="Calibri"/>
          <w:b/>
          <w:bCs/>
        </w:rPr>
        <w:t xml:space="preserve"> </w:t>
      </w:r>
      <w:r w:rsidRPr="00466EF5">
        <w:rPr>
          <w:rFonts w:ascii="Calibri" w:hAnsi="Calibri" w:cs="Calibri"/>
        </w:rPr>
        <w:t>§ 53502 outlines how a faculty intern must be working towards meeting the minimum qualifications required to teach in their</w:t>
      </w:r>
      <w:r w:rsidR="00F64AF3">
        <w:rPr>
          <w:rFonts w:ascii="Calibri" w:hAnsi="Calibri" w:cs="Calibri"/>
        </w:rPr>
        <w:t xml:space="preserve"> discipline; and there is a two-</w:t>
      </w:r>
      <w:r w:rsidRPr="00466EF5">
        <w:rPr>
          <w:rFonts w:ascii="Calibri" w:hAnsi="Calibri" w:cs="Calibri"/>
        </w:rPr>
        <w:t>year limit for working as a faculty intern.  Nevertheless, in those two years, the faculty internship program can take someone who has expert vocational knowledge, and move that person to an instructor status as one who can convey that knowledge.</w:t>
      </w:r>
    </w:p>
    <w:p w14:paraId="3D022CCD" w14:textId="77777777" w:rsidR="00DC57E3" w:rsidRPr="00466EF5" w:rsidRDefault="00DC57E3" w:rsidP="00DC57E3"/>
    <w:p w14:paraId="177D895F" w14:textId="77777777" w:rsidR="00DC57E3" w:rsidRPr="00466EF5" w:rsidRDefault="00DC57E3" w:rsidP="00DC57E3">
      <w:pPr>
        <w:pStyle w:val="NormalWeb"/>
        <w:spacing w:before="0" w:beforeAutospacing="0" w:after="120" w:afterAutospacing="0"/>
      </w:pPr>
      <w:r w:rsidRPr="00466EF5">
        <w:rPr>
          <w:rFonts w:ascii="Calibri" w:hAnsi="Calibri" w:cs="Calibri"/>
        </w:rPr>
        <w:t>Qualified master degree applicants can be hired as a “faculty intern” if he or she has completed one-half of their course work towards their master’s degree, and must have a master’s degree in the area in which they are hired to teach.  The faculty internship program also allows an employed faculty, who has already satisfied the title 5 minimum qualifications, but lacks teaching experience, to be included in the program.</w:t>
      </w:r>
    </w:p>
    <w:p w14:paraId="460BAD45" w14:textId="77777777" w:rsidR="00DC57E3" w:rsidRPr="00466EF5" w:rsidRDefault="00DC57E3" w:rsidP="00DC57E3">
      <w:pPr>
        <w:pStyle w:val="NormalWeb"/>
        <w:spacing w:before="0" w:beforeAutospacing="0" w:after="160" w:afterAutospacing="0"/>
      </w:pPr>
      <w:r w:rsidRPr="00466EF5">
        <w:rPr>
          <w:rFonts w:ascii="Calibri" w:hAnsi="Calibri" w:cs="Calibri"/>
        </w:rPr>
        <w:lastRenderedPageBreak/>
        <w:t>The faculty intern must be under the direct mentorship of a qualified faculty member to teach in the discipline assigned to the faculty intern.  A mentor is someone who teaches or gives help and advice to a less experienced person.  The faculty mentor must be allowed the time to provide substantial direct in-class supervision and evaluation of interns’ teaching capabilities.  The faculty mentor cannot be teaching another class or have any other assigned duties during the time the faculty intern is teaching a class.  The faculty mentor is not required to be present at each class session or during the entire class session when they do observe the faculty intern.  The faculty mentor should establish a regular process of contact with the faculty intern to ensure answers to questions and guidance is provided.</w:t>
      </w:r>
    </w:p>
    <w:p w14:paraId="49030CE7" w14:textId="77777777" w:rsidR="00DC57E3" w:rsidRPr="00466EF5" w:rsidRDefault="00DC57E3" w:rsidP="00510B03">
      <w:pPr>
        <w:pStyle w:val="Heading2"/>
        <w:spacing w:before="99" w:after="0"/>
        <w:ind w:right="11"/>
      </w:pPr>
      <w:r w:rsidRPr="00466EF5">
        <w:rPr>
          <w:rFonts w:ascii="Calibri" w:hAnsi="Calibri" w:cs="Calibri"/>
          <w:sz w:val="24"/>
          <w:szCs w:val="24"/>
        </w:rPr>
        <w:t>Career Technical Education Instructor</w:t>
      </w:r>
    </w:p>
    <w:p w14:paraId="1512D5C8" w14:textId="77777777" w:rsidR="00DC57E3" w:rsidRPr="00466EF5" w:rsidRDefault="00DC57E3" w:rsidP="00DC57E3"/>
    <w:p w14:paraId="0EA027A9" w14:textId="24769A85" w:rsidR="00DC57E3" w:rsidRPr="00466EF5" w:rsidRDefault="00DC57E3" w:rsidP="00DC57E3">
      <w:pPr>
        <w:pStyle w:val="NormalWeb"/>
        <w:spacing w:before="0" w:beforeAutospacing="0" w:after="120" w:afterAutospacing="0"/>
      </w:pPr>
      <w:r w:rsidRPr="00466EF5">
        <w:rPr>
          <w:rFonts w:ascii="Calibri" w:hAnsi="Calibri" w:cs="Calibri"/>
        </w:rPr>
        <w:t xml:space="preserve">Given the grave shortage of trained trade workers, resulting in a shortage of vocational teachers, the California Community College Workforce and Economic Development division is encouraging our colleges to open up their “equivalency” process to include a greater number of candidates in the hiring pool for Career Technical Education (CTE) instructors.  A college can however currently open their application process to CTE applicants who do not yet have </w:t>
      </w:r>
      <w:r w:rsidR="00F64AF3">
        <w:rPr>
          <w:rFonts w:ascii="Calibri" w:hAnsi="Calibri" w:cs="Calibri"/>
        </w:rPr>
        <w:t xml:space="preserve">required </w:t>
      </w:r>
      <w:r w:rsidRPr="00466EF5">
        <w:rPr>
          <w:rFonts w:ascii="Calibri" w:hAnsi="Calibri" w:cs="Calibri"/>
        </w:rPr>
        <w:t xml:space="preserve">minimum qualifications to teach in a discipline.  CTE applicants can use the requirements listed under § 53502, which allows a college to accept applications from CTE professionals as a faculty internship instructor.  </w:t>
      </w:r>
    </w:p>
    <w:p w14:paraId="311E353E" w14:textId="77777777" w:rsidR="00DC57E3" w:rsidRPr="00466EF5" w:rsidRDefault="00DC57E3" w:rsidP="00DC57E3">
      <w:pPr>
        <w:pStyle w:val="NormalWeb"/>
        <w:spacing w:before="0" w:beforeAutospacing="0" w:after="120" w:afterAutospacing="0"/>
      </w:pPr>
      <w:r w:rsidRPr="00466EF5">
        <w:rPr>
          <w:rFonts w:ascii="Calibri" w:hAnsi="Calibri" w:cs="Calibri"/>
        </w:rPr>
        <w:t>For disciplines not requiring a master’s degree the applicant can meet the title 5 § 53502 requirements if he or she is within one year of completing the Associate’s Degree and have six years industry experience in the discipline, or have completed the Associate’s Degree and have completed five years of industry experience in that discipline.  This allows the school to hire a CTE professional as a faculty intern, who has credentials in the form of a current license and or certificate in their field of work, and years of experience in the profession.  Once hired as a faculty intern, he or she can work on completing their post-secondary education while actually teaching their trade.  In fact, even an applicant with a master’s degree would need to have years of professional experience to teach a CTE discipline in the area for which they were hired.</w:t>
      </w:r>
    </w:p>
    <w:p w14:paraId="6EED63DD" w14:textId="77777777" w:rsidR="00DC57E3" w:rsidRPr="00466EF5" w:rsidRDefault="00DC57E3" w:rsidP="00DC57E3">
      <w:pPr>
        <w:pStyle w:val="NormalWeb"/>
        <w:spacing w:before="0" w:beforeAutospacing="0" w:after="120" w:afterAutospacing="0"/>
      </w:pPr>
      <w:r w:rsidRPr="00466EF5">
        <w:rPr>
          <w:rFonts w:ascii="Calibri" w:hAnsi="Calibri" w:cs="Calibri"/>
        </w:rPr>
        <w:t>Where years of professional or occupational experience are referred to in this Subchapter, the requirement is for the stated number of years of full-time experience or the equivalent in part-time experience.  Unpaid experience may be counted if it entailed responsibilities substantially similar to those of relevant paid positions in the field.  Applicants bear the responsibility for verifying all experience by documentation satisfactory to the districts.</w:t>
      </w:r>
    </w:p>
    <w:p w14:paraId="241CF50C" w14:textId="77777777" w:rsidR="00DC57E3" w:rsidRPr="00466EF5" w:rsidRDefault="00DC57E3" w:rsidP="00DC57E3">
      <w:pPr>
        <w:pStyle w:val="NormalWeb"/>
        <w:spacing w:before="0" w:beforeAutospacing="0" w:after="120" w:afterAutospacing="0"/>
      </w:pPr>
      <w:r w:rsidRPr="00466EF5">
        <w:rPr>
          <w:rFonts w:ascii="Calibri" w:hAnsi="Calibri" w:cs="Calibri"/>
        </w:rPr>
        <w:t>As used in this Subchapter, “professional experience” includes teaching experience. “Occupational experience” does not include teaching experience.</w:t>
      </w:r>
    </w:p>
    <w:p w14:paraId="05F1863C" w14:textId="77777777" w:rsidR="00DC57E3" w:rsidRPr="00466EF5" w:rsidRDefault="00DC57E3" w:rsidP="00DC57E3">
      <w:pPr>
        <w:pStyle w:val="NormalWeb"/>
        <w:spacing w:before="0" w:beforeAutospacing="0" w:after="120" w:afterAutospacing="0"/>
      </w:pPr>
      <w:r w:rsidRPr="00466EF5">
        <w:rPr>
          <w:rFonts w:ascii="Calibri" w:hAnsi="Calibri" w:cs="Calibri"/>
        </w:rPr>
        <w:t>As used in this Section, “year” means that period of time which in that occupation is accepted by contract or general agreement as a regular work year for that occupation on a full-time basis.</w:t>
      </w:r>
    </w:p>
    <w:p w14:paraId="1E087B07" w14:textId="688838B4" w:rsidR="00510B03" w:rsidRDefault="00DC57E3" w:rsidP="00F64AF3">
      <w:pPr>
        <w:pStyle w:val="NormalWeb"/>
        <w:spacing w:before="0" w:beforeAutospacing="0" w:after="0" w:afterAutospacing="0"/>
        <w:rPr>
          <w:rFonts w:ascii="Calibri" w:hAnsi="Calibri" w:cs="Calibri"/>
        </w:rPr>
      </w:pPr>
      <w:r w:rsidRPr="00466EF5">
        <w:rPr>
          <w:rFonts w:ascii="Calibri" w:hAnsi="Calibri" w:cs="Calibri"/>
        </w:rPr>
        <w:t xml:space="preserve">Title 5 also speaks to the possibility of hiring a student in a bachelor degree program with only one year of course credits to complete, if they also have two years of professional experience in </w:t>
      </w:r>
      <w:r w:rsidRPr="00466EF5">
        <w:rPr>
          <w:rFonts w:ascii="Calibri" w:hAnsi="Calibri" w:cs="Calibri"/>
        </w:rPr>
        <w:lastRenderedPageBreak/>
        <w:t xml:space="preserve">the subject matter for which they are applying to instruct, and have a license or certificate in their trade </w:t>
      </w:r>
    </w:p>
    <w:p w14:paraId="4CF4454E" w14:textId="77777777" w:rsidR="00F64AF3" w:rsidRPr="00F64AF3" w:rsidRDefault="00F64AF3" w:rsidP="00F64AF3">
      <w:pPr>
        <w:pStyle w:val="NormalWeb"/>
        <w:spacing w:before="0" w:beforeAutospacing="0" w:after="0" w:afterAutospacing="0"/>
      </w:pPr>
    </w:p>
    <w:p w14:paraId="46647E61" w14:textId="77777777" w:rsidR="00DC57E3" w:rsidRPr="00466EF5" w:rsidRDefault="00DC57E3" w:rsidP="00510B03">
      <w:pPr>
        <w:pStyle w:val="Heading2"/>
        <w:spacing w:before="99" w:after="0"/>
        <w:ind w:right="11"/>
      </w:pPr>
      <w:r w:rsidRPr="00466EF5">
        <w:rPr>
          <w:rFonts w:ascii="Calibri" w:hAnsi="Calibri" w:cs="Calibri"/>
          <w:sz w:val="24"/>
          <w:szCs w:val="24"/>
        </w:rPr>
        <w:t xml:space="preserve">Summary </w:t>
      </w:r>
      <w:r w:rsidR="00466EF5">
        <w:rPr>
          <w:rFonts w:ascii="Calibri" w:hAnsi="Calibri" w:cs="Calibri"/>
          <w:sz w:val="24"/>
          <w:szCs w:val="24"/>
        </w:rPr>
        <w:t xml:space="preserve">of a </w:t>
      </w:r>
      <w:r w:rsidRPr="00466EF5">
        <w:rPr>
          <w:rFonts w:ascii="Calibri" w:hAnsi="Calibri" w:cs="Calibri"/>
          <w:sz w:val="24"/>
          <w:szCs w:val="24"/>
        </w:rPr>
        <w:t>Faculty Internship Program</w:t>
      </w:r>
    </w:p>
    <w:p w14:paraId="185129FB" w14:textId="77777777" w:rsidR="00DC57E3" w:rsidRPr="00466EF5" w:rsidRDefault="00DC57E3" w:rsidP="00DC57E3"/>
    <w:p w14:paraId="7CC43462" w14:textId="77777777" w:rsidR="00DC57E3" w:rsidRPr="00466EF5" w:rsidRDefault="00DC57E3" w:rsidP="00DC57E3">
      <w:pPr>
        <w:pStyle w:val="NormalWeb"/>
        <w:spacing w:before="0" w:beforeAutospacing="0" w:after="0" w:afterAutospacing="0"/>
      </w:pPr>
      <w:r w:rsidRPr="00466EF5">
        <w:rPr>
          <w:rFonts w:ascii="Calibri" w:hAnsi="Calibri" w:cs="Calibri"/>
        </w:rPr>
        <w:t>Faculty Internship instructors are employed as a temporary faculty, not allowed to work more than 67 percent of hours per week considered full-time, and shall not be considered a contract employee (EDC § 87482.5).</w:t>
      </w:r>
    </w:p>
    <w:p w14:paraId="0E1A8845" w14:textId="77777777" w:rsidR="00DC57E3" w:rsidRPr="00466EF5" w:rsidRDefault="00DC57E3" w:rsidP="00DC57E3"/>
    <w:p w14:paraId="2AEA6B80" w14:textId="77777777" w:rsidR="00DC57E3" w:rsidRPr="00466EF5" w:rsidRDefault="00DC57E3" w:rsidP="00DC57E3">
      <w:pPr>
        <w:pStyle w:val="NormalWeb"/>
        <w:spacing w:before="0" w:beforeAutospacing="0" w:after="0" w:afterAutospacing="0"/>
      </w:pPr>
      <w:r w:rsidRPr="00466EF5">
        <w:rPr>
          <w:rFonts w:ascii="Calibri" w:hAnsi="Calibri" w:cs="Calibri"/>
        </w:rPr>
        <w:t>The faculty intern program has a term limit of two years.</w:t>
      </w:r>
    </w:p>
    <w:p w14:paraId="7E2ADC52" w14:textId="77777777" w:rsidR="00DC57E3" w:rsidRPr="00466EF5" w:rsidRDefault="00DC57E3" w:rsidP="00DC57E3">
      <w:pPr>
        <w:pStyle w:val="Heading3"/>
        <w:spacing w:before="181" w:after="0"/>
        <w:ind w:right="11"/>
        <w:rPr>
          <w:color w:val="auto"/>
        </w:rPr>
      </w:pPr>
      <w:r w:rsidRPr="00466EF5">
        <w:rPr>
          <w:rFonts w:ascii="Calibri" w:hAnsi="Calibri" w:cs="Calibri"/>
          <w:color w:val="auto"/>
          <w:sz w:val="24"/>
          <w:szCs w:val="24"/>
        </w:rPr>
        <w:t>Participants - Minimum Qualifications</w:t>
      </w:r>
    </w:p>
    <w:p w14:paraId="4D53394A" w14:textId="77777777" w:rsidR="00DC57E3" w:rsidRPr="00466EF5" w:rsidRDefault="00DC57E3" w:rsidP="00DC57E3"/>
    <w:p w14:paraId="0CC99D55" w14:textId="77777777" w:rsidR="00DC57E3" w:rsidRPr="00466EF5" w:rsidRDefault="00DC57E3" w:rsidP="00DC57E3">
      <w:pPr>
        <w:pStyle w:val="NormalWeb"/>
        <w:spacing w:before="0" w:beforeAutospacing="0" w:after="0" w:afterAutospacing="0"/>
        <w:ind w:right="11"/>
        <w:jc w:val="both"/>
      </w:pPr>
      <w:r w:rsidRPr="00466EF5">
        <w:rPr>
          <w:rFonts w:ascii="Calibri" w:hAnsi="Calibri" w:cs="Calibri"/>
        </w:rPr>
        <w:t>Faculty Intern must be in a Master’s program in the discipline the instructor/student will be teaching and have completed at least half of the course work towards his or her master’s degree</w:t>
      </w:r>
    </w:p>
    <w:p w14:paraId="2DA58A5D" w14:textId="77777777" w:rsidR="00DC57E3" w:rsidRPr="00466EF5" w:rsidRDefault="00DC57E3" w:rsidP="00FD7251">
      <w:pPr>
        <w:pStyle w:val="NormalWeb"/>
        <w:numPr>
          <w:ilvl w:val="0"/>
          <w:numId w:val="58"/>
        </w:numPr>
        <w:spacing w:before="0" w:beforeAutospacing="0" w:after="0" w:afterAutospacing="0"/>
        <w:ind w:right="11"/>
        <w:textAlignment w:val="baseline"/>
        <w:rPr>
          <w:rFonts w:ascii="Calibri" w:hAnsi="Calibri" w:cs="Calibri"/>
        </w:rPr>
      </w:pPr>
      <w:r w:rsidRPr="00466EF5">
        <w:rPr>
          <w:rFonts w:ascii="Calibri" w:hAnsi="Calibri" w:cs="Calibri"/>
        </w:rPr>
        <w:t xml:space="preserve">Enrolled in CSU or UC or, </w:t>
      </w:r>
    </w:p>
    <w:p w14:paraId="42B9EC60" w14:textId="77777777" w:rsidR="00DC57E3" w:rsidRPr="00466EF5" w:rsidRDefault="00DC57E3" w:rsidP="00FD7251">
      <w:pPr>
        <w:pStyle w:val="NormalWeb"/>
        <w:numPr>
          <w:ilvl w:val="0"/>
          <w:numId w:val="58"/>
        </w:numPr>
        <w:spacing w:before="0" w:beforeAutospacing="0" w:after="0" w:afterAutospacing="0"/>
        <w:ind w:right="14"/>
        <w:textAlignment w:val="baseline"/>
        <w:rPr>
          <w:rFonts w:ascii="Calibri" w:hAnsi="Calibri" w:cs="Calibri"/>
        </w:rPr>
      </w:pPr>
      <w:r w:rsidRPr="00466EF5">
        <w:rPr>
          <w:rFonts w:ascii="Calibri" w:hAnsi="Calibri" w:cs="Calibri"/>
        </w:rPr>
        <w:t xml:space="preserve">Enrolled in any accredited institution of higher education </w:t>
      </w:r>
    </w:p>
    <w:p w14:paraId="71ADE980" w14:textId="77777777" w:rsidR="00DC57E3" w:rsidRPr="00466EF5" w:rsidRDefault="00DC57E3" w:rsidP="00DC57E3">
      <w:pPr>
        <w:pStyle w:val="NormalWeb"/>
        <w:spacing w:before="200" w:beforeAutospacing="0" w:after="0" w:afterAutospacing="0"/>
        <w:ind w:right="14"/>
      </w:pPr>
      <w:r w:rsidRPr="00466EF5">
        <w:rPr>
          <w:rFonts w:ascii="Calibri" w:hAnsi="Calibri" w:cs="Calibri"/>
        </w:rPr>
        <w:t xml:space="preserve">Link for the database from Office of Postsecondary Education for Accredited Postsecondary Institutions and Programs: </w:t>
      </w:r>
      <w:hyperlink r:id="rId16" w:history="1">
        <w:r w:rsidRPr="00466EF5">
          <w:rPr>
            <w:rStyle w:val="Hyperlink"/>
            <w:rFonts w:ascii="Calibri" w:hAnsi="Calibri" w:cs="Calibri"/>
            <w:color w:val="auto"/>
          </w:rPr>
          <w:t>https://ope.ed.gov/accreditation/Search.aspx</w:t>
        </w:r>
      </w:hyperlink>
    </w:p>
    <w:p w14:paraId="37E3D068" w14:textId="77777777" w:rsidR="00DC57E3" w:rsidRPr="00466EF5" w:rsidRDefault="00DC57E3" w:rsidP="00DC57E3"/>
    <w:p w14:paraId="39BEF7D4" w14:textId="77777777" w:rsidR="00DC57E3" w:rsidRPr="00466EF5" w:rsidRDefault="00DC57E3" w:rsidP="00DC57E3">
      <w:pPr>
        <w:pStyle w:val="NormalWeb"/>
        <w:spacing w:before="0" w:beforeAutospacing="0" w:after="0" w:afterAutospacing="0"/>
        <w:ind w:right="11"/>
      </w:pPr>
      <w:r w:rsidRPr="00466EF5">
        <w:rPr>
          <w:rFonts w:ascii="Calibri" w:hAnsi="Calibri" w:cs="Calibri"/>
        </w:rPr>
        <w:t xml:space="preserve">Faculty Intern for CTE vocational and technical field disciplines (Master’s not expected) must have a current license or certificate in the discipline they are teaching, while being enrolled in a degree program.  Professional experience directly related to the discipline is required, and the faculty intern must be within one year of completing the degree needed to meet the regular faculty minimum qualifications.  </w:t>
      </w:r>
    </w:p>
    <w:p w14:paraId="6E3655E2" w14:textId="77777777" w:rsidR="00DC57E3" w:rsidRPr="00466EF5" w:rsidRDefault="00DC57E3" w:rsidP="00DC57E3"/>
    <w:p w14:paraId="35899F16" w14:textId="77777777" w:rsidR="00DC57E3" w:rsidRPr="00466EF5" w:rsidRDefault="00DC57E3" w:rsidP="00DC57E3">
      <w:pPr>
        <w:pStyle w:val="NormalWeb"/>
        <w:spacing w:before="0" w:beforeAutospacing="0" w:after="0" w:afterAutospacing="0"/>
        <w:ind w:right="11"/>
      </w:pPr>
      <w:r w:rsidRPr="00466EF5">
        <w:rPr>
          <w:rFonts w:ascii="Calibri" w:hAnsi="Calibri" w:cs="Calibri"/>
        </w:rPr>
        <w:t>Faculty Intern can be part of current faculty who met minimum qualifications, but who lacks teaching experience.</w:t>
      </w:r>
    </w:p>
    <w:p w14:paraId="7BA8DCB1" w14:textId="77777777" w:rsidR="009B6914" w:rsidRPr="00466EF5" w:rsidRDefault="009B6914" w:rsidP="00175331">
      <w:pPr>
        <w:widowControl w:val="0"/>
        <w:spacing w:before="52"/>
        <w:ind w:left="1080" w:right="24"/>
        <w:rPr>
          <w:rFonts w:ascii="Calibri" w:eastAsia="Calibri" w:hAnsi="Calibri" w:cs="Calibri"/>
          <w:sz w:val="24"/>
          <w:szCs w:val="24"/>
          <w:lang w:val="en-US"/>
        </w:rPr>
      </w:pPr>
    </w:p>
    <w:p w14:paraId="38B49AD3" w14:textId="77777777" w:rsidR="00DC57E3" w:rsidRPr="00D223C1" w:rsidRDefault="00DC57E3" w:rsidP="00DC57E3">
      <w:pPr>
        <w:pStyle w:val="Heading3"/>
        <w:spacing w:before="181" w:after="0"/>
        <w:ind w:right="11"/>
        <w:rPr>
          <w:rFonts w:asciiTheme="majorHAnsi" w:hAnsiTheme="majorHAnsi"/>
          <w:color w:val="auto"/>
          <w:sz w:val="24"/>
          <w:szCs w:val="24"/>
        </w:rPr>
      </w:pPr>
      <w:r w:rsidRPr="00D223C1">
        <w:rPr>
          <w:rFonts w:asciiTheme="majorHAnsi" w:hAnsiTheme="majorHAnsi" w:cs="Calibri"/>
          <w:color w:val="auto"/>
          <w:sz w:val="24"/>
          <w:szCs w:val="24"/>
        </w:rPr>
        <w:t>Guidelines for General Authority</w:t>
      </w:r>
      <w:r w:rsidR="00510B03" w:rsidRPr="00D223C1">
        <w:rPr>
          <w:rFonts w:asciiTheme="majorHAnsi" w:hAnsiTheme="majorHAnsi" w:cs="Calibri"/>
          <w:color w:val="auto"/>
          <w:sz w:val="24"/>
          <w:szCs w:val="24"/>
        </w:rPr>
        <w:t xml:space="preserve"> of a Faculty Internship Program</w:t>
      </w:r>
    </w:p>
    <w:p w14:paraId="03A46EEB" w14:textId="77777777" w:rsidR="00DC57E3" w:rsidRPr="00D223C1" w:rsidRDefault="00DC57E3" w:rsidP="00DC57E3">
      <w:pPr>
        <w:rPr>
          <w:rFonts w:asciiTheme="majorHAnsi" w:hAnsiTheme="majorHAnsi"/>
          <w:sz w:val="24"/>
          <w:szCs w:val="24"/>
        </w:rPr>
      </w:pPr>
    </w:p>
    <w:p w14:paraId="563FCDD0" w14:textId="77777777" w:rsidR="00DC57E3" w:rsidRPr="00D223C1" w:rsidRDefault="00DC57E3" w:rsidP="00DC57E3">
      <w:pPr>
        <w:pStyle w:val="NormalWeb"/>
        <w:spacing w:before="0" w:beforeAutospacing="0" w:after="0" w:afterAutospacing="0"/>
        <w:rPr>
          <w:rFonts w:asciiTheme="majorHAnsi" w:hAnsiTheme="majorHAnsi"/>
        </w:rPr>
      </w:pPr>
      <w:r w:rsidRPr="00D223C1">
        <w:rPr>
          <w:rFonts w:asciiTheme="majorHAnsi" w:hAnsiTheme="majorHAnsi" w:cs="Calibri"/>
        </w:rPr>
        <w:t>Title 5, § 53500 allows for a California community college to establish a faculty internship program to include three types of individuals:</w:t>
      </w:r>
    </w:p>
    <w:p w14:paraId="68C7975A" w14:textId="77777777" w:rsidR="00DC57E3" w:rsidRPr="00D223C1" w:rsidRDefault="00DC57E3" w:rsidP="00FD7251">
      <w:pPr>
        <w:pStyle w:val="NormalWeb"/>
        <w:numPr>
          <w:ilvl w:val="0"/>
          <w:numId w:val="57"/>
        </w:numPr>
        <w:spacing w:before="0" w:beforeAutospacing="0" w:after="0" w:afterAutospacing="0"/>
        <w:textAlignment w:val="baseline"/>
        <w:rPr>
          <w:rFonts w:asciiTheme="majorHAnsi" w:hAnsiTheme="majorHAnsi" w:cs="Calibri"/>
        </w:rPr>
      </w:pPr>
      <w:r w:rsidRPr="00D223C1">
        <w:rPr>
          <w:rFonts w:asciiTheme="majorHAnsi" w:hAnsiTheme="majorHAnsi" w:cs="Calibri"/>
        </w:rPr>
        <w:t xml:space="preserve">applicants who are now in a graduate degree program, and or </w:t>
      </w:r>
    </w:p>
    <w:p w14:paraId="4C063C06" w14:textId="77777777" w:rsidR="00DC57E3" w:rsidRPr="00D223C1" w:rsidRDefault="00DC57E3" w:rsidP="00FD7251">
      <w:pPr>
        <w:pStyle w:val="NormalWeb"/>
        <w:numPr>
          <w:ilvl w:val="0"/>
          <w:numId w:val="57"/>
        </w:numPr>
        <w:spacing w:before="0" w:beforeAutospacing="0" w:after="0" w:afterAutospacing="0"/>
        <w:textAlignment w:val="baseline"/>
        <w:rPr>
          <w:rFonts w:asciiTheme="majorHAnsi" w:hAnsiTheme="majorHAnsi" w:cs="Calibri"/>
        </w:rPr>
      </w:pPr>
      <w:r w:rsidRPr="00D223C1">
        <w:rPr>
          <w:rFonts w:asciiTheme="majorHAnsi" w:hAnsiTheme="majorHAnsi" w:cs="Calibri"/>
        </w:rPr>
        <w:t xml:space="preserve">vocational and technical professionals within a year of meeting minimum qualifications, and </w:t>
      </w:r>
    </w:p>
    <w:p w14:paraId="26399456" w14:textId="77777777" w:rsidR="00DC57E3" w:rsidRPr="00D223C1" w:rsidRDefault="00DC57E3" w:rsidP="00FD7251">
      <w:pPr>
        <w:pStyle w:val="NormalWeb"/>
        <w:numPr>
          <w:ilvl w:val="0"/>
          <w:numId w:val="57"/>
        </w:numPr>
        <w:spacing w:before="0" w:beforeAutospacing="0" w:after="0" w:afterAutospacing="0"/>
        <w:textAlignment w:val="baseline"/>
        <w:rPr>
          <w:rFonts w:asciiTheme="majorHAnsi" w:hAnsiTheme="majorHAnsi" w:cs="Calibri"/>
        </w:rPr>
      </w:pPr>
      <w:r w:rsidRPr="00D223C1">
        <w:rPr>
          <w:rFonts w:asciiTheme="majorHAnsi" w:hAnsiTheme="majorHAnsi" w:cs="Calibri"/>
        </w:rPr>
        <w:t>people who meet the minimum qualifications, but who do not have any teaching experience.  </w:t>
      </w:r>
    </w:p>
    <w:p w14:paraId="09FC7F23" w14:textId="77777777" w:rsidR="00510B03" w:rsidRPr="00D223C1" w:rsidRDefault="00510B03" w:rsidP="00175331">
      <w:pPr>
        <w:widowControl w:val="0"/>
        <w:spacing w:before="52"/>
        <w:ind w:left="1080" w:right="24"/>
        <w:rPr>
          <w:rFonts w:asciiTheme="majorHAnsi" w:eastAsia="Calibri" w:hAnsiTheme="majorHAnsi" w:cs="Calibri"/>
          <w:sz w:val="24"/>
          <w:szCs w:val="24"/>
          <w:lang w:val="en-US"/>
        </w:rPr>
      </w:pPr>
    </w:p>
    <w:p w14:paraId="5184DA29" w14:textId="77777777" w:rsidR="00D223C1" w:rsidRDefault="00D223C1" w:rsidP="004026A2">
      <w:pPr>
        <w:pStyle w:val="Pa24"/>
        <w:jc w:val="center"/>
        <w:rPr>
          <w:rFonts w:ascii="Calibri" w:hAnsi="Calibri" w:cs="Source Sans Pro"/>
          <w:b/>
          <w:bCs/>
          <w:color w:val="000000"/>
        </w:rPr>
      </w:pPr>
    </w:p>
    <w:p w14:paraId="70B22FAF" w14:textId="77777777" w:rsidR="00D223C1" w:rsidRDefault="00D223C1" w:rsidP="004026A2">
      <w:pPr>
        <w:pStyle w:val="Pa24"/>
        <w:jc w:val="center"/>
        <w:rPr>
          <w:rFonts w:ascii="Calibri" w:hAnsi="Calibri" w:cs="Source Sans Pro"/>
          <w:b/>
          <w:bCs/>
          <w:color w:val="000000"/>
        </w:rPr>
      </w:pPr>
    </w:p>
    <w:p w14:paraId="36A617AA" w14:textId="77777777" w:rsidR="004113F5" w:rsidRPr="00913799" w:rsidRDefault="004113F5" w:rsidP="004026A2">
      <w:pPr>
        <w:pStyle w:val="Pa24"/>
        <w:jc w:val="center"/>
        <w:rPr>
          <w:rFonts w:ascii="Calibri" w:hAnsi="Calibri" w:cs="Source Sans Pro"/>
          <w:b/>
          <w:bCs/>
          <w:color w:val="000000"/>
        </w:rPr>
      </w:pPr>
      <w:r w:rsidRPr="00913799">
        <w:rPr>
          <w:rFonts w:ascii="Calibri" w:hAnsi="Calibri" w:cs="Source Sans Pro"/>
          <w:b/>
          <w:bCs/>
          <w:color w:val="000000"/>
        </w:rPr>
        <w:lastRenderedPageBreak/>
        <w:t>Apprenticeship</w:t>
      </w:r>
    </w:p>
    <w:p w14:paraId="1CE6A635" w14:textId="77777777" w:rsidR="004026A2" w:rsidRPr="00913799" w:rsidRDefault="004026A2" w:rsidP="004026A2">
      <w:pPr>
        <w:rPr>
          <w:rFonts w:ascii="Calibri" w:hAnsi="Calibri"/>
          <w:sz w:val="24"/>
          <w:szCs w:val="24"/>
          <w:lang w:val="en-US" w:eastAsia="en-US"/>
        </w:rPr>
      </w:pPr>
    </w:p>
    <w:p w14:paraId="578303BD" w14:textId="77777777" w:rsidR="004026A2" w:rsidRPr="00913799" w:rsidRDefault="004026A2" w:rsidP="004026A2">
      <w:pPr>
        <w:pStyle w:val="Pa24"/>
        <w:rPr>
          <w:rFonts w:ascii="Calibri" w:hAnsi="Calibri" w:cs="Source Sans Pro"/>
          <w:b/>
          <w:bCs/>
          <w:color w:val="000000"/>
        </w:rPr>
      </w:pPr>
      <w:r w:rsidRPr="00913799">
        <w:rPr>
          <w:rFonts w:ascii="Calibri" w:hAnsi="Calibri" w:cs="Source Sans Pro"/>
          <w:b/>
          <w:bCs/>
          <w:color w:val="000000"/>
        </w:rPr>
        <w:t>Minimum Qualifications for Apprenticeship Instructors</w:t>
      </w:r>
    </w:p>
    <w:p w14:paraId="5833443F" w14:textId="77777777" w:rsidR="00510B03" w:rsidRPr="00913799" w:rsidRDefault="00510B03" w:rsidP="004026A2">
      <w:pPr>
        <w:pStyle w:val="Pa24"/>
        <w:rPr>
          <w:rFonts w:ascii="Calibri" w:hAnsi="Calibri" w:cs="DGBQI X+ Source Sans Pro"/>
          <w:color w:val="000000"/>
        </w:rPr>
      </w:pPr>
    </w:p>
    <w:p w14:paraId="41CE15E1" w14:textId="5BF7BC02" w:rsidR="004026A2" w:rsidRPr="00913799" w:rsidRDefault="004026A2" w:rsidP="004026A2">
      <w:pPr>
        <w:pStyle w:val="Pa24"/>
        <w:rPr>
          <w:rFonts w:ascii="Calibri" w:hAnsi="Calibri" w:cs="DGBQI X+ Source Sans Pro"/>
          <w:color w:val="000000"/>
        </w:rPr>
      </w:pPr>
      <w:r w:rsidRPr="00913799">
        <w:rPr>
          <w:rFonts w:ascii="Calibri" w:hAnsi="Calibri" w:cs="DGBQI X+ Source Sans Pro"/>
          <w:color w:val="000000"/>
        </w:rPr>
        <w:t>In May 2018</w:t>
      </w:r>
      <w:r w:rsidR="005C3938">
        <w:rPr>
          <w:rFonts w:ascii="Calibri" w:hAnsi="Calibri" w:cs="DGBQI X+ Source Sans Pro"/>
          <w:color w:val="000000"/>
        </w:rPr>
        <w:t>,</w:t>
      </w:r>
      <w:r w:rsidRPr="00913799">
        <w:rPr>
          <w:rFonts w:ascii="Calibri" w:hAnsi="Calibri" w:cs="DGBQI X+ Source Sans Pro"/>
          <w:color w:val="000000"/>
        </w:rPr>
        <w:t xml:space="preserve"> the Board</w:t>
      </w:r>
      <w:r w:rsidR="00D223C1">
        <w:rPr>
          <w:rFonts w:ascii="Calibri" w:hAnsi="Calibri" w:cs="DGBQI X+ Source Sans Pro"/>
          <w:color w:val="000000"/>
        </w:rPr>
        <w:t xml:space="preserve"> of Governors approved a Title 5</w:t>
      </w:r>
      <w:r w:rsidRPr="00913799">
        <w:rPr>
          <w:rFonts w:ascii="Calibri" w:hAnsi="Calibri" w:cs="DGBQI X+ Source Sans Pro"/>
          <w:color w:val="000000"/>
        </w:rPr>
        <w:t xml:space="preserve"> change</w:t>
      </w:r>
      <w:r w:rsidRPr="00913799">
        <w:rPr>
          <w:rFonts w:ascii="Calibri" w:hAnsi="Calibri" w:cs="Calibri"/>
        </w:rPr>
        <w:t xml:space="preserve"> </w:t>
      </w:r>
      <w:r w:rsidRPr="00913799">
        <w:rPr>
          <w:rFonts w:ascii="Calibri" w:hAnsi="Calibri" w:cs="DGBQI X+ Source Sans Pro"/>
          <w:color w:val="000000"/>
        </w:rPr>
        <w:t>revising the minimum qualifications for apprenticeship instructors (</w:t>
      </w:r>
      <w:r w:rsidRPr="00913799">
        <w:rPr>
          <w:rFonts w:ascii="Calibri" w:hAnsi="Calibri" w:cs="Calibri"/>
        </w:rPr>
        <w:t xml:space="preserve">Section 53413 of article 2 of subchapter 4 of chapter 4 of division 6 of title 5 of the California Code of Regulations). </w:t>
      </w:r>
      <w:r w:rsidRPr="00913799">
        <w:rPr>
          <w:rFonts w:ascii="Calibri" w:hAnsi="Calibri" w:cs="DGBQI X+ Source Sans Pro"/>
          <w:color w:val="000000"/>
        </w:rPr>
        <w:t xml:space="preserve">The goal and the result of this change was to expand the pool of industry experts to teach in the apprenticeship classrooms. </w:t>
      </w:r>
    </w:p>
    <w:p w14:paraId="1A2A2F48" w14:textId="77777777" w:rsidR="004026A2" w:rsidRPr="00913799" w:rsidRDefault="004026A2" w:rsidP="004026A2">
      <w:pPr>
        <w:pStyle w:val="NormalWeb"/>
        <w:rPr>
          <w:rFonts w:ascii="Calibri" w:hAnsi="Calibri"/>
          <w:lang w:eastAsia="en-US"/>
        </w:rPr>
      </w:pPr>
      <w:r w:rsidRPr="00913799">
        <w:rPr>
          <w:rFonts w:ascii="Calibri" w:hAnsi="Calibri" w:cs="DGBQI X+ Source Sans Pro"/>
          <w:color w:val="000000"/>
        </w:rPr>
        <w:t>In the past</w:t>
      </w:r>
      <w:r w:rsidR="00510B03" w:rsidRPr="00913799">
        <w:rPr>
          <w:rFonts w:ascii="Calibri" w:hAnsi="Calibri" w:cs="DGBQI X+ Source Sans Pro"/>
          <w:color w:val="000000"/>
        </w:rPr>
        <w:t>,</w:t>
      </w:r>
      <w:r w:rsidRPr="00913799">
        <w:rPr>
          <w:rFonts w:ascii="Calibri" w:hAnsi="Calibri" w:cs="DGBQI X+ Source Sans Pro"/>
          <w:color w:val="000000"/>
        </w:rPr>
        <w:t xml:space="preserve"> the minimum qualifications required a community college apprenticeship instructor to have 18 units of general education courses. The new regulations allow for the credits earned within an apprenticeship program to count towards meeting the</w:t>
      </w:r>
      <w:r w:rsidR="00510B03" w:rsidRPr="00913799">
        <w:rPr>
          <w:rFonts w:ascii="Calibri" w:hAnsi="Calibri" w:cs="DGBQI X+ Source Sans Pro"/>
          <w:color w:val="000000"/>
        </w:rPr>
        <w:t xml:space="preserve"> new</w:t>
      </w:r>
      <w:r w:rsidRPr="00913799">
        <w:rPr>
          <w:rFonts w:ascii="Calibri" w:hAnsi="Calibri" w:cs="DGBQI X+ Source Sans Pro"/>
          <w:color w:val="000000"/>
        </w:rPr>
        <w:t xml:space="preserve"> minimum qualifications. In practice this means that anyone who completes a credit based registered apprenticeship program (and nearly all community colleges apprenticeship programs are credit</w:t>
      </w:r>
      <w:r w:rsidR="00510B03" w:rsidRPr="00913799">
        <w:rPr>
          <w:rFonts w:ascii="Calibri" w:hAnsi="Calibri" w:cs="DGBQI X+ Source Sans Pro"/>
          <w:color w:val="000000"/>
        </w:rPr>
        <w:t xml:space="preserve"> based</w:t>
      </w:r>
      <w:r w:rsidRPr="00913799">
        <w:rPr>
          <w:rFonts w:ascii="Calibri" w:hAnsi="Calibri" w:cs="DGBQI X+ Source Sans Pro"/>
          <w:color w:val="000000"/>
        </w:rPr>
        <w:t>) and has 6 years of work experience can qualify to teach.</w:t>
      </w:r>
    </w:p>
    <w:p w14:paraId="5F64AF20" w14:textId="77777777" w:rsidR="004026A2" w:rsidRPr="00913799" w:rsidRDefault="004026A2" w:rsidP="004026A2">
      <w:pPr>
        <w:pStyle w:val="Default"/>
        <w:rPr>
          <w:rFonts w:cs="Times New Roman"/>
          <w:color w:val="auto"/>
        </w:rPr>
      </w:pPr>
      <w:r w:rsidRPr="00913799">
        <w:rPr>
          <w:rFonts w:cs="Times New Roman"/>
          <w:color w:val="auto"/>
        </w:rPr>
        <w:t>The proposed changes will enable a wider hiring pool to be developed for colleges and also creates an urgency process for colleges to utilize when severe instructor shortages threaten the ability of a college to offer an apprenticeship course.  The changes ensure a broader range of qualified persons for consideration as apprenticeship instructors and will allow colleges to meet industry needs in career education areas that are covered by apprenticeship programs.</w:t>
      </w:r>
    </w:p>
    <w:p w14:paraId="349F53E4" w14:textId="77777777" w:rsidR="004026A2" w:rsidRPr="00913799" w:rsidRDefault="004026A2" w:rsidP="004026A2">
      <w:pPr>
        <w:rPr>
          <w:rFonts w:ascii="Calibri" w:hAnsi="Calibri"/>
          <w:sz w:val="24"/>
          <w:szCs w:val="24"/>
        </w:rPr>
      </w:pPr>
    </w:p>
    <w:p w14:paraId="5F620F91" w14:textId="77777777" w:rsidR="004026A2" w:rsidRPr="00913799" w:rsidRDefault="004026A2" w:rsidP="004026A2">
      <w:pPr>
        <w:pStyle w:val="Pa13"/>
        <w:rPr>
          <w:rFonts w:ascii="Calibri" w:hAnsi="Calibri" w:cs="DGBQI X+ Source Sans Pro"/>
          <w:color w:val="000000"/>
        </w:rPr>
      </w:pPr>
      <w:r w:rsidRPr="00913799">
        <w:rPr>
          <w:rFonts w:ascii="Calibri" w:hAnsi="Calibri" w:cs="DGBQI X+ Source Sans Pro"/>
          <w:color w:val="000000"/>
        </w:rPr>
        <w:t xml:space="preserve">By increasing apprenticeship program participation and completion, the California Community Colleges are increasing opportunity for students in their chosen fields. California has a long-standing commitment to supporting the apprenticeship training model, and it leads the nation in promoting and funding apprenticeship and pre-apprenticeship initiatives. A particular focus in recent years has been the development of new, non-traditional programs. At the same time, apprenticeships in the building and construction trades and fire service remain the backbone of the California Community College Apprenticeship System in close collaboration with the Department of Industrial Relations, Division of Apprenticeship Standards and the California Apprenticeship Council. </w:t>
      </w:r>
    </w:p>
    <w:p w14:paraId="4FFC214A" w14:textId="77777777" w:rsidR="004026A2" w:rsidRPr="00913799" w:rsidRDefault="004026A2" w:rsidP="004026A2">
      <w:pPr>
        <w:rPr>
          <w:rFonts w:ascii="Calibri" w:hAnsi="Calibri" w:cs="DGBQI X+ Source Sans Pro"/>
          <w:color w:val="000000"/>
          <w:sz w:val="24"/>
          <w:szCs w:val="24"/>
        </w:rPr>
      </w:pPr>
    </w:p>
    <w:p w14:paraId="1695F824" w14:textId="77777777" w:rsidR="004026A2" w:rsidRPr="00913799" w:rsidRDefault="004026A2" w:rsidP="004026A2">
      <w:pPr>
        <w:rPr>
          <w:rFonts w:ascii="Calibri" w:hAnsi="Calibri" w:cs="DGBQI X+ Source Sans Pro"/>
          <w:color w:val="000000"/>
          <w:sz w:val="24"/>
          <w:szCs w:val="24"/>
        </w:rPr>
      </w:pPr>
      <w:r w:rsidRPr="00913799">
        <w:rPr>
          <w:rFonts w:ascii="Calibri" w:hAnsi="Calibri" w:cs="DGBQI X+ Source Sans Pro"/>
          <w:color w:val="000000"/>
          <w:sz w:val="24"/>
          <w:szCs w:val="24"/>
        </w:rPr>
        <w:t xml:space="preserve">The California Community Colleges Chancellor’s Office has engaged in structural policy changes to better position California community colleges to support the expansion of apprenticeship training programs. This also included changing statutes to allow for colleges to be reimbursed at the full time equivalent (FTE) credit course rate instead of the related and supplemental (RSI) rate that was equivalent to the non-credit rate. </w:t>
      </w:r>
    </w:p>
    <w:p w14:paraId="125D31E8" w14:textId="77777777" w:rsidR="004026A2" w:rsidRPr="00913799" w:rsidRDefault="004026A2" w:rsidP="004026A2">
      <w:pPr>
        <w:rPr>
          <w:rFonts w:ascii="Calibri" w:hAnsi="Calibri" w:cs="DGBQI X+ Source Sans Pro"/>
          <w:color w:val="000000"/>
          <w:sz w:val="24"/>
          <w:szCs w:val="24"/>
        </w:rPr>
      </w:pPr>
    </w:p>
    <w:p w14:paraId="1C5046EF" w14:textId="77777777" w:rsidR="004026A2" w:rsidRPr="00913799" w:rsidRDefault="004026A2" w:rsidP="004026A2">
      <w:pPr>
        <w:rPr>
          <w:rFonts w:ascii="Calibri" w:hAnsi="Calibri" w:cs="DGBQI X+ Source Sans Pro"/>
          <w:color w:val="000000"/>
          <w:sz w:val="24"/>
          <w:szCs w:val="24"/>
        </w:rPr>
      </w:pPr>
      <w:r w:rsidRPr="00913799">
        <w:rPr>
          <w:rFonts w:ascii="Calibri" w:hAnsi="Calibri" w:cs="DGBQI X+ Source Sans Pro"/>
          <w:color w:val="000000"/>
          <w:sz w:val="24"/>
          <w:szCs w:val="24"/>
        </w:rPr>
        <w:t>In summary the changes for minimum qualifications for apprenticeship instructors included:</w:t>
      </w:r>
    </w:p>
    <w:p w14:paraId="4EBDF466" w14:textId="49F48346" w:rsidR="004026A2" w:rsidRPr="00913799" w:rsidRDefault="004026A2" w:rsidP="00FD7251">
      <w:pPr>
        <w:pStyle w:val="ListParagraph"/>
        <w:numPr>
          <w:ilvl w:val="0"/>
          <w:numId w:val="63"/>
        </w:numPr>
        <w:spacing w:line="240" w:lineRule="auto"/>
        <w:rPr>
          <w:rFonts w:ascii="Calibri" w:eastAsia="Times New Roman" w:hAnsi="Calibri" w:cs="Calibri"/>
          <w:color w:val="212121"/>
          <w:sz w:val="24"/>
          <w:szCs w:val="24"/>
        </w:rPr>
      </w:pPr>
      <w:r w:rsidRPr="00913799">
        <w:rPr>
          <w:rFonts w:ascii="Calibri" w:eastAsia="Times New Roman" w:hAnsi="Calibri" w:cs="Calibri"/>
          <w:color w:val="212121"/>
          <w:sz w:val="24"/>
          <w:szCs w:val="24"/>
        </w:rPr>
        <w:t>“In addition to apprenticeship credits” is eliminated</w:t>
      </w:r>
    </w:p>
    <w:p w14:paraId="6855C205" w14:textId="77777777" w:rsidR="004026A2" w:rsidRPr="00913799" w:rsidRDefault="004026A2" w:rsidP="00FD7251">
      <w:pPr>
        <w:pStyle w:val="ListParagraph"/>
        <w:numPr>
          <w:ilvl w:val="0"/>
          <w:numId w:val="63"/>
        </w:numPr>
        <w:spacing w:line="240" w:lineRule="auto"/>
        <w:rPr>
          <w:rFonts w:ascii="Calibri" w:eastAsia="Times New Roman" w:hAnsi="Calibri" w:cs="Calibri"/>
          <w:color w:val="212121"/>
          <w:sz w:val="24"/>
          <w:szCs w:val="24"/>
        </w:rPr>
      </w:pPr>
      <w:r w:rsidRPr="00913799">
        <w:rPr>
          <w:rFonts w:ascii="Calibri" w:eastAsia="Times New Roman" w:hAnsi="Calibri" w:cs="Calibri"/>
          <w:color w:val="212121"/>
          <w:sz w:val="24"/>
          <w:szCs w:val="24"/>
        </w:rPr>
        <w:t>A section on an urgency condition is added</w:t>
      </w:r>
    </w:p>
    <w:p w14:paraId="3D013945" w14:textId="77777777" w:rsidR="004026A2" w:rsidRPr="00913799" w:rsidRDefault="004026A2" w:rsidP="00FD7251">
      <w:pPr>
        <w:pStyle w:val="ListParagraph"/>
        <w:numPr>
          <w:ilvl w:val="0"/>
          <w:numId w:val="63"/>
        </w:numPr>
        <w:spacing w:line="240" w:lineRule="auto"/>
        <w:rPr>
          <w:rFonts w:ascii="Calibri" w:eastAsia="Times New Roman" w:hAnsi="Calibri" w:cs="Calibri"/>
          <w:color w:val="212121"/>
          <w:sz w:val="24"/>
          <w:szCs w:val="24"/>
        </w:rPr>
      </w:pPr>
      <w:r w:rsidRPr="00913799">
        <w:rPr>
          <w:rFonts w:ascii="Calibri" w:eastAsia="Times New Roman" w:hAnsi="Calibri" w:cs="Calibri"/>
          <w:color w:val="212121"/>
          <w:sz w:val="24"/>
          <w:szCs w:val="24"/>
        </w:rPr>
        <w:lastRenderedPageBreak/>
        <w:t>18 semester units is changed to 12 semester units</w:t>
      </w:r>
    </w:p>
    <w:p w14:paraId="72FEE4C7" w14:textId="77777777" w:rsidR="004026A2" w:rsidRPr="00913799" w:rsidRDefault="004026A2" w:rsidP="00FD7251">
      <w:pPr>
        <w:pStyle w:val="ListParagraph"/>
        <w:numPr>
          <w:ilvl w:val="0"/>
          <w:numId w:val="63"/>
        </w:numPr>
        <w:spacing w:line="240" w:lineRule="auto"/>
        <w:rPr>
          <w:rFonts w:ascii="Calibri" w:eastAsia="Times New Roman" w:hAnsi="Calibri" w:cs="Calibri"/>
          <w:color w:val="212121"/>
          <w:sz w:val="24"/>
          <w:szCs w:val="24"/>
        </w:rPr>
      </w:pPr>
      <w:r w:rsidRPr="00913799">
        <w:rPr>
          <w:rFonts w:ascii="Calibri" w:eastAsia="Times New Roman" w:hAnsi="Calibri" w:cs="Calibri"/>
          <w:color w:val="212121"/>
          <w:sz w:val="24"/>
          <w:szCs w:val="24"/>
        </w:rPr>
        <w:t>“Community College faculty” member is changed to apprenticeship instructor</w:t>
      </w:r>
    </w:p>
    <w:p w14:paraId="379BA8E5" w14:textId="77777777" w:rsidR="004026A2" w:rsidRPr="00913799" w:rsidRDefault="004026A2" w:rsidP="004026A2">
      <w:pPr>
        <w:rPr>
          <w:rFonts w:ascii="Calibri" w:hAnsi="Calibri"/>
          <w:sz w:val="24"/>
          <w:szCs w:val="24"/>
          <w:lang w:val="en-US" w:eastAsia="en-US"/>
        </w:rPr>
      </w:pPr>
    </w:p>
    <w:p w14:paraId="69AB23BE" w14:textId="77777777" w:rsidR="00913799" w:rsidRPr="00913799" w:rsidRDefault="00913799" w:rsidP="004026A2">
      <w:pPr>
        <w:pStyle w:val="Pa24"/>
        <w:rPr>
          <w:rFonts w:ascii="Calibri" w:hAnsi="Calibri" w:cs="Calibri"/>
          <w:b/>
          <w:bCs/>
          <w:color w:val="000000"/>
        </w:rPr>
      </w:pPr>
    </w:p>
    <w:p w14:paraId="3DDCCB57" w14:textId="77777777" w:rsidR="005C3938" w:rsidRDefault="005C3938">
      <w:pPr>
        <w:rPr>
          <w:rFonts w:ascii="Calibri" w:eastAsiaTheme="minorHAnsi" w:hAnsi="Calibri" w:cs="Calibri"/>
          <w:b/>
          <w:bCs/>
          <w:color w:val="000000"/>
          <w:sz w:val="24"/>
          <w:szCs w:val="24"/>
          <w:lang w:val="en-US" w:eastAsia="en-US"/>
        </w:rPr>
      </w:pPr>
      <w:r>
        <w:rPr>
          <w:rFonts w:ascii="Calibri" w:hAnsi="Calibri" w:cs="Calibri"/>
          <w:b/>
          <w:bCs/>
          <w:color w:val="000000"/>
        </w:rPr>
        <w:br w:type="page"/>
      </w:r>
    </w:p>
    <w:p w14:paraId="658725F5" w14:textId="445CF982" w:rsidR="004026A2" w:rsidRPr="00913799" w:rsidRDefault="004026A2" w:rsidP="00913799">
      <w:pPr>
        <w:pStyle w:val="Pa24"/>
        <w:jc w:val="center"/>
        <w:rPr>
          <w:rFonts w:ascii="Calibri" w:hAnsi="Calibri" w:cs="Calibri"/>
          <w:b/>
          <w:bCs/>
          <w:color w:val="000000"/>
        </w:rPr>
      </w:pPr>
      <w:r w:rsidRPr="00913799">
        <w:rPr>
          <w:rFonts w:ascii="Calibri" w:hAnsi="Calibri" w:cs="Calibri"/>
          <w:b/>
          <w:bCs/>
          <w:color w:val="000000"/>
        </w:rPr>
        <w:lastRenderedPageBreak/>
        <w:t>Credit for Prior Learning</w:t>
      </w:r>
    </w:p>
    <w:p w14:paraId="0CC82477" w14:textId="77777777" w:rsidR="00913799" w:rsidRPr="00913799" w:rsidRDefault="00913799" w:rsidP="00913799">
      <w:pPr>
        <w:rPr>
          <w:rFonts w:ascii="Calibri" w:hAnsi="Calibri"/>
          <w:sz w:val="24"/>
          <w:szCs w:val="24"/>
          <w:lang w:val="en-US" w:eastAsia="en-US"/>
        </w:rPr>
      </w:pPr>
    </w:p>
    <w:p w14:paraId="752B9164" w14:textId="77777777" w:rsidR="004026A2" w:rsidRPr="00913799" w:rsidRDefault="004026A2" w:rsidP="004026A2">
      <w:pPr>
        <w:pStyle w:val="Pa2"/>
        <w:rPr>
          <w:rFonts w:ascii="Calibri" w:hAnsi="Calibri" w:cs="Calibri"/>
        </w:rPr>
      </w:pPr>
      <w:r w:rsidRPr="00913799">
        <w:rPr>
          <w:rFonts w:ascii="Calibri" w:hAnsi="Calibri" w:cs="Calibri"/>
        </w:rPr>
        <w:t>Most industry experts seeking to teach in the California Community College system have extensive work and community experience that may translate into credits. Many people who enter California community colleges have skills and knowledge gained outside of college classrooms. They hold industry certifications, are graduates of public service academies, and were trained for military service occupations, for example. Credit for prior learning (CPL) is credit awarded for college-level skills and knowledge gained outside of a college classroom. It is a strategy to gr</w:t>
      </w:r>
      <w:r w:rsidR="00913799" w:rsidRPr="00913799">
        <w:rPr>
          <w:rFonts w:ascii="Calibri" w:hAnsi="Calibri" w:cs="Calibri"/>
        </w:rPr>
        <w:t xml:space="preserve">ant credit for what people </w:t>
      </w:r>
      <w:r w:rsidRPr="00913799">
        <w:rPr>
          <w:rFonts w:ascii="Calibri" w:hAnsi="Calibri" w:cs="Calibri"/>
        </w:rPr>
        <w:t xml:space="preserve">already know. Research suggests that CPL can benefit students and colleges, as it helps colleges increase completion and reduce achievement gaps. </w:t>
      </w:r>
    </w:p>
    <w:p w14:paraId="237590F5" w14:textId="77777777" w:rsidR="004026A2" w:rsidRPr="00913799" w:rsidRDefault="004026A2" w:rsidP="004026A2">
      <w:pPr>
        <w:pStyle w:val="Default"/>
        <w:rPr>
          <w:lang w:eastAsia="en-US"/>
        </w:rPr>
      </w:pPr>
    </w:p>
    <w:p w14:paraId="7046C292" w14:textId="77777777" w:rsidR="004026A2" w:rsidRPr="00913799" w:rsidRDefault="004026A2" w:rsidP="004026A2">
      <w:pPr>
        <w:pStyle w:val="Pa2"/>
        <w:rPr>
          <w:rFonts w:ascii="Calibri" w:hAnsi="Calibri" w:cs="Calibri"/>
        </w:rPr>
      </w:pPr>
      <w:r w:rsidRPr="00913799">
        <w:rPr>
          <w:rFonts w:ascii="Calibri" w:hAnsi="Calibri" w:cs="Calibri"/>
          <w:b/>
          <w:bCs/>
        </w:rPr>
        <w:t xml:space="preserve">What does CPL look like in the California Community Colleges? </w:t>
      </w:r>
      <w:r w:rsidRPr="00913799">
        <w:rPr>
          <w:rFonts w:ascii="Calibri" w:hAnsi="Calibri" w:cs="Calibri"/>
        </w:rPr>
        <w:t xml:space="preserve">Two policies in the California Code of Regulations guide the award of CPL: Credit by Examination (Title 5, Section 55050) and AP exam credit (Title 5, Section 55052). Through credit by exam, students can request to take a written exam to earn credit for a course when the student thinks they already know the content. Data limitations keep us from examining the breadth of CPL practices or the impact of credit on students’ success, though evidence suggests that practices are not widely understood or utilized. </w:t>
      </w:r>
    </w:p>
    <w:p w14:paraId="65A34463" w14:textId="77777777" w:rsidR="004026A2" w:rsidRPr="00913799" w:rsidRDefault="004026A2" w:rsidP="004026A2">
      <w:pPr>
        <w:pStyle w:val="Default"/>
        <w:rPr>
          <w:color w:val="auto"/>
        </w:rPr>
      </w:pPr>
    </w:p>
    <w:p w14:paraId="438372CA" w14:textId="77777777" w:rsidR="004026A2" w:rsidRPr="00913799" w:rsidRDefault="00913799" w:rsidP="004026A2">
      <w:pPr>
        <w:pStyle w:val="Pa2"/>
        <w:rPr>
          <w:rFonts w:ascii="Calibri" w:hAnsi="Calibri" w:cs="Calibri"/>
        </w:rPr>
      </w:pPr>
      <w:r w:rsidRPr="00913799">
        <w:rPr>
          <w:rFonts w:ascii="Calibri" w:hAnsi="Calibri" w:cs="Calibri"/>
          <w:b/>
          <w:bCs/>
        </w:rPr>
        <w:t xml:space="preserve">Legislative mandates. </w:t>
      </w:r>
      <w:r w:rsidRPr="00913799">
        <w:rPr>
          <w:rFonts w:ascii="Calibri" w:hAnsi="Calibri" w:cs="Calibri"/>
          <w:bCs/>
        </w:rPr>
        <w:t>In</w:t>
      </w:r>
      <w:r w:rsidR="004026A2" w:rsidRPr="00913799">
        <w:rPr>
          <w:rFonts w:ascii="Calibri" w:hAnsi="Calibri" w:cs="Calibri"/>
        </w:rPr>
        <w:t xml:space="preserve"> 2018</w:t>
      </w:r>
      <w:r w:rsidRPr="00913799">
        <w:rPr>
          <w:rFonts w:ascii="Calibri" w:hAnsi="Calibri" w:cs="Calibri"/>
        </w:rPr>
        <w:t>, two</w:t>
      </w:r>
      <w:r w:rsidR="004026A2" w:rsidRPr="00913799">
        <w:rPr>
          <w:rFonts w:ascii="Calibri" w:hAnsi="Calibri" w:cs="Calibri"/>
        </w:rPr>
        <w:t xml:space="preserve"> laws indicate the legislature’s ongoing interest in CPL. One (SB1071) requires the system to implement a consistent policy to award credit for veteran and military students using their Joint Services Transcripts. This law, while a welcome catalyst for CPL in the system, would impact a limited population. In fall 2017, about 33,000 veterans and active-duty military (any age) were enrolled in a California community college. A second law (AB1786) requires an initiative to expand the use of course credit at the California Community Colleges for students with prior learning, with a report due to the legislature in January 2020. </w:t>
      </w:r>
    </w:p>
    <w:p w14:paraId="24D78DA5" w14:textId="77777777" w:rsidR="004026A2" w:rsidRPr="00913799" w:rsidRDefault="004026A2" w:rsidP="004026A2">
      <w:pPr>
        <w:pStyle w:val="Default"/>
        <w:rPr>
          <w:color w:val="auto"/>
        </w:rPr>
      </w:pPr>
    </w:p>
    <w:p w14:paraId="7C61B9BF" w14:textId="77777777" w:rsidR="004026A2" w:rsidRPr="00913799" w:rsidRDefault="004026A2" w:rsidP="004026A2">
      <w:pPr>
        <w:pStyle w:val="Pa2"/>
        <w:rPr>
          <w:rFonts w:ascii="Calibri" w:hAnsi="Calibri" w:cs="Calibri"/>
        </w:rPr>
      </w:pPr>
      <w:r w:rsidRPr="00913799">
        <w:rPr>
          <w:rFonts w:ascii="Calibri" w:hAnsi="Calibri" w:cs="Calibri"/>
          <w:b/>
          <w:bCs/>
        </w:rPr>
        <w:t xml:space="preserve">CPL Initiative Launched in 2018. </w:t>
      </w:r>
      <w:r w:rsidRPr="00913799">
        <w:rPr>
          <w:rFonts w:ascii="Calibri" w:hAnsi="Calibri" w:cs="Calibri"/>
        </w:rPr>
        <w:t xml:space="preserve">As demonstrated in approximately 24 other states’ higher education systems and affirmed in research, expanding CPL policy and practice can increase the impact of CPL on student success while ensuring quality, integrity, and equity in the award of credit. </w:t>
      </w:r>
    </w:p>
    <w:p w14:paraId="4C1FC72D" w14:textId="77777777" w:rsidR="004026A2" w:rsidRPr="00913799" w:rsidRDefault="004026A2" w:rsidP="004026A2">
      <w:pPr>
        <w:pStyle w:val="Default"/>
        <w:rPr>
          <w:color w:val="auto"/>
        </w:rPr>
      </w:pPr>
    </w:p>
    <w:p w14:paraId="7A28EDAC" w14:textId="77777777" w:rsidR="004026A2" w:rsidRPr="00913799" w:rsidRDefault="004026A2" w:rsidP="004026A2">
      <w:pPr>
        <w:autoSpaceDE w:val="0"/>
        <w:autoSpaceDN w:val="0"/>
        <w:adjustRightInd w:val="0"/>
        <w:spacing w:line="240" w:lineRule="auto"/>
        <w:rPr>
          <w:rFonts w:ascii="Calibri" w:hAnsi="Calibri" w:cs="Calibri"/>
          <w:sz w:val="24"/>
          <w:szCs w:val="24"/>
        </w:rPr>
      </w:pPr>
      <w:r w:rsidRPr="00913799">
        <w:rPr>
          <w:rFonts w:ascii="Calibri" w:hAnsi="Calibri" w:cs="Calibri"/>
          <w:b/>
          <w:sz w:val="24"/>
          <w:szCs w:val="24"/>
        </w:rPr>
        <w:t>Titl</w:t>
      </w:r>
      <w:r w:rsidRPr="00913799">
        <w:rPr>
          <w:rFonts w:ascii="Calibri" w:hAnsi="Calibri" w:cs="Calibri"/>
          <w:b/>
          <w:bCs/>
          <w:sz w:val="24"/>
          <w:szCs w:val="24"/>
        </w:rPr>
        <w:t>e 5 Changes</w:t>
      </w:r>
      <w:r w:rsidRPr="00913799">
        <w:rPr>
          <w:rFonts w:ascii="Calibri" w:hAnsi="Calibri" w:cs="Calibri"/>
          <w:bCs/>
          <w:sz w:val="24"/>
          <w:szCs w:val="24"/>
        </w:rPr>
        <w:t>. Among other state-level actions, the initiative is catalyzing changes to Title 5 Section 55050 to achieve the following goals:</w:t>
      </w:r>
    </w:p>
    <w:p w14:paraId="0F32E802" w14:textId="77777777" w:rsidR="004026A2" w:rsidRPr="00913799" w:rsidRDefault="004026A2" w:rsidP="00FD7251">
      <w:pPr>
        <w:pStyle w:val="xmsolistparagraph"/>
        <w:numPr>
          <w:ilvl w:val="0"/>
          <w:numId w:val="64"/>
        </w:numPr>
        <w:rPr>
          <w:sz w:val="24"/>
          <w:szCs w:val="24"/>
        </w:rPr>
      </w:pPr>
      <w:r w:rsidRPr="00913799">
        <w:rPr>
          <w:bCs/>
          <w:sz w:val="24"/>
          <w:szCs w:val="24"/>
        </w:rPr>
        <w:t>Create one umbrella Credit for Prior Learning policy that expands types of prior learning assessments available to students beyond credit by exam.</w:t>
      </w:r>
    </w:p>
    <w:p w14:paraId="2EFB4668" w14:textId="77777777" w:rsidR="004026A2" w:rsidRPr="00913799" w:rsidRDefault="004026A2" w:rsidP="00FD7251">
      <w:pPr>
        <w:pStyle w:val="xmsolistparagraph"/>
        <w:numPr>
          <w:ilvl w:val="0"/>
          <w:numId w:val="64"/>
        </w:numPr>
        <w:rPr>
          <w:sz w:val="24"/>
          <w:szCs w:val="24"/>
        </w:rPr>
      </w:pPr>
      <w:r w:rsidRPr="00913799">
        <w:rPr>
          <w:bCs/>
          <w:sz w:val="24"/>
          <w:szCs w:val="24"/>
        </w:rPr>
        <w:t>Create a consistent process to automatically refer eligible students to faculty for prior learning assessment, placing more burden on institutions than students, and creating more equity in process and opportunity.</w:t>
      </w:r>
    </w:p>
    <w:p w14:paraId="78C8C7AA" w14:textId="77777777" w:rsidR="004026A2" w:rsidRPr="00913799" w:rsidRDefault="004026A2" w:rsidP="00FD7251">
      <w:pPr>
        <w:pStyle w:val="xmsolistparagraph"/>
        <w:numPr>
          <w:ilvl w:val="0"/>
          <w:numId w:val="64"/>
        </w:numPr>
        <w:rPr>
          <w:sz w:val="24"/>
          <w:szCs w:val="24"/>
        </w:rPr>
      </w:pPr>
      <w:r w:rsidRPr="00913799">
        <w:rPr>
          <w:bCs/>
          <w:sz w:val="24"/>
          <w:szCs w:val="24"/>
        </w:rPr>
        <w:t>Require CPL for GE or program courses first, and electives as a last resort, as necessary to support the student’s goals.</w:t>
      </w:r>
    </w:p>
    <w:p w14:paraId="49A0B453" w14:textId="77777777" w:rsidR="004026A2" w:rsidRPr="00913799" w:rsidRDefault="004026A2" w:rsidP="00FD7251">
      <w:pPr>
        <w:pStyle w:val="xmsolistparagraph"/>
        <w:numPr>
          <w:ilvl w:val="0"/>
          <w:numId w:val="64"/>
        </w:numPr>
        <w:rPr>
          <w:sz w:val="24"/>
          <w:szCs w:val="24"/>
        </w:rPr>
      </w:pPr>
      <w:r w:rsidRPr="00913799">
        <w:rPr>
          <w:bCs/>
          <w:sz w:val="24"/>
          <w:szCs w:val="24"/>
        </w:rPr>
        <w:t>Require that policies and procedures be accessible to all stakeholders.</w:t>
      </w:r>
    </w:p>
    <w:p w14:paraId="3532BFD3" w14:textId="77777777" w:rsidR="004026A2" w:rsidRPr="00913799" w:rsidRDefault="004026A2" w:rsidP="00FD7251">
      <w:pPr>
        <w:pStyle w:val="xmsolistparagraph"/>
        <w:numPr>
          <w:ilvl w:val="0"/>
          <w:numId w:val="64"/>
        </w:numPr>
        <w:rPr>
          <w:sz w:val="24"/>
          <w:szCs w:val="24"/>
        </w:rPr>
      </w:pPr>
      <w:r w:rsidRPr="00913799">
        <w:rPr>
          <w:bCs/>
          <w:sz w:val="24"/>
          <w:szCs w:val="24"/>
        </w:rPr>
        <w:lastRenderedPageBreak/>
        <w:t>Give students an opportunity to accept or deny credit awards, which helps them protect their financial aid or GI Bill benefits.</w:t>
      </w:r>
    </w:p>
    <w:p w14:paraId="76F5DC2A" w14:textId="77777777" w:rsidR="004026A2" w:rsidRPr="00913799" w:rsidRDefault="004026A2" w:rsidP="00FD7251">
      <w:pPr>
        <w:pStyle w:val="xmsolistparagraph"/>
        <w:numPr>
          <w:ilvl w:val="0"/>
          <w:numId w:val="64"/>
        </w:numPr>
        <w:rPr>
          <w:sz w:val="24"/>
          <w:szCs w:val="24"/>
        </w:rPr>
      </w:pPr>
      <w:r w:rsidRPr="00913799">
        <w:rPr>
          <w:bCs/>
          <w:sz w:val="24"/>
          <w:szCs w:val="24"/>
        </w:rPr>
        <w:t>Condense all district policies related to credit for prior learning into one comprehensive policy to simplify CPL for all stakeholders.</w:t>
      </w:r>
    </w:p>
    <w:p w14:paraId="510C2148" w14:textId="77777777" w:rsidR="004026A2" w:rsidRPr="00873EF4" w:rsidRDefault="004026A2" w:rsidP="004026A2">
      <w:pPr>
        <w:rPr>
          <w:rFonts w:ascii="Times New Roman" w:hAnsi="Times New Roman" w:cs="Times New Roman"/>
        </w:rPr>
      </w:pPr>
    </w:p>
    <w:p w14:paraId="5965A1E5" w14:textId="77777777" w:rsidR="009336AA" w:rsidRDefault="009336AA" w:rsidP="004026A2">
      <w:pPr>
        <w:pStyle w:val="NormalWeb"/>
        <w:spacing w:before="0" w:beforeAutospacing="0" w:after="160" w:afterAutospacing="0"/>
      </w:pPr>
    </w:p>
    <w:p w14:paraId="4CF27B7E" w14:textId="77777777" w:rsidR="005C3938" w:rsidRDefault="005C3938">
      <w:pPr>
        <w:rPr>
          <w:rFonts w:ascii="Calibri" w:hAnsi="Calibri" w:cs="Calibri"/>
          <w:b/>
          <w:bCs/>
          <w:color w:val="000000"/>
          <w:highlight w:val="red"/>
        </w:rPr>
      </w:pPr>
      <w:r>
        <w:rPr>
          <w:rFonts w:ascii="Calibri" w:hAnsi="Calibri" w:cs="Calibri"/>
          <w:b/>
          <w:bCs/>
          <w:color w:val="000000"/>
          <w:highlight w:val="red"/>
        </w:rPr>
        <w:br w:type="page"/>
      </w:r>
    </w:p>
    <w:p w14:paraId="2B00A6C2" w14:textId="4DC65688" w:rsidR="004113F5" w:rsidRDefault="004113F5" w:rsidP="004113F5">
      <w:pPr>
        <w:widowControl w:val="0"/>
        <w:spacing w:before="52"/>
        <w:ind w:left="1800" w:right="24" w:firstLine="360"/>
        <w:rPr>
          <w:rFonts w:ascii="Calibri" w:hAnsi="Calibri" w:cs="Calibri"/>
          <w:b/>
          <w:bCs/>
          <w:color w:val="000000"/>
        </w:rPr>
      </w:pPr>
      <w:r w:rsidRPr="007B4A48">
        <w:rPr>
          <w:rFonts w:ascii="Calibri" w:hAnsi="Calibri" w:cs="Calibri"/>
          <w:b/>
          <w:bCs/>
          <w:color w:val="000000"/>
          <w:highlight w:val="red"/>
        </w:rPr>
        <w:lastRenderedPageBreak/>
        <w:t>California Education Code and Code of Regulations (Title 5)</w:t>
      </w:r>
    </w:p>
    <w:p w14:paraId="530A2EC7" w14:textId="77777777" w:rsidR="004113F5" w:rsidRDefault="004113F5" w:rsidP="004113F5">
      <w:pPr>
        <w:widowControl w:val="0"/>
        <w:spacing w:before="52"/>
        <w:ind w:left="1800" w:right="24" w:firstLine="360"/>
        <w:rPr>
          <w:rFonts w:ascii="Calibri" w:eastAsia="Calibri" w:hAnsi="Calibri" w:cs="Calibri"/>
          <w:sz w:val="24"/>
          <w:szCs w:val="24"/>
          <w:lang w:val="en-US"/>
        </w:rPr>
      </w:pPr>
      <w:r w:rsidRPr="007B4A48">
        <w:rPr>
          <w:rFonts w:ascii="Calibri" w:hAnsi="Calibri" w:cs="Calibri"/>
          <w:b/>
          <w:bCs/>
          <w:color w:val="000000"/>
          <w:highlight w:val="red"/>
        </w:rPr>
        <w:t>All these citations need to be checked and confirmed</w:t>
      </w:r>
      <w:r w:rsidRPr="007B4A48">
        <w:rPr>
          <w:rFonts w:ascii="Calibri" w:eastAsia="Calibri" w:hAnsi="Calibri" w:cs="Calibri"/>
          <w:sz w:val="24"/>
          <w:szCs w:val="24"/>
          <w:lang w:val="en-US"/>
        </w:rPr>
        <w:t xml:space="preserve"> </w:t>
      </w:r>
    </w:p>
    <w:p w14:paraId="48B15B03" w14:textId="77777777" w:rsidR="009336AA" w:rsidRDefault="009336AA" w:rsidP="007B4A48">
      <w:pPr>
        <w:pStyle w:val="NormalWeb"/>
        <w:spacing w:before="0" w:beforeAutospacing="0" w:after="160" w:afterAutospacing="0"/>
        <w:jc w:val="center"/>
      </w:pPr>
      <w:r>
        <w:rPr>
          <w:rFonts w:ascii="Calibri" w:hAnsi="Calibri" w:cs="Calibri"/>
          <w:b/>
          <w:bCs/>
          <w:color w:val="000000"/>
        </w:rPr>
        <w:t xml:space="preserve">Citations related to </w:t>
      </w:r>
      <w:r w:rsidR="00B14ADC">
        <w:rPr>
          <w:rFonts w:ascii="Calibri" w:hAnsi="Calibri" w:cs="Calibri"/>
          <w:b/>
          <w:bCs/>
          <w:color w:val="000000"/>
        </w:rPr>
        <w:t>Minimum Qualifications for CTE Faculty</w:t>
      </w:r>
    </w:p>
    <w:p w14:paraId="56FD704F" w14:textId="77777777" w:rsidR="009336AA" w:rsidRDefault="0036330D" w:rsidP="009336AA">
      <w:pPr>
        <w:pStyle w:val="NormalWeb"/>
        <w:spacing w:before="0" w:beforeAutospacing="0" w:after="160" w:afterAutospacing="0"/>
      </w:pPr>
      <w:r>
        <w:rPr>
          <w:rFonts w:ascii="Calibri" w:hAnsi="Calibri" w:cs="Calibri"/>
          <w:color w:val="000000"/>
        </w:rPr>
        <w:t xml:space="preserve">There are multiple Educations Codes </w:t>
      </w:r>
      <w:r w:rsidR="007B4A48">
        <w:rPr>
          <w:rFonts w:ascii="Calibri" w:hAnsi="Calibri" w:cs="Calibri"/>
          <w:color w:val="000000"/>
        </w:rPr>
        <w:t xml:space="preserve">and Title V regulations </w:t>
      </w:r>
      <w:r>
        <w:rPr>
          <w:rFonts w:ascii="Calibri" w:hAnsi="Calibri" w:cs="Calibri"/>
          <w:color w:val="000000"/>
        </w:rPr>
        <w:t xml:space="preserve">related to Minimum Qualifications for </w:t>
      </w:r>
      <w:r w:rsidR="007B4A48">
        <w:rPr>
          <w:rFonts w:ascii="Calibri" w:hAnsi="Calibri" w:cs="Calibri"/>
          <w:color w:val="000000"/>
        </w:rPr>
        <w:t xml:space="preserve">CTE </w:t>
      </w:r>
      <w:r>
        <w:rPr>
          <w:rFonts w:ascii="Calibri" w:hAnsi="Calibri" w:cs="Calibri"/>
          <w:color w:val="000000"/>
        </w:rPr>
        <w:t>faculty. If your District is</w:t>
      </w:r>
      <w:r w:rsidR="009336AA">
        <w:rPr>
          <w:rFonts w:ascii="Calibri" w:hAnsi="Calibri" w:cs="Calibri"/>
          <w:color w:val="000000"/>
        </w:rPr>
        <w:t xml:space="preserve"> seeking to expand the pool of industry experts </w:t>
      </w:r>
      <w:r>
        <w:rPr>
          <w:rFonts w:ascii="Calibri" w:hAnsi="Calibri" w:cs="Calibri"/>
          <w:color w:val="000000"/>
        </w:rPr>
        <w:t xml:space="preserve">it is important to </w:t>
      </w:r>
      <w:r w:rsidR="009336AA">
        <w:rPr>
          <w:rFonts w:ascii="Calibri" w:hAnsi="Calibri" w:cs="Calibri"/>
          <w:color w:val="000000"/>
        </w:rPr>
        <w:t xml:space="preserve">understand </w:t>
      </w:r>
      <w:r w:rsidR="00B14ADC">
        <w:rPr>
          <w:rFonts w:ascii="Calibri" w:hAnsi="Calibri" w:cs="Calibri"/>
          <w:color w:val="000000"/>
        </w:rPr>
        <w:t xml:space="preserve">and know </w:t>
      </w:r>
      <w:r w:rsidR="009336AA">
        <w:rPr>
          <w:rFonts w:ascii="Calibri" w:hAnsi="Calibri" w:cs="Calibri"/>
          <w:color w:val="000000"/>
        </w:rPr>
        <w:t>the Education Code</w:t>
      </w:r>
      <w:r w:rsidR="00B14ADC">
        <w:rPr>
          <w:rFonts w:ascii="Calibri" w:hAnsi="Calibri" w:cs="Calibri"/>
          <w:color w:val="000000"/>
        </w:rPr>
        <w:t xml:space="preserve">, </w:t>
      </w:r>
      <w:r w:rsidR="009336AA">
        <w:rPr>
          <w:rFonts w:ascii="Calibri" w:hAnsi="Calibri" w:cs="Calibri"/>
          <w:color w:val="000000"/>
        </w:rPr>
        <w:t>Code of Regulations (Title 5)</w:t>
      </w:r>
      <w:r w:rsidR="00B14ADC">
        <w:rPr>
          <w:rFonts w:ascii="Calibri" w:hAnsi="Calibri" w:cs="Calibri"/>
          <w:color w:val="000000"/>
        </w:rPr>
        <w:t>,</w:t>
      </w:r>
      <w:r w:rsidR="009336AA">
        <w:rPr>
          <w:rFonts w:ascii="Calibri" w:hAnsi="Calibri" w:cs="Calibri"/>
          <w:color w:val="000000"/>
        </w:rPr>
        <w:t xml:space="preserve"> </w:t>
      </w:r>
      <w:r w:rsidR="00B14ADC">
        <w:rPr>
          <w:rFonts w:ascii="Calibri" w:hAnsi="Calibri" w:cs="Calibri"/>
          <w:color w:val="000000"/>
        </w:rPr>
        <w:t>and the Minimum Qualifications Handbook</w:t>
      </w:r>
      <w:r w:rsidR="009336AA">
        <w:rPr>
          <w:rFonts w:ascii="Calibri" w:hAnsi="Calibri" w:cs="Calibri"/>
          <w:color w:val="000000"/>
        </w:rPr>
        <w:t>. Below are specific excerpts of the relevant sections</w:t>
      </w:r>
      <w:r w:rsidR="00B14ADC">
        <w:rPr>
          <w:rFonts w:ascii="Calibri" w:hAnsi="Calibri" w:cs="Calibri"/>
          <w:color w:val="000000"/>
        </w:rPr>
        <w:t xml:space="preserve"> of the rules, regulations, and laws</w:t>
      </w:r>
      <w:r>
        <w:rPr>
          <w:rFonts w:ascii="Calibri" w:hAnsi="Calibri" w:cs="Calibri"/>
          <w:color w:val="000000"/>
        </w:rPr>
        <w:t xml:space="preserve"> for your review</w:t>
      </w:r>
      <w:r w:rsidR="00B14ADC">
        <w:rPr>
          <w:rFonts w:ascii="Calibri" w:hAnsi="Calibri" w:cs="Calibri"/>
          <w:color w:val="000000"/>
        </w:rPr>
        <w:t xml:space="preserve"> and reference</w:t>
      </w:r>
      <w:r w:rsidR="009336AA">
        <w:rPr>
          <w:rFonts w:ascii="Calibri" w:hAnsi="Calibri" w:cs="Calibri"/>
          <w:color w:val="000000"/>
        </w:rPr>
        <w:t>.</w:t>
      </w:r>
    </w:p>
    <w:p w14:paraId="53CA67F5" w14:textId="77777777" w:rsidR="009336AA" w:rsidRDefault="009336AA" w:rsidP="009336AA">
      <w:pPr>
        <w:pStyle w:val="NormalWeb"/>
        <w:spacing w:before="0" w:beforeAutospacing="0" w:after="160" w:afterAutospacing="0"/>
      </w:pPr>
      <w:r>
        <w:rPr>
          <w:rFonts w:ascii="Calibri" w:hAnsi="Calibri" w:cs="Calibri"/>
          <w:color w:val="000000"/>
        </w:rPr>
        <w:t xml:space="preserve">When charged with determining faculty </w:t>
      </w:r>
      <w:r w:rsidR="00B14ADC">
        <w:rPr>
          <w:rFonts w:ascii="Calibri" w:hAnsi="Calibri" w:cs="Calibri"/>
          <w:color w:val="000000"/>
        </w:rPr>
        <w:t>minimum qualifications</w:t>
      </w:r>
      <w:r>
        <w:rPr>
          <w:rFonts w:ascii="Calibri" w:hAnsi="Calibri" w:cs="Calibri"/>
          <w:color w:val="000000"/>
        </w:rPr>
        <w:t xml:space="preserve">, equivalency committee members and other stakeholder </w:t>
      </w:r>
      <w:r w:rsidR="00B14ADC">
        <w:rPr>
          <w:rFonts w:ascii="Calibri" w:hAnsi="Calibri" w:cs="Calibri"/>
          <w:color w:val="000000"/>
        </w:rPr>
        <w:t>can refer to</w:t>
      </w:r>
      <w:r>
        <w:rPr>
          <w:rFonts w:ascii="Calibri" w:hAnsi="Calibri" w:cs="Calibri"/>
          <w:color w:val="000000"/>
        </w:rPr>
        <w:t xml:space="preserve"> the Minimum Qualifications for Faculty and College Administrators in California Community Colleges.  The Handbook can be found at:  </w:t>
      </w:r>
    </w:p>
    <w:p w14:paraId="1702F301" w14:textId="60FAAB0F" w:rsidR="00356722" w:rsidRPr="005C3938" w:rsidRDefault="009336AA" w:rsidP="009336AA">
      <w:pPr>
        <w:pStyle w:val="NormalWeb"/>
        <w:spacing w:before="0" w:beforeAutospacing="0" w:after="160" w:afterAutospacing="0"/>
        <w:rPr>
          <w:rFonts w:asciiTheme="majorHAnsi" w:hAnsiTheme="majorHAnsi"/>
        </w:rPr>
      </w:pPr>
      <w:r w:rsidRPr="005C3938">
        <w:rPr>
          <w:rFonts w:asciiTheme="majorHAnsi" w:hAnsiTheme="majorHAnsi" w:cs="Calibri"/>
          <w:color w:val="000000"/>
        </w:rPr>
        <w:t>201</w:t>
      </w:r>
      <w:r w:rsidR="005C3938" w:rsidRPr="005C3938">
        <w:rPr>
          <w:rFonts w:asciiTheme="majorHAnsi" w:hAnsiTheme="majorHAnsi" w:cs="Calibri"/>
          <w:color w:val="000000"/>
        </w:rPr>
        <w:t>9</w:t>
      </w:r>
      <w:r w:rsidRPr="005C3938">
        <w:rPr>
          <w:rFonts w:asciiTheme="majorHAnsi" w:hAnsiTheme="majorHAnsi" w:cs="Calibri"/>
          <w:color w:val="000000"/>
        </w:rPr>
        <w:t xml:space="preserve"> edition: </w:t>
      </w:r>
      <w:hyperlink r:id="rId17" w:history="1">
        <w:r w:rsidR="00356722" w:rsidRPr="005C3938">
          <w:rPr>
            <w:rStyle w:val="Hyperlink"/>
            <w:rFonts w:asciiTheme="majorHAnsi" w:hAnsiTheme="majorHAnsi"/>
          </w:rPr>
          <w:t>https://californiacommunitycolleges.cccco.edu/Portals/0/Reports/2019/CCCCO_Report_Min_Qualifications-ADA-Final.pdf</w:t>
        </w:r>
      </w:hyperlink>
    </w:p>
    <w:p w14:paraId="67312E66" w14:textId="77777777" w:rsidR="009336AA" w:rsidRPr="005C3938" w:rsidRDefault="00356722" w:rsidP="009336AA">
      <w:pPr>
        <w:pStyle w:val="NormalWeb"/>
        <w:spacing w:before="0" w:beforeAutospacing="0" w:after="160" w:afterAutospacing="0"/>
        <w:rPr>
          <w:rFonts w:asciiTheme="majorHAnsi" w:hAnsiTheme="majorHAnsi"/>
        </w:rPr>
      </w:pPr>
      <w:r w:rsidRPr="005C3938">
        <w:rPr>
          <w:rFonts w:asciiTheme="majorHAnsi" w:hAnsiTheme="majorHAnsi"/>
        </w:rPr>
        <w:t xml:space="preserve"> </w:t>
      </w:r>
      <w:r w:rsidR="009336AA" w:rsidRPr="005C3938">
        <w:rPr>
          <w:rFonts w:asciiTheme="majorHAnsi" w:hAnsiTheme="majorHAnsi" w:cs="Calibri"/>
          <w:b/>
          <w:bCs/>
          <w:color w:val="000000"/>
        </w:rPr>
        <w:t>California Education Code</w:t>
      </w:r>
      <w:r w:rsidRPr="005C3938">
        <w:rPr>
          <w:rFonts w:asciiTheme="majorHAnsi" w:hAnsiTheme="majorHAnsi" w:cs="Calibri"/>
          <w:b/>
          <w:bCs/>
          <w:color w:val="000000"/>
        </w:rPr>
        <w:t xml:space="preserve"> Sections on Faculty Minimum Qualifications and Internships</w:t>
      </w:r>
    </w:p>
    <w:p w14:paraId="64CDF25E" w14:textId="77777777" w:rsidR="00356722" w:rsidRPr="005C3938" w:rsidRDefault="00356722" w:rsidP="00356722">
      <w:pPr>
        <w:rPr>
          <w:rFonts w:asciiTheme="majorHAnsi" w:hAnsiTheme="majorHAnsi"/>
          <w:color w:val="1D1B11" w:themeColor="background2" w:themeShade="1A"/>
          <w:sz w:val="24"/>
          <w:szCs w:val="24"/>
        </w:rPr>
      </w:pPr>
      <w:r w:rsidRPr="005C3938">
        <w:rPr>
          <w:rFonts w:asciiTheme="majorHAnsi" w:hAnsiTheme="majorHAnsi" w:cs="Calibri"/>
          <w:b/>
          <w:color w:val="000000"/>
          <w:sz w:val="24"/>
          <w:szCs w:val="24"/>
        </w:rPr>
        <w:t>§</w:t>
      </w:r>
      <w:r w:rsidRPr="005C3938">
        <w:rPr>
          <w:rFonts w:asciiTheme="majorHAnsi" w:hAnsiTheme="majorHAnsi"/>
          <w:b/>
          <w:color w:val="1D1B11" w:themeColor="background2" w:themeShade="1A"/>
          <w:sz w:val="24"/>
          <w:szCs w:val="24"/>
        </w:rPr>
        <w:t>87356 Minimum Qualifications and Hiring Criteria</w:t>
      </w:r>
    </w:p>
    <w:p w14:paraId="4BD7EEE4" w14:textId="77777777" w:rsidR="00356722" w:rsidRPr="005C3938" w:rsidRDefault="00356722" w:rsidP="00356722">
      <w:pPr>
        <w:pStyle w:val="NormalWeb"/>
        <w:spacing w:before="0" w:beforeAutospacing="0" w:after="160" w:afterAutospacing="0"/>
        <w:rPr>
          <w:rFonts w:asciiTheme="majorHAnsi" w:hAnsiTheme="majorHAnsi"/>
          <w:color w:val="1D1B11" w:themeColor="background2" w:themeShade="1A"/>
        </w:rPr>
      </w:pPr>
      <w:r w:rsidRPr="005C3938">
        <w:rPr>
          <w:rFonts w:asciiTheme="majorHAnsi" w:hAnsiTheme="majorHAnsi"/>
          <w:color w:val="1D1B11" w:themeColor="background2" w:themeShade="1A"/>
        </w:rPr>
        <w:t>(a) The board of governors shall adopt regulations to establish and maintain the minimum qualifications for service as a faculty member teaching credit instruction, a faculty member teaching noncredit instruction, a librarian, a counselor, an educational administrator, an extended opportunity programs and services worker, a disabled students programs and services worker, an apprenticeship instructor, and a supervisor of health.</w:t>
      </w:r>
    </w:p>
    <w:p w14:paraId="35F48C80" w14:textId="77777777" w:rsidR="00356722" w:rsidRPr="005C3938" w:rsidRDefault="00356722" w:rsidP="00356722">
      <w:pPr>
        <w:spacing w:line="240" w:lineRule="auto"/>
        <w:rPr>
          <w:rFonts w:asciiTheme="majorHAnsi" w:hAnsiTheme="majorHAnsi"/>
          <w:b/>
          <w:bCs/>
          <w:sz w:val="24"/>
          <w:szCs w:val="24"/>
        </w:rPr>
      </w:pPr>
      <w:r w:rsidRPr="005C3938">
        <w:rPr>
          <w:rFonts w:asciiTheme="majorHAnsi" w:hAnsiTheme="majorHAnsi" w:cs="Calibri"/>
          <w:b/>
          <w:color w:val="000000"/>
          <w:sz w:val="24"/>
          <w:szCs w:val="24"/>
        </w:rPr>
        <w:t>§</w:t>
      </w:r>
      <w:r w:rsidRPr="005C3938">
        <w:rPr>
          <w:rFonts w:asciiTheme="majorHAnsi" w:hAnsiTheme="majorHAnsi"/>
          <w:b/>
          <w:bCs/>
          <w:sz w:val="24"/>
          <w:szCs w:val="24"/>
        </w:rPr>
        <w:t xml:space="preserve">87357 </w:t>
      </w:r>
      <w:r w:rsidRPr="005C3938">
        <w:rPr>
          <w:rFonts w:asciiTheme="majorHAnsi" w:hAnsiTheme="majorHAnsi"/>
          <w:b/>
          <w:color w:val="1D1B11" w:themeColor="background2" w:themeShade="1A"/>
          <w:sz w:val="24"/>
          <w:szCs w:val="24"/>
        </w:rPr>
        <w:t>Minimum Qualifications and Hiring Criteria</w:t>
      </w:r>
    </w:p>
    <w:p w14:paraId="01BEE504" w14:textId="77777777" w:rsidR="00356722" w:rsidRPr="005C3938" w:rsidRDefault="00356722" w:rsidP="000A2B77">
      <w:pPr>
        <w:spacing w:line="240" w:lineRule="auto"/>
        <w:rPr>
          <w:rFonts w:asciiTheme="majorHAnsi" w:hAnsiTheme="majorHAnsi"/>
          <w:sz w:val="24"/>
          <w:szCs w:val="24"/>
        </w:rPr>
      </w:pPr>
      <w:r w:rsidRPr="005C3938">
        <w:rPr>
          <w:rFonts w:asciiTheme="majorHAnsi" w:hAnsiTheme="majorHAnsi"/>
          <w:sz w:val="24"/>
          <w:szCs w:val="24"/>
        </w:rPr>
        <w:t>In establishing and maintaining minimum qualifications pursuant to Section 87356, the board of governors shall do all of the following: </w:t>
      </w:r>
      <w:r w:rsidRPr="005C3938">
        <w:rPr>
          <w:rFonts w:asciiTheme="majorHAnsi" w:hAnsiTheme="majorHAnsi"/>
          <w:sz w:val="24"/>
          <w:szCs w:val="24"/>
        </w:rPr>
        <w:br/>
        <w:t>  (1) With regard to minimum qualifications for faculty, the board of governors shall consult with, and rely primarily on the advice and judgment of, the statewide Academic Senate. With regard to minimum qualifications for educational administrators, the board of governors shall consult with, and rely primarily on the advice and judgment of, an appropriate statewide organization of administrators. With regard to minimum qualifications for apprenticeship instructors, the board of governors shall consult with, and rely primarily on the advice and judgment of, appropriate apprenticeship teaching faculty and labor organization representatives. In each case, the board of governors shall provide a reasonable opportunity for comment by other statewide representative groups. </w:t>
      </w:r>
    </w:p>
    <w:p w14:paraId="13648E1E" w14:textId="77777777" w:rsidR="000A2B77" w:rsidRPr="005C3938" w:rsidRDefault="000A2B77" w:rsidP="000A2B77">
      <w:pPr>
        <w:spacing w:line="240" w:lineRule="auto"/>
        <w:rPr>
          <w:rFonts w:asciiTheme="majorHAnsi" w:hAnsiTheme="majorHAnsi"/>
          <w:sz w:val="24"/>
          <w:szCs w:val="24"/>
        </w:rPr>
      </w:pPr>
    </w:p>
    <w:p w14:paraId="13ACC934" w14:textId="77777777" w:rsidR="00356722" w:rsidRPr="005C3938" w:rsidRDefault="00356722" w:rsidP="000A2B77">
      <w:pPr>
        <w:pStyle w:val="Heading6"/>
        <w:spacing w:before="0" w:after="0" w:line="240" w:lineRule="auto"/>
        <w:rPr>
          <w:rFonts w:asciiTheme="majorHAnsi" w:hAnsiTheme="majorHAnsi"/>
          <w:b/>
          <w:i w:val="0"/>
          <w:sz w:val="24"/>
          <w:szCs w:val="24"/>
        </w:rPr>
      </w:pPr>
      <w:r w:rsidRPr="005C3938">
        <w:rPr>
          <w:rFonts w:asciiTheme="majorHAnsi" w:hAnsiTheme="majorHAnsi" w:cs="Calibri"/>
          <w:b/>
          <w:i w:val="0"/>
          <w:color w:val="000000"/>
          <w:sz w:val="24"/>
          <w:szCs w:val="24"/>
        </w:rPr>
        <w:t>§</w:t>
      </w:r>
      <w:r w:rsidRPr="005C3938">
        <w:rPr>
          <w:rFonts w:asciiTheme="majorHAnsi" w:hAnsiTheme="majorHAnsi" w:cs="Calibri"/>
          <w:b/>
          <w:i w:val="0"/>
          <w:color w:val="111111"/>
          <w:sz w:val="24"/>
          <w:szCs w:val="24"/>
        </w:rPr>
        <w:t>87359  Qualifications and Equivalencies</w:t>
      </w:r>
    </w:p>
    <w:p w14:paraId="66AF9220" w14:textId="77777777" w:rsidR="00356722" w:rsidRPr="005C3938" w:rsidRDefault="00356722" w:rsidP="00356722">
      <w:pPr>
        <w:pStyle w:val="NormalWeb"/>
        <w:spacing w:before="0" w:beforeAutospacing="0" w:after="120" w:afterAutospacing="0"/>
        <w:rPr>
          <w:rFonts w:asciiTheme="majorHAnsi" w:hAnsiTheme="majorHAnsi"/>
        </w:rPr>
      </w:pPr>
      <w:r w:rsidRPr="005C3938">
        <w:rPr>
          <w:rFonts w:asciiTheme="majorHAnsi" w:hAnsiTheme="majorHAnsi" w:cs="Calibri"/>
          <w:color w:val="333333"/>
        </w:rPr>
        <w:t xml:space="preserve">(a) No one may be hired to serve as a community college faculty member or educational administrator under the authority granted by the regulations unless the governing board determines that he or she possesses qualifications that are at least equivalent to the minimum qualifications specified in regulations of the board of governors adopted pursuant to Section </w:t>
      </w:r>
      <w:r w:rsidRPr="005C3938">
        <w:rPr>
          <w:rFonts w:asciiTheme="majorHAnsi" w:hAnsiTheme="majorHAnsi" w:cs="Calibri"/>
          <w:color w:val="333333"/>
        </w:rPr>
        <w:lastRenderedPageBreak/>
        <w:t>87356. The criteria used by the governing board in making the determination shall be reflected in the governing board’s action employing the individual.</w:t>
      </w:r>
    </w:p>
    <w:p w14:paraId="7885C557" w14:textId="77777777" w:rsidR="00356722" w:rsidRPr="005C3938" w:rsidRDefault="00356722" w:rsidP="00356722">
      <w:pPr>
        <w:pStyle w:val="NormalWeb"/>
        <w:spacing w:before="0" w:beforeAutospacing="0" w:after="120" w:afterAutospacing="0"/>
        <w:rPr>
          <w:rFonts w:asciiTheme="majorHAnsi" w:hAnsiTheme="majorHAnsi"/>
        </w:rPr>
      </w:pPr>
      <w:r w:rsidRPr="005C3938">
        <w:rPr>
          <w:rFonts w:asciiTheme="majorHAnsi" w:hAnsiTheme="majorHAnsi" w:cs="Calibri"/>
          <w:color w:val="333333"/>
        </w:rPr>
        <w:t>(b) The process, as well as criteria and standards by which the governing board reaches its determinations regarding faculty members, shall be developed and agreed upon jointly by representatives of the governing board and the Academic Senate, and approved by the governing board. The agreed upon process shall include reasonable procedures to ensure that the governing board relies primarily upon the advice and judgment of the Academic Senate to determine that each individual faculty member employed under the authority granted by the regulations possesses qualifications that are at least equivalent to the applicable minimum qualifications specified in regulations adopted by the board of governors.</w:t>
      </w:r>
    </w:p>
    <w:p w14:paraId="3EF09424" w14:textId="77777777" w:rsidR="00356722" w:rsidRPr="005C3938" w:rsidRDefault="00356722" w:rsidP="00356722">
      <w:pPr>
        <w:pStyle w:val="Heading3"/>
        <w:spacing w:before="181" w:after="0"/>
        <w:ind w:right="11"/>
        <w:rPr>
          <w:rFonts w:asciiTheme="majorHAnsi" w:hAnsiTheme="majorHAnsi"/>
          <w:b/>
          <w:color w:val="000000" w:themeColor="text1"/>
          <w:sz w:val="24"/>
          <w:szCs w:val="24"/>
        </w:rPr>
      </w:pPr>
      <w:r w:rsidRPr="005C3938">
        <w:rPr>
          <w:rFonts w:asciiTheme="majorHAnsi" w:hAnsiTheme="majorHAnsi" w:cs="Calibri"/>
          <w:b/>
          <w:iCs/>
          <w:color w:val="000000" w:themeColor="text1"/>
          <w:sz w:val="24"/>
          <w:szCs w:val="24"/>
        </w:rPr>
        <w:t>§87487 Employment General Provisions</w:t>
      </w:r>
    </w:p>
    <w:p w14:paraId="2E6FF488" w14:textId="77777777" w:rsidR="00356722" w:rsidRPr="005C3938" w:rsidRDefault="00356722" w:rsidP="00356722">
      <w:pPr>
        <w:pStyle w:val="NormalWeb"/>
        <w:spacing w:before="0" w:beforeAutospacing="0" w:after="0" w:afterAutospacing="0"/>
        <w:rPr>
          <w:rFonts w:asciiTheme="majorHAnsi" w:hAnsiTheme="majorHAnsi"/>
          <w:color w:val="000000" w:themeColor="text1"/>
        </w:rPr>
      </w:pPr>
      <w:r w:rsidRPr="005C3938">
        <w:rPr>
          <w:rFonts w:asciiTheme="majorHAnsi" w:hAnsiTheme="majorHAnsi" w:cs="Calibri"/>
          <w:b/>
          <w:bCs/>
          <w:iCs/>
          <w:color w:val="000000" w:themeColor="text1"/>
        </w:rPr>
        <w:t xml:space="preserve"> </w:t>
      </w:r>
      <w:r w:rsidRPr="005C3938">
        <w:rPr>
          <w:rFonts w:asciiTheme="majorHAnsi" w:hAnsiTheme="majorHAnsi" w:cs="Calibri"/>
          <w:iCs/>
          <w:color w:val="000000" w:themeColor="text1"/>
        </w:rPr>
        <w:t>(a) The governing board of any community college district may establish a faculty internship program pursuant to regulations adopted by the board of governors and may employ, as faculty interns within the program, graduate students enrolled in the California State University, the University of California, or any other accredited institution of higher education, or, in vocational and technical fields where a master s degree is not generally expected or available, persons who are within one year of meeting the regular faculty minimum qualifications. Persons who meet the regular faculty minimum qualifications, but who lack teaching experience, may also be included in internship programs authorized by this section to the extent authorized by the board of governors.</w:t>
      </w:r>
    </w:p>
    <w:p w14:paraId="1804DBE0" w14:textId="77777777" w:rsidR="00356722" w:rsidRPr="005C3938" w:rsidRDefault="00356722" w:rsidP="00356722">
      <w:pPr>
        <w:pStyle w:val="NormalWeb"/>
        <w:spacing w:before="0" w:beforeAutospacing="0" w:after="0" w:afterAutospacing="0"/>
        <w:rPr>
          <w:rFonts w:asciiTheme="majorHAnsi" w:hAnsiTheme="majorHAnsi"/>
          <w:color w:val="000000" w:themeColor="text1"/>
        </w:rPr>
      </w:pPr>
      <w:r w:rsidRPr="005C3938">
        <w:rPr>
          <w:rFonts w:asciiTheme="majorHAnsi" w:hAnsiTheme="majorHAnsi" w:cs="Calibri"/>
          <w:iCs/>
          <w:color w:val="000000" w:themeColor="text1"/>
        </w:rPr>
        <w:t>(b) A student employed as a faculty intern shall be employed as a temporary faculty member under Section 87482.5 and shall meet the minimum qualifications for faculty interns set by the board of governors. The board of governors shall adopt regulations to implement faculty intern programs, including requirements for mentoring of each intern.</w:t>
      </w:r>
    </w:p>
    <w:p w14:paraId="0D73EB62" w14:textId="77777777" w:rsidR="00356722" w:rsidRPr="005C3938" w:rsidRDefault="00356722" w:rsidP="00356722">
      <w:pPr>
        <w:pStyle w:val="NormalWeb"/>
        <w:spacing w:before="0" w:beforeAutospacing="0" w:after="0" w:afterAutospacing="0"/>
        <w:rPr>
          <w:rFonts w:asciiTheme="majorHAnsi" w:hAnsiTheme="majorHAnsi" w:cs="Calibri"/>
          <w:iCs/>
          <w:color w:val="000000" w:themeColor="text1"/>
        </w:rPr>
      </w:pPr>
      <w:r w:rsidRPr="005C3938">
        <w:rPr>
          <w:rFonts w:asciiTheme="majorHAnsi" w:hAnsiTheme="majorHAnsi" w:cs="Calibri"/>
          <w:iCs/>
          <w:color w:val="000000" w:themeColor="text1"/>
        </w:rPr>
        <w:t>(Amended by Stats. 1995, Ch. 758, Sec. 155. Effective January 1, 1996.)</w:t>
      </w:r>
    </w:p>
    <w:p w14:paraId="3319BB43" w14:textId="77777777" w:rsidR="00356722" w:rsidRPr="005C3938" w:rsidRDefault="00356722" w:rsidP="00356722">
      <w:pPr>
        <w:pStyle w:val="NormalWeb"/>
        <w:spacing w:before="0" w:beforeAutospacing="0" w:after="0" w:afterAutospacing="0"/>
        <w:rPr>
          <w:rFonts w:asciiTheme="majorHAnsi" w:hAnsiTheme="majorHAnsi" w:cs="Calibri"/>
          <w:iCs/>
          <w:color w:val="000000" w:themeColor="text1"/>
        </w:rPr>
      </w:pPr>
    </w:p>
    <w:p w14:paraId="7D31B6B4" w14:textId="77777777" w:rsidR="00356722" w:rsidRPr="005C3938" w:rsidRDefault="00356722" w:rsidP="00356722">
      <w:pPr>
        <w:pStyle w:val="NormalWeb"/>
        <w:spacing w:before="0" w:beforeAutospacing="0" w:after="0" w:afterAutospacing="0"/>
        <w:rPr>
          <w:rFonts w:asciiTheme="majorHAnsi" w:hAnsiTheme="majorHAnsi"/>
          <w:color w:val="000000" w:themeColor="text1"/>
        </w:rPr>
      </w:pPr>
      <w:r w:rsidRPr="005C3938">
        <w:rPr>
          <w:rFonts w:asciiTheme="majorHAnsi" w:hAnsiTheme="majorHAnsi" w:cs="Calibri"/>
          <w:b/>
          <w:iCs/>
          <w:color w:val="000000" w:themeColor="text1"/>
        </w:rPr>
        <w:t>§87604 Employment General Provisions</w:t>
      </w:r>
    </w:p>
    <w:p w14:paraId="773B0E86" w14:textId="77777777" w:rsidR="00356722" w:rsidRPr="005C3938" w:rsidRDefault="00356722" w:rsidP="000A2B77">
      <w:pPr>
        <w:pStyle w:val="NormalWeb"/>
        <w:shd w:val="clear" w:color="auto" w:fill="FFFFFF"/>
        <w:spacing w:before="0" w:beforeAutospacing="0" w:after="0" w:afterAutospacing="0"/>
        <w:rPr>
          <w:rFonts w:asciiTheme="majorHAnsi" w:hAnsiTheme="majorHAnsi"/>
          <w:color w:val="000000" w:themeColor="text1"/>
        </w:rPr>
      </w:pPr>
      <w:r w:rsidRPr="005C3938">
        <w:rPr>
          <w:rFonts w:asciiTheme="majorHAnsi" w:hAnsiTheme="majorHAnsi" w:cs="Calibri"/>
          <w:iCs/>
          <w:color w:val="000000" w:themeColor="text1"/>
        </w:rPr>
        <w:t>The governing board of a community college district shall employ each academic employee as a contract employee, regular employee, or temporary employee.</w:t>
      </w:r>
    </w:p>
    <w:p w14:paraId="2FA923B1" w14:textId="77777777" w:rsidR="00356722" w:rsidRPr="005C3938" w:rsidRDefault="00356722" w:rsidP="000A2B77">
      <w:pPr>
        <w:pStyle w:val="NormalWeb"/>
        <w:spacing w:before="0" w:beforeAutospacing="0" w:after="0" w:afterAutospacing="0"/>
        <w:rPr>
          <w:rFonts w:asciiTheme="majorHAnsi" w:hAnsiTheme="majorHAnsi" w:cs="Calibri"/>
          <w:b/>
          <w:bCs/>
          <w:color w:val="000000"/>
        </w:rPr>
      </w:pPr>
    </w:p>
    <w:p w14:paraId="06CAFE44" w14:textId="77777777" w:rsidR="00356722" w:rsidRPr="005C3938" w:rsidRDefault="009336AA" w:rsidP="00356722">
      <w:pPr>
        <w:pStyle w:val="NormalWeb"/>
        <w:spacing w:before="0" w:beforeAutospacing="0" w:after="0" w:afterAutospacing="0"/>
        <w:rPr>
          <w:rFonts w:asciiTheme="majorHAnsi" w:hAnsiTheme="majorHAnsi" w:cs="Calibri"/>
          <w:color w:val="000000"/>
        </w:rPr>
      </w:pPr>
      <w:r w:rsidRPr="005C3938">
        <w:rPr>
          <w:rFonts w:asciiTheme="majorHAnsi" w:hAnsiTheme="majorHAnsi" w:cs="Calibri"/>
          <w:b/>
          <w:bCs/>
          <w:color w:val="000000"/>
        </w:rPr>
        <w:t>§87536</w:t>
      </w:r>
      <w:r w:rsidRPr="005C3938">
        <w:rPr>
          <w:rFonts w:asciiTheme="majorHAnsi" w:hAnsiTheme="majorHAnsi" w:cs="Calibri"/>
          <w:color w:val="000000"/>
        </w:rPr>
        <w:t xml:space="preserve"> </w:t>
      </w:r>
      <w:r w:rsidR="00356722" w:rsidRPr="005C3938">
        <w:rPr>
          <w:rFonts w:asciiTheme="majorHAnsi" w:hAnsiTheme="majorHAnsi"/>
          <w:b/>
          <w:color w:val="1D1B11" w:themeColor="background2" w:themeShade="1A"/>
        </w:rPr>
        <w:t>Minimum Qualifications and Hiring Criteria</w:t>
      </w:r>
      <w:r w:rsidR="00356722" w:rsidRPr="005C3938">
        <w:rPr>
          <w:rFonts w:asciiTheme="majorHAnsi" w:hAnsiTheme="majorHAnsi" w:cs="Calibri"/>
          <w:color w:val="000000"/>
        </w:rPr>
        <w:t xml:space="preserve"> </w:t>
      </w:r>
    </w:p>
    <w:p w14:paraId="34893CB0" w14:textId="77777777" w:rsidR="00356722" w:rsidRPr="005C3938" w:rsidRDefault="009336AA" w:rsidP="00356722">
      <w:pPr>
        <w:pStyle w:val="NormalWeb"/>
        <w:spacing w:before="0" w:beforeAutospacing="0" w:after="0" w:afterAutospacing="0"/>
        <w:rPr>
          <w:rFonts w:asciiTheme="majorHAnsi" w:hAnsiTheme="majorHAnsi"/>
        </w:rPr>
      </w:pPr>
      <w:r w:rsidRPr="005C3938">
        <w:rPr>
          <w:rFonts w:asciiTheme="majorHAnsi" w:hAnsiTheme="majorHAnsi" w:cs="Calibri"/>
          <w:color w:val="000000"/>
        </w:rPr>
        <w:t>Faculty members and specified employees; regulation adoption; state-mandated local program(a) The board of governors shall adopt regulations to establish and maintain the minimum qualifications for service as a faculty member teaching credit instruction, a faculty member teaching noncredit instruction, a librarian, a counselor, an educational administrator, an extended opportunity programs and services worker, a disabled students programs and services worker, an apprenticeship instructor and a supervisor of health.</w:t>
      </w:r>
    </w:p>
    <w:p w14:paraId="0FE9F871" w14:textId="77777777" w:rsidR="00356722" w:rsidRPr="005C3938" w:rsidRDefault="00356722" w:rsidP="009336AA">
      <w:pPr>
        <w:pStyle w:val="NormalWeb"/>
        <w:spacing w:before="0" w:beforeAutospacing="0" w:after="160" w:afterAutospacing="0"/>
        <w:rPr>
          <w:rFonts w:asciiTheme="majorHAnsi" w:hAnsiTheme="majorHAnsi" w:cs="Calibri"/>
          <w:b/>
          <w:bCs/>
          <w:color w:val="000000"/>
        </w:rPr>
      </w:pPr>
    </w:p>
    <w:p w14:paraId="1DECCBFD" w14:textId="77777777" w:rsidR="009336AA" w:rsidRPr="005C3938" w:rsidRDefault="00356722" w:rsidP="009336AA">
      <w:pPr>
        <w:pStyle w:val="NormalWeb"/>
        <w:spacing w:before="0" w:beforeAutospacing="0" w:after="160" w:afterAutospacing="0"/>
        <w:rPr>
          <w:rFonts w:asciiTheme="majorHAnsi" w:hAnsiTheme="majorHAnsi" w:cs="Calibri"/>
          <w:b/>
          <w:bCs/>
          <w:color w:val="000000"/>
        </w:rPr>
      </w:pPr>
      <w:r w:rsidRPr="005C3938">
        <w:rPr>
          <w:rFonts w:asciiTheme="majorHAnsi" w:hAnsiTheme="majorHAnsi" w:cs="Calibri"/>
          <w:b/>
          <w:bCs/>
          <w:color w:val="000000"/>
        </w:rPr>
        <w:t xml:space="preserve">Title 5 </w:t>
      </w:r>
      <w:r w:rsidR="009336AA" w:rsidRPr="005C3938">
        <w:rPr>
          <w:rFonts w:asciiTheme="majorHAnsi" w:hAnsiTheme="majorHAnsi" w:cs="Calibri"/>
          <w:b/>
          <w:bCs/>
          <w:color w:val="000000"/>
        </w:rPr>
        <w:t xml:space="preserve">Regulations </w:t>
      </w:r>
      <w:r w:rsidRPr="005C3938">
        <w:rPr>
          <w:rFonts w:asciiTheme="majorHAnsi" w:hAnsiTheme="majorHAnsi" w:cs="Calibri"/>
          <w:b/>
          <w:bCs/>
          <w:color w:val="000000"/>
        </w:rPr>
        <w:t>on</w:t>
      </w:r>
      <w:r w:rsidR="000A2B77" w:rsidRPr="005C3938">
        <w:rPr>
          <w:rFonts w:asciiTheme="majorHAnsi" w:hAnsiTheme="majorHAnsi" w:cs="Calibri"/>
          <w:b/>
          <w:bCs/>
          <w:color w:val="000000"/>
        </w:rPr>
        <w:t xml:space="preserve"> Faculty</w:t>
      </w:r>
      <w:r w:rsidRPr="005C3938">
        <w:rPr>
          <w:rFonts w:asciiTheme="majorHAnsi" w:hAnsiTheme="majorHAnsi" w:cs="Calibri"/>
          <w:b/>
          <w:bCs/>
          <w:color w:val="000000"/>
        </w:rPr>
        <w:t xml:space="preserve"> Minimum Qualifications and Internship</w:t>
      </w:r>
    </w:p>
    <w:p w14:paraId="205A6096" w14:textId="77777777" w:rsidR="00356722" w:rsidRPr="005C3938" w:rsidRDefault="00356722" w:rsidP="00356722">
      <w:pPr>
        <w:spacing w:line="360" w:lineRule="atLeast"/>
        <w:rPr>
          <w:rFonts w:asciiTheme="majorHAnsi" w:eastAsia="Times New Roman" w:hAnsiTheme="majorHAnsi" w:cs="Times New Roman"/>
          <w:color w:val="252525"/>
          <w:sz w:val="24"/>
          <w:szCs w:val="24"/>
          <w:lang w:val="en-US" w:eastAsia="en-US"/>
        </w:rPr>
      </w:pPr>
      <w:r w:rsidRPr="005C3938">
        <w:rPr>
          <w:rFonts w:asciiTheme="majorHAnsi" w:eastAsia="Times New Roman" w:hAnsiTheme="majorHAnsi" w:cs="Times New Roman"/>
          <w:b/>
          <w:color w:val="252525"/>
          <w:sz w:val="24"/>
          <w:szCs w:val="24"/>
          <w:lang w:val="en-US" w:eastAsia="en-US"/>
        </w:rPr>
        <w:t>§53413</w:t>
      </w:r>
      <w:r w:rsidRPr="005C3938">
        <w:rPr>
          <w:rFonts w:asciiTheme="majorHAnsi" w:eastAsia="Times New Roman" w:hAnsiTheme="majorHAnsi" w:cs="Times New Roman"/>
          <w:color w:val="252525"/>
          <w:sz w:val="24"/>
          <w:szCs w:val="24"/>
          <w:lang w:val="en-US" w:eastAsia="en-US"/>
        </w:rPr>
        <w:t xml:space="preserve"> </w:t>
      </w:r>
      <w:r w:rsidRPr="005C3938">
        <w:rPr>
          <w:rFonts w:asciiTheme="majorHAnsi" w:eastAsia="Times New Roman" w:hAnsiTheme="majorHAnsi" w:cs="Times New Roman"/>
          <w:b/>
          <w:color w:val="252525"/>
          <w:sz w:val="24"/>
          <w:szCs w:val="24"/>
          <w:lang w:val="en-US" w:eastAsia="en-US"/>
        </w:rPr>
        <w:t>Minimum Qualifications for Apprenticeship Instructors</w:t>
      </w:r>
      <w:r w:rsidR="00431DF2" w:rsidRPr="005C3938">
        <w:rPr>
          <w:rFonts w:asciiTheme="majorHAnsi" w:eastAsia="Times New Roman" w:hAnsiTheme="majorHAnsi" w:cs="Times New Roman"/>
          <w:b/>
          <w:color w:val="252525"/>
          <w:sz w:val="24"/>
          <w:szCs w:val="24"/>
          <w:lang w:val="en-US" w:eastAsia="en-US"/>
        </w:rPr>
        <w:t xml:space="preserve"> (new language)</w:t>
      </w:r>
    </w:p>
    <w:p w14:paraId="46380C65" w14:textId="77777777" w:rsidR="00356722" w:rsidRPr="005C3938" w:rsidRDefault="00356722" w:rsidP="00356722">
      <w:pPr>
        <w:spacing w:line="240" w:lineRule="auto"/>
        <w:rPr>
          <w:rFonts w:asciiTheme="majorHAnsi" w:eastAsia="Times New Roman" w:hAnsiTheme="majorHAnsi"/>
          <w:color w:val="212121"/>
          <w:sz w:val="24"/>
          <w:szCs w:val="24"/>
          <w:lang w:val="en-US" w:eastAsia="en-US"/>
        </w:rPr>
      </w:pPr>
      <w:r w:rsidRPr="005C3938">
        <w:rPr>
          <w:rFonts w:asciiTheme="majorHAnsi" w:eastAsia="Times New Roman" w:hAnsiTheme="majorHAnsi"/>
          <w:color w:val="212121"/>
          <w:sz w:val="24"/>
          <w:szCs w:val="24"/>
          <w:lang w:val="en-US" w:eastAsia="en-US"/>
        </w:rPr>
        <w:lastRenderedPageBreak/>
        <w:t>(a) The minimum qualifications for service as an apprenticeship instructor teaching community college credit apprenticeship courses that are part of an apprenticeship program approved by the Division of Apprenticeship Standards shall be satisfied by meeting one of the following requirements:</w:t>
      </w:r>
    </w:p>
    <w:p w14:paraId="6F40577B" w14:textId="77777777" w:rsidR="00356722" w:rsidRPr="005C3938" w:rsidRDefault="00356722" w:rsidP="00356722">
      <w:pPr>
        <w:spacing w:line="240" w:lineRule="auto"/>
        <w:rPr>
          <w:rFonts w:asciiTheme="majorHAnsi" w:eastAsia="Times New Roman" w:hAnsiTheme="majorHAnsi"/>
          <w:color w:val="212121"/>
          <w:sz w:val="24"/>
          <w:szCs w:val="24"/>
          <w:lang w:val="en-US" w:eastAsia="en-US"/>
        </w:rPr>
      </w:pPr>
      <w:r w:rsidRPr="005C3938">
        <w:rPr>
          <w:rFonts w:asciiTheme="majorHAnsi" w:eastAsia="Times New Roman" w:hAnsiTheme="majorHAnsi"/>
          <w:color w:val="212121"/>
          <w:sz w:val="24"/>
          <w:szCs w:val="24"/>
          <w:lang w:val="en-US" w:eastAsia="en-US"/>
        </w:rPr>
        <w:t>(1) Possession of an associate degree, plus four years of occupational experience in the subject matter area to be taught; or</w:t>
      </w:r>
    </w:p>
    <w:p w14:paraId="1268ECE4" w14:textId="77777777" w:rsidR="00356722" w:rsidRPr="005C3938" w:rsidRDefault="00356722" w:rsidP="00356722">
      <w:pPr>
        <w:spacing w:line="240" w:lineRule="auto"/>
        <w:rPr>
          <w:rFonts w:asciiTheme="majorHAnsi" w:eastAsia="Times New Roman" w:hAnsiTheme="majorHAnsi"/>
          <w:color w:val="212121"/>
          <w:sz w:val="24"/>
          <w:szCs w:val="24"/>
          <w:lang w:val="en-US" w:eastAsia="en-US"/>
        </w:rPr>
      </w:pPr>
      <w:r w:rsidRPr="005C3938">
        <w:rPr>
          <w:rFonts w:asciiTheme="majorHAnsi" w:eastAsia="Times New Roman" w:hAnsiTheme="majorHAnsi"/>
          <w:color w:val="212121"/>
          <w:sz w:val="24"/>
          <w:szCs w:val="24"/>
          <w:lang w:val="en-US" w:eastAsia="en-US"/>
        </w:rPr>
        <w:t>(2) Six years of occupational experience in the subject matter to be taught, a journeyman's certificate in the subject matter area to be taught, and completion of at least twelve (12) semester units of apprenticeship or college level course work. The twelve (12) semester unit requirement may be satisfied concurrently during the first two years of employment as an apprenticeship instructor.</w:t>
      </w:r>
    </w:p>
    <w:p w14:paraId="5E54AD2F" w14:textId="77777777" w:rsidR="00356722" w:rsidRPr="005C3938" w:rsidRDefault="00356722" w:rsidP="00356722">
      <w:pPr>
        <w:spacing w:line="240" w:lineRule="auto"/>
        <w:rPr>
          <w:rFonts w:asciiTheme="majorHAnsi" w:eastAsia="Times New Roman" w:hAnsiTheme="majorHAnsi"/>
          <w:color w:val="212121"/>
          <w:sz w:val="24"/>
          <w:szCs w:val="24"/>
          <w:lang w:val="en-US" w:eastAsia="en-US"/>
        </w:rPr>
      </w:pPr>
      <w:r w:rsidRPr="005C3938">
        <w:rPr>
          <w:rFonts w:asciiTheme="majorHAnsi" w:eastAsia="Times New Roman" w:hAnsiTheme="majorHAnsi"/>
          <w:color w:val="212121"/>
          <w:sz w:val="24"/>
          <w:szCs w:val="24"/>
          <w:lang w:val="en-US" w:eastAsia="en-US"/>
        </w:rPr>
        <w:t>(3) Six years of occupational experience in the subject matter to be taught, and a minimum of ten years of experience as an apprenticeship instructor for the California Department of Industrial Relations Division of Apprenticeship Standards.</w:t>
      </w:r>
    </w:p>
    <w:p w14:paraId="7184D36A" w14:textId="77777777" w:rsidR="00356722" w:rsidRPr="005C3938" w:rsidRDefault="00356722" w:rsidP="00356722">
      <w:pPr>
        <w:spacing w:line="240" w:lineRule="auto"/>
        <w:rPr>
          <w:rFonts w:asciiTheme="majorHAnsi" w:eastAsia="Times New Roman" w:hAnsiTheme="majorHAnsi"/>
          <w:color w:val="212121"/>
          <w:sz w:val="24"/>
          <w:szCs w:val="24"/>
          <w:lang w:val="en-US" w:eastAsia="en-US"/>
        </w:rPr>
      </w:pPr>
      <w:r w:rsidRPr="005C3938">
        <w:rPr>
          <w:rFonts w:asciiTheme="majorHAnsi" w:eastAsia="Times New Roman" w:hAnsiTheme="majorHAnsi"/>
          <w:color w:val="212121"/>
          <w:sz w:val="24"/>
          <w:szCs w:val="24"/>
          <w:lang w:val="en-US" w:eastAsia="en-US"/>
        </w:rPr>
        <w:t>(4) The board of trustees of a community college district, in consultation with their local academic senate and the California Department of Industrial Relations, Division of Apprenticeship Standards, may adopt policies to authorize a person to serve as an apprenticeship instructor to teach apprenticeship courses in an urgency condition.</w:t>
      </w:r>
    </w:p>
    <w:p w14:paraId="0FAF8691" w14:textId="77777777" w:rsidR="00356722" w:rsidRPr="005C3938" w:rsidRDefault="00356722" w:rsidP="00356722">
      <w:pPr>
        <w:spacing w:line="240" w:lineRule="auto"/>
        <w:rPr>
          <w:rFonts w:asciiTheme="majorHAnsi" w:eastAsia="Times New Roman" w:hAnsiTheme="majorHAnsi"/>
          <w:color w:val="212121"/>
          <w:sz w:val="24"/>
          <w:szCs w:val="24"/>
          <w:lang w:val="en-US" w:eastAsia="en-US"/>
        </w:rPr>
      </w:pPr>
      <w:r w:rsidRPr="005C3938">
        <w:rPr>
          <w:rFonts w:asciiTheme="majorHAnsi" w:eastAsia="Times New Roman" w:hAnsiTheme="majorHAnsi"/>
          <w:color w:val="212121"/>
          <w:sz w:val="24"/>
          <w:szCs w:val="24"/>
          <w:lang w:val="en-US" w:eastAsia="en-US"/>
        </w:rPr>
        <w:t>(A) For purposes of this subdivision, urgency condition means a shortage of qualified instructors that would prevent offering classes to students in accordance with the approved education plan for the apprenticeship program adopted by the California Department of Industrial Relations, Division of Apprenticeship Standards.</w:t>
      </w:r>
    </w:p>
    <w:p w14:paraId="5BCA224B" w14:textId="77777777" w:rsidR="00356722" w:rsidRPr="005C3938" w:rsidRDefault="00356722" w:rsidP="00356722">
      <w:pPr>
        <w:spacing w:line="240" w:lineRule="auto"/>
        <w:rPr>
          <w:rFonts w:asciiTheme="majorHAnsi" w:eastAsia="Times New Roman" w:hAnsiTheme="majorHAnsi"/>
          <w:color w:val="212121"/>
          <w:sz w:val="24"/>
          <w:szCs w:val="24"/>
          <w:lang w:val="en-US" w:eastAsia="en-US"/>
        </w:rPr>
      </w:pPr>
      <w:r w:rsidRPr="005C3938">
        <w:rPr>
          <w:rFonts w:asciiTheme="majorHAnsi" w:eastAsia="Times New Roman" w:hAnsiTheme="majorHAnsi"/>
          <w:color w:val="212121"/>
          <w:sz w:val="24"/>
          <w:szCs w:val="24"/>
          <w:lang w:val="en-US" w:eastAsia="en-US"/>
        </w:rPr>
        <w:t>(B) Each instructor hired under an urgency condition must meet the educational requirements of either subdivision (a)(1) or (a)(2) above within two years, provided that the instructor possesses:</w:t>
      </w:r>
    </w:p>
    <w:p w14:paraId="74928B3B" w14:textId="77777777" w:rsidR="00356722" w:rsidRPr="005C3938" w:rsidRDefault="00356722" w:rsidP="00356722">
      <w:pPr>
        <w:spacing w:line="240" w:lineRule="auto"/>
        <w:rPr>
          <w:rFonts w:asciiTheme="majorHAnsi" w:eastAsia="Times New Roman" w:hAnsiTheme="majorHAnsi"/>
          <w:color w:val="212121"/>
          <w:sz w:val="24"/>
          <w:szCs w:val="24"/>
          <w:lang w:val="en-US" w:eastAsia="en-US"/>
        </w:rPr>
      </w:pPr>
      <w:r w:rsidRPr="005C3938">
        <w:rPr>
          <w:rFonts w:asciiTheme="majorHAnsi" w:eastAsia="Times New Roman" w:hAnsiTheme="majorHAnsi"/>
          <w:color w:val="212121"/>
          <w:sz w:val="24"/>
          <w:szCs w:val="24"/>
          <w:lang w:val="en-US" w:eastAsia="en-US"/>
        </w:rPr>
        <w:t>(i) Six years of occupational experience in the subject matter to be taught, a journeyman's certificate in the subject matter area to be taught: or</w:t>
      </w:r>
    </w:p>
    <w:p w14:paraId="34F45D88" w14:textId="77777777" w:rsidR="00356722" w:rsidRPr="005C3938" w:rsidRDefault="00356722" w:rsidP="00356722">
      <w:pPr>
        <w:spacing w:line="240" w:lineRule="auto"/>
        <w:rPr>
          <w:rFonts w:asciiTheme="majorHAnsi" w:eastAsia="Times New Roman" w:hAnsiTheme="majorHAnsi"/>
          <w:color w:val="212121"/>
          <w:sz w:val="24"/>
          <w:szCs w:val="24"/>
          <w:lang w:val="en-US" w:eastAsia="en-US"/>
        </w:rPr>
      </w:pPr>
      <w:r w:rsidRPr="005C3938">
        <w:rPr>
          <w:rFonts w:asciiTheme="majorHAnsi" w:eastAsia="Times New Roman" w:hAnsiTheme="majorHAnsi"/>
          <w:color w:val="212121"/>
          <w:sz w:val="24"/>
          <w:szCs w:val="24"/>
          <w:lang w:val="en-US" w:eastAsia="en-US"/>
        </w:rPr>
        <w:t>(ii) Four years of occupational experience in the subject matter to be taught, and is within one year of completing an associate's degree.</w:t>
      </w:r>
    </w:p>
    <w:p w14:paraId="1DB4F111" w14:textId="77777777" w:rsidR="00356722" w:rsidRPr="005C3938" w:rsidRDefault="00356722" w:rsidP="00356722">
      <w:pPr>
        <w:spacing w:line="240" w:lineRule="auto"/>
        <w:rPr>
          <w:rFonts w:asciiTheme="majorHAnsi" w:eastAsia="Times New Roman" w:hAnsiTheme="majorHAnsi"/>
          <w:color w:val="212121"/>
          <w:sz w:val="24"/>
          <w:szCs w:val="24"/>
          <w:lang w:val="en-US" w:eastAsia="en-US"/>
        </w:rPr>
      </w:pPr>
      <w:r w:rsidRPr="005C3938">
        <w:rPr>
          <w:rFonts w:asciiTheme="majorHAnsi" w:eastAsia="Times New Roman" w:hAnsiTheme="majorHAnsi"/>
          <w:color w:val="212121"/>
          <w:sz w:val="24"/>
          <w:szCs w:val="24"/>
          <w:lang w:val="en-US" w:eastAsia="en-US"/>
        </w:rPr>
        <w:t>(C) Until the educational requirements are completed, each instructor approved under the provisions of this section shall be employed as a temporary instructor.</w:t>
      </w:r>
    </w:p>
    <w:p w14:paraId="4190D7AB" w14:textId="77777777" w:rsidR="00356722" w:rsidRPr="005C3938" w:rsidRDefault="00356722" w:rsidP="00356722">
      <w:pPr>
        <w:spacing w:line="240" w:lineRule="auto"/>
        <w:rPr>
          <w:rFonts w:asciiTheme="majorHAnsi" w:eastAsia="Times New Roman" w:hAnsiTheme="majorHAnsi"/>
          <w:color w:val="212121"/>
          <w:sz w:val="24"/>
          <w:szCs w:val="24"/>
          <w:lang w:val="en-US" w:eastAsia="en-US"/>
        </w:rPr>
      </w:pPr>
      <w:r w:rsidRPr="005C3938">
        <w:rPr>
          <w:rFonts w:asciiTheme="majorHAnsi" w:eastAsia="Times New Roman" w:hAnsiTheme="majorHAnsi"/>
          <w:color w:val="212121"/>
          <w:sz w:val="24"/>
          <w:szCs w:val="24"/>
          <w:lang w:val="en-US" w:eastAsia="en-US"/>
        </w:rPr>
        <w:t>(b) The minimum qualifications for service as an apprenticeship instructor teaching community college noncredit apprenticeship courses that are part of an apprenticeship program approved by the Division of Apprenticeship Standards shall be either of the following:</w:t>
      </w:r>
    </w:p>
    <w:p w14:paraId="6CAE8154" w14:textId="77777777" w:rsidR="00356722" w:rsidRPr="005C3938" w:rsidRDefault="00356722" w:rsidP="00356722">
      <w:pPr>
        <w:spacing w:line="240" w:lineRule="auto"/>
        <w:rPr>
          <w:rFonts w:asciiTheme="majorHAnsi" w:eastAsia="Times New Roman" w:hAnsiTheme="majorHAnsi"/>
          <w:color w:val="212121"/>
          <w:sz w:val="24"/>
          <w:szCs w:val="24"/>
          <w:lang w:val="en-US" w:eastAsia="en-US"/>
        </w:rPr>
      </w:pPr>
      <w:r w:rsidRPr="005C3938">
        <w:rPr>
          <w:rFonts w:asciiTheme="majorHAnsi" w:eastAsia="Times New Roman" w:hAnsiTheme="majorHAnsi"/>
          <w:color w:val="212121"/>
          <w:sz w:val="24"/>
          <w:szCs w:val="24"/>
          <w:lang w:val="en-US" w:eastAsia="en-US"/>
        </w:rPr>
        <w:t>(1) The minimum qualifications for credit apprenticeship instruction as set forth in this section, or</w:t>
      </w:r>
    </w:p>
    <w:p w14:paraId="7DA454EB" w14:textId="77777777" w:rsidR="00356722" w:rsidRPr="005C3938" w:rsidRDefault="00356722" w:rsidP="00356722">
      <w:pPr>
        <w:spacing w:line="240" w:lineRule="auto"/>
        <w:rPr>
          <w:rFonts w:asciiTheme="majorHAnsi" w:eastAsia="Times New Roman" w:hAnsiTheme="majorHAnsi"/>
          <w:color w:val="212121"/>
          <w:sz w:val="24"/>
          <w:szCs w:val="24"/>
          <w:lang w:val="en-US" w:eastAsia="en-US"/>
        </w:rPr>
      </w:pPr>
      <w:r w:rsidRPr="005C3938">
        <w:rPr>
          <w:rFonts w:asciiTheme="majorHAnsi" w:eastAsia="Times New Roman" w:hAnsiTheme="majorHAnsi"/>
          <w:color w:val="212121"/>
          <w:sz w:val="24"/>
          <w:szCs w:val="24"/>
          <w:lang w:val="en-US" w:eastAsia="en-US"/>
        </w:rPr>
        <w:t>(2) A high school diploma; and six years of occupational experience in the occupation to be taught, including at least two years at the journeyman level; and sixty clock hours or four semester units in materials, methods, and evaluation of instruction. This last requirement may be satisfied concurrently during the first year of employment as an apprenticeship instructor.</w:t>
      </w:r>
    </w:p>
    <w:p w14:paraId="245AC0AC" w14:textId="77777777" w:rsidR="00356722" w:rsidRPr="005C3938" w:rsidRDefault="00356722" w:rsidP="009336AA">
      <w:pPr>
        <w:pStyle w:val="NormalWeb"/>
        <w:spacing w:before="0" w:beforeAutospacing="0" w:after="160" w:afterAutospacing="0"/>
        <w:rPr>
          <w:rFonts w:asciiTheme="majorHAnsi" w:hAnsiTheme="majorHAnsi"/>
        </w:rPr>
      </w:pPr>
    </w:p>
    <w:p w14:paraId="489E3F5B" w14:textId="77777777" w:rsidR="009336AA" w:rsidRPr="005C3938" w:rsidRDefault="009336AA" w:rsidP="00356722">
      <w:pPr>
        <w:pStyle w:val="NormalWeb"/>
        <w:spacing w:before="0" w:beforeAutospacing="0" w:after="0" w:afterAutospacing="0"/>
        <w:rPr>
          <w:rFonts w:asciiTheme="majorHAnsi" w:hAnsiTheme="majorHAnsi"/>
        </w:rPr>
      </w:pPr>
      <w:r w:rsidRPr="005C3938">
        <w:rPr>
          <w:rFonts w:asciiTheme="majorHAnsi" w:hAnsiTheme="majorHAnsi" w:cs="Calibri"/>
          <w:b/>
          <w:bCs/>
          <w:color w:val="000000"/>
        </w:rPr>
        <w:t>§53430</w:t>
      </w:r>
      <w:r w:rsidR="00A35FBF" w:rsidRPr="005C3938">
        <w:rPr>
          <w:rFonts w:asciiTheme="majorHAnsi" w:hAnsiTheme="majorHAnsi" w:cs="Calibri"/>
          <w:b/>
          <w:bCs/>
          <w:color w:val="000000"/>
        </w:rPr>
        <w:t xml:space="preserve"> </w:t>
      </w:r>
      <w:r w:rsidR="00356722" w:rsidRPr="005C3938">
        <w:rPr>
          <w:rFonts w:asciiTheme="majorHAnsi" w:hAnsiTheme="majorHAnsi" w:cs="Calibri"/>
          <w:b/>
          <w:bCs/>
          <w:color w:val="000000"/>
        </w:rPr>
        <w:t xml:space="preserve">Qualifications and </w:t>
      </w:r>
      <w:r w:rsidRPr="005C3938">
        <w:rPr>
          <w:rFonts w:asciiTheme="majorHAnsi" w:hAnsiTheme="majorHAnsi" w:cs="Calibri"/>
          <w:b/>
          <w:bCs/>
          <w:color w:val="000000"/>
        </w:rPr>
        <w:t>Equivalencies</w:t>
      </w:r>
    </w:p>
    <w:p w14:paraId="79F15AB9" w14:textId="77777777" w:rsidR="009336AA" w:rsidRPr="005C3938" w:rsidRDefault="009336AA" w:rsidP="00FD7251">
      <w:pPr>
        <w:pStyle w:val="NormalWeb"/>
        <w:numPr>
          <w:ilvl w:val="0"/>
          <w:numId w:val="56"/>
        </w:numPr>
        <w:spacing w:before="0" w:beforeAutospacing="0" w:after="0" w:afterAutospacing="0"/>
        <w:textAlignment w:val="baseline"/>
        <w:rPr>
          <w:rFonts w:asciiTheme="majorHAnsi" w:hAnsiTheme="majorHAnsi" w:cs="Calibri"/>
          <w:color w:val="000000"/>
        </w:rPr>
      </w:pPr>
      <w:r w:rsidRPr="005C3938">
        <w:rPr>
          <w:rFonts w:asciiTheme="majorHAnsi" w:hAnsiTheme="majorHAnsi" w:cs="Calibri"/>
          <w:color w:val="000000"/>
        </w:rPr>
        <w:lastRenderedPageBreak/>
        <w:t>No one may be hired to serve as a community college faculty or educational administrator unless the governing board determines that he or she possesses qualifications that are at least equivalent to the minimum qualifications specified in this Article or elsewhere in this Division. The criteria used by the governing board in making the determination shall be reflected in the governing board’s action employing the individual.</w:t>
      </w:r>
    </w:p>
    <w:p w14:paraId="3B327527" w14:textId="77777777" w:rsidR="009336AA" w:rsidRPr="005C3938" w:rsidRDefault="009336AA" w:rsidP="00FD7251">
      <w:pPr>
        <w:pStyle w:val="NormalWeb"/>
        <w:numPr>
          <w:ilvl w:val="0"/>
          <w:numId w:val="56"/>
        </w:numPr>
        <w:spacing w:before="0" w:beforeAutospacing="0" w:after="160" w:afterAutospacing="0"/>
        <w:textAlignment w:val="baseline"/>
        <w:rPr>
          <w:rFonts w:asciiTheme="majorHAnsi" w:hAnsiTheme="majorHAnsi" w:cs="Calibri"/>
          <w:color w:val="000000"/>
        </w:rPr>
      </w:pPr>
      <w:r w:rsidRPr="005C3938">
        <w:rPr>
          <w:rFonts w:asciiTheme="majorHAnsi" w:hAnsiTheme="majorHAnsi" w:cs="Calibri"/>
          <w:color w:val="000000"/>
        </w:rPr>
        <w:t xml:space="preserve">The process, as well as criteria and standards by which the governing board reaches its determinations regarding faculty, shall be developed and agreed upon jointly by representatives of the governing board and the </w:t>
      </w:r>
      <w:r w:rsidR="00573016" w:rsidRPr="005C3938">
        <w:rPr>
          <w:rFonts w:asciiTheme="majorHAnsi" w:hAnsiTheme="majorHAnsi" w:cs="Calibri"/>
          <w:color w:val="000000"/>
        </w:rPr>
        <w:t>Academic Senate</w:t>
      </w:r>
      <w:r w:rsidRPr="005C3938">
        <w:rPr>
          <w:rFonts w:asciiTheme="majorHAnsi" w:hAnsiTheme="majorHAnsi" w:cs="Calibri"/>
          <w:color w:val="000000"/>
        </w:rPr>
        <w:t xml:space="preserve">, and approved by the governing board. The agreed upon process shall include reasonable procedures to ensure that the governing board relies primarily upon the advice and judgment of the </w:t>
      </w:r>
      <w:r w:rsidR="00573016" w:rsidRPr="005C3938">
        <w:rPr>
          <w:rFonts w:asciiTheme="majorHAnsi" w:hAnsiTheme="majorHAnsi" w:cs="Calibri"/>
          <w:color w:val="000000"/>
        </w:rPr>
        <w:t>Academic Senate</w:t>
      </w:r>
      <w:r w:rsidRPr="005C3938">
        <w:rPr>
          <w:rFonts w:asciiTheme="majorHAnsi" w:hAnsiTheme="majorHAnsi" w:cs="Calibri"/>
          <w:color w:val="000000"/>
        </w:rPr>
        <w:t xml:space="preserve"> to determine that each individual faculty employed under the authority granted by this Section possesses qualifications that are at least equivalent to the applicable minimum qualifications specified in this Division.</w:t>
      </w:r>
    </w:p>
    <w:p w14:paraId="19C51C15" w14:textId="77777777" w:rsidR="009336AA" w:rsidRPr="005C3938" w:rsidRDefault="009336AA" w:rsidP="00DC57E3">
      <w:pPr>
        <w:pStyle w:val="Heading3"/>
        <w:spacing w:before="181" w:after="0"/>
        <w:ind w:right="11"/>
        <w:rPr>
          <w:rFonts w:asciiTheme="majorHAnsi" w:hAnsiTheme="majorHAnsi"/>
          <w:color w:val="000000" w:themeColor="text1"/>
          <w:sz w:val="24"/>
          <w:szCs w:val="24"/>
        </w:rPr>
      </w:pPr>
      <w:r w:rsidRPr="005C3938">
        <w:rPr>
          <w:rFonts w:asciiTheme="majorHAnsi" w:hAnsiTheme="majorHAnsi" w:cs="Calibri"/>
          <w:b/>
          <w:iCs/>
          <w:color w:val="000000" w:themeColor="text1"/>
          <w:sz w:val="24"/>
          <w:szCs w:val="24"/>
        </w:rPr>
        <w:t xml:space="preserve">§53500 </w:t>
      </w:r>
      <w:r w:rsidR="00356722" w:rsidRPr="005C3938">
        <w:rPr>
          <w:rFonts w:asciiTheme="majorHAnsi" w:hAnsiTheme="majorHAnsi" w:cs="Calibri"/>
          <w:b/>
          <w:iCs/>
          <w:color w:val="000000" w:themeColor="text1"/>
          <w:sz w:val="24"/>
          <w:szCs w:val="24"/>
        </w:rPr>
        <w:t xml:space="preserve">Faculty Internship Program </w:t>
      </w:r>
      <w:r w:rsidRPr="005C3938">
        <w:rPr>
          <w:rFonts w:asciiTheme="majorHAnsi" w:hAnsiTheme="majorHAnsi" w:cs="Calibri"/>
          <w:b/>
          <w:iCs/>
          <w:color w:val="000000" w:themeColor="text1"/>
          <w:sz w:val="24"/>
          <w:szCs w:val="24"/>
        </w:rPr>
        <w:t>General Authority</w:t>
      </w:r>
    </w:p>
    <w:p w14:paraId="39D30CF9" w14:textId="77777777" w:rsidR="009336AA" w:rsidRPr="005C3938" w:rsidRDefault="009336AA" w:rsidP="009336AA">
      <w:pPr>
        <w:pStyle w:val="NormalWeb"/>
        <w:spacing w:before="0" w:beforeAutospacing="0" w:after="0" w:afterAutospacing="0"/>
        <w:rPr>
          <w:rFonts w:asciiTheme="majorHAnsi" w:hAnsiTheme="majorHAnsi"/>
          <w:color w:val="000000" w:themeColor="text1"/>
        </w:rPr>
      </w:pPr>
      <w:r w:rsidRPr="005C3938">
        <w:rPr>
          <w:rFonts w:asciiTheme="majorHAnsi" w:hAnsiTheme="majorHAnsi" w:cs="Calibri"/>
          <w:iCs/>
          <w:color w:val="000000" w:themeColor="text1"/>
        </w:rPr>
        <w:t xml:space="preserve">The governing board of any community college district may establish a faculty internship program pursuant to the provisions of this Subchapter and Section 87487 of the Education Code. In accordance therewith, governing boards may employ, as faculty interns within the program, graduate students enrolled in the California State University, the University of California, or any other accredited institution of higher education subject to Chapter 3 (commencing with Section 94300) of Part 59 of the Education Code or in vocational and technical fields where a master’s degree is not generally expected or available, persons who are within one year of meeting the regular faculty minimum qualifications. </w:t>
      </w:r>
    </w:p>
    <w:p w14:paraId="70A580E6" w14:textId="77777777" w:rsidR="009336AA" w:rsidRPr="005C3938" w:rsidRDefault="009336AA" w:rsidP="009336AA">
      <w:pPr>
        <w:pStyle w:val="NormalWeb"/>
        <w:spacing w:before="0" w:beforeAutospacing="0" w:after="0" w:afterAutospacing="0"/>
        <w:rPr>
          <w:rFonts w:asciiTheme="majorHAnsi" w:hAnsiTheme="majorHAnsi"/>
          <w:color w:val="000000" w:themeColor="text1"/>
        </w:rPr>
      </w:pPr>
      <w:r w:rsidRPr="005C3938">
        <w:rPr>
          <w:rFonts w:asciiTheme="majorHAnsi" w:hAnsiTheme="majorHAnsi" w:cs="Calibri"/>
          <w:iCs/>
          <w:color w:val="000000" w:themeColor="text1"/>
        </w:rPr>
        <w:t xml:space="preserve">Persons who meet the regular faculty minimum qualifications but who lack teaching experience may also be included in internship programs authorized by this Section to the extent authorized by the local governing board. A student employed as a faculty intern shall be employed as a temporary faculty member under Section 87482.5 of the Education Code, and shall meet the minimum qualifications specified in Section 53502. </w:t>
      </w:r>
    </w:p>
    <w:p w14:paraId="184EEC98" w14:textId="77777777" w:rsidR="00356722" w:rsidRPr="005C3938" w:rsidRDefault="00356722" w:rsidP="009336AA">
      <w:pPr>
        <w:pStyle w:val="NormalWeb"/>
        <w:spacing w:before="0" w:beforeAutospacing="0" w:after="0" w:afterAutospacing="0"/>
        <w:rPr>
          <w:rFonts w:asciiTheme="majorHAnsi" w:hAnsiTheme="majorHAnsi" w:cs="Calibri"/>
          <w:iCs/>
          <w:color w:val="000000" w:themeColor="text1"/>
        </w:rPr>
      </w:pPr>
    </w:p>
    <w:p w14:paraId="26D75292" w14:textId="77777777" w:rsidR="009336AA" w:rsidRPr="005C3938" w:rsidRDefault="009336AA" w:rsidP="009336AA">
      <w:pPr>
        <w:pStyle w:val="NormalWeb"/>
        <w:spacing w:before="0" w:beforeAutospacing="0" w:after="0" w:afterAutospacing="0"/>
        <w:rPr>
          <w:rFonts w:asciiTheme="majorHAnsi" w:hAnsiTheme="majorHAnsi"/>
          <w:color w:val="000000" w:themeColor="text1"/>
        </w:rPr>
      </w:pPr>
      <w:r w:rsidRPr="005C3938">
        <w:rPr>
          <w:rFonts w:asciiTheme="majorHAnsi" w:hAnsiTheme="majorHAnsi" w:cs="Calibri"/>
          <w:iCs/>
          <w:color w:val="000000" w:themeColor="text1"/>
        </w:rPr>
        <w:t>For purposes of this Subchapter, the term “faculty intern” does not include any person, no matter how designated, who only assists in a class taught by a regularly qualified faculty member, and who has no independent responsibility for instruction or supervision of students. Such a person may be termed an “intern,” and may serve as a volunteer or receive a stipend according to policies established by the district.</w:t>
      </w:r>
    </w:p>
    <w:p w14:paraId="2D876C3A" w14:textId="77777777" w:rsidR="009336AA" w:rsidRPr="005C3938" w:rsidRDefault="009336AA" w:rsidP="00DC57E3">
      <w:pPr>
        <w:pStyle w:val="Heading3"/>
        <w:spacing w:before="181" w:after="0"/>
        <w:ind w:right="11"/>
        <w:rPr>
          <w:rFonts w:asciiTheme="majorHAnsi" w:hAnsiTheme="majorHAnsi"/>
          <w:b/>
          <w:color w:val="000000" w:themeColor="text1"/>
          <w:sz w:val="24"/>
          <w:szCs w:val="24"/>
        </w:rPr>
      </w:pPr>
      <w:r w:rsidRPr="005C3938">
        <w:rPr>
          <w:rFonts w:asciiTheme="majorHAnsi" w:hAnsiTheme="majorHAnsi" w:cs="Calibri"/>
          <w:b/>
          <w:iCs/>
          <w:color w:val="000000" w:themeColor="text1"/>
          <w:sz w:val="24"/>
          <w:szCs w:val="24"/>
        </w:rPr>
        <w:t xml:space="preserve">§53501 </w:t>
      </w:r>
      <w:r w:rsidR="00356722" w:rsidRPr="005C3938">
        <w:rPr>
          <w:rFonts w:asciiTheme="majorHAnsi" w:hAnsiTheme="majorHAnsi" w:cs="Calibri"/>
          <w:b/>
          <w:iCs/>
          <w:color w:val="000000" w:themeColor="text1"/>
          <w:sz w:val="24"/>
          <w:szCs w:val="24"/>
        </w:rPr>
        <w:t xml:space="preserve">Faculty Internship Programs </w:t>
      </w:r>
      <w:r w:rsidRPr="005C3938">
        <w:rPr>
          <w:rFonts w:asciiTheme="majorHAnsi" w:hAnsiTheme="majorHAnsi" w:cs="Calibri"/>
          <w:b/>
          <w:iCs/>
          <w:color w:val="000000" w:themeColor="text1"/>
          <w:sz w:val="24"/>
          <w:szCs w:val="24"/>
        </w:rPr>
        <w:t>Purposes</w:t>
      </w:r>
    </w:p>
    <w:p w14:paraId="3F4FC7F5" w14:textId="77777777" w:rsidR="009336AA" w:rsidRPr="005C3938" w:rsidRDefault="009336AA" w:rsidP="009336AA">
      <w:pPr>
        <w:pStyle w:val="NormalWeb"/>
        <w:spacing w:before="0" w:beforeAutospacing="0" w:after="0" w:afterAutospacing="0"/>
        <w:rPr>
          <w:rFonts w:asciiTheme="majorHAnsi" w:hAnsiTheme="majorHAnsi"/>
          <w:color w:val="000000" w:themeColor="text1"/>
        </w:rPr>
      </w:pPr>
      <w:r w:rsidRPr="005C3938">
        <w:rPr>
          <w:rFonts w:asciiTheme="majorHAnsi" w:hAnsiTheme="majorHAnsi" w:cs="Calibri"/>
          <w:iCs/>
          <w:color w:val="000000" w:themeColor="text1"/>
        </w:rPr>
        <w:t>The purposes of the faculty internship program shall include, but not be limited to, the following:</w:t>
      </w:r>
    </w:p>
    <w:p w14:paraId="72B6E881" w14:textId="77777777" w:rsidR="009336AA" w:rsidRPr="005C3938" w:rsidRDefault="009336AA" w:rsidP="009336AA">
      <w:pPr>
        <w:pStyle w:val="NormalWeb"/>
        <w:spacing w:before="0" w:beforeAutospacing="0" w:after="0" w:afterAutospacing="0"/>
        <w:rPr>
          <w:rFonts w:asciiTheme="majorHAnsi" w:hAnsiTheme="majorHAnsi"/>
          <w:color w:val="000000" w:themeColor="text1"/>
        </w:rPr>
      </w:pPr>
      <w:r w:rsidRPr="005C3938">
        <w:rPr>
          <w:rFonts w:asciiTheme="majorHAnsi" w:hAnsiTheme="majorHAnsi" w:cs="Calibri"/>
          <w:iCs/>
          <w:color w:val="000000" w:themeColor="text1"/>
        </w:rPr>
        <w:t>(a) To enhance the recruitment of qualified persons pursuing the master’s or doctoral degrees, or both, into faculty positions in community colleges in California, particularly for disciplines for which recruitment is difficult and for disciplines in which a shortage of qualified faculty is anticipated. In order to accomplish this purpose, the internship program shall serve to introduce graduate students, before they approach the end of their graduate studies, to the community college environment and student population.  </w:t>
      </w:r>
    </w:p>
    <w:p w14:paraId="6E028948" w14:textId="77777777" w:rsidR="009336AA" w:rsidRPr="005C3938" w:rsidRDefault="009336AA" w:rsidP="009336AA">
      <w:pPr>
        <w:pStyle w:val="NormalWeb"/>
        <w:spacing w:before="0" w:beforeAutospacing="0" w:after="0" w:afterAutospacing="0"/>
        <w:rPr>
          <w:rFonts w:asciiTheme="majorHAnsi" w:hAnsiTheme="majorHAnsi"/>
          <w:color w:val="000000" w:themeColor="text1"/>
        </w:rPr>
      </w:pPr>
      <w:r w:rsidRPr="005C3938">
        <w:rPr>
          <w:rFonts w:asciiTheme="majorHAnsi" w:hAnsiTheme="majorHAnsi" w:cs="Calibri"/>
          <w:iCs/>
          <w:color w:val="000000" w:themeColor="text1"/>
        </w:rPr>
        <w:lastRenderedPageBreak/>
        <w:t xml:space="preserve">(b) To enhance the recruitment of qualified persons pursuing an </w:t>
      </w:r>
      <w:r w:rsidR="00573016" w:rsidRPr="005C3938">
        <w:rPr>
          <w:rFonts w:asciiTheme="majorHAnsi" w:hAnsiTheme="majorHAnsi" w:cs="Calibri"/>
          <w:iCs/>
          <w:color w:val="000000" w:themeColor="text1"/>
        </w:rPr>
        <w:t>Associate’s Degree</w:t>
      </w:r>
      <w:r w:rsidRPr="005C3938">
        <w:rPr>
          <w:rFonts w:asciiTheme="majorHAnsi" w:hAnsiTheme="majorHAnsi" w:cs="Calibri"/>
          <w:iCs/>
          <w:color w:val="000000" w:themeColor="text1"/>
        </w:rPr>
        <w:t xml:space="preserve"> into faculty positions in community colleges in California, particularly for disciplines for which current industry experience is important and disciplines for which recruitment is difficult and in which a shortage of faculty is anticipated. In order to accomplish </w:t>
      </w:r>
      <w:r w:rsidR="00431DF2" w:rsidRPr="005C3938">
        <w:rPr>
          <w:rFonts w:asciiTheme="majorHAnsi" w:hAnsiTheme="majorHAnsi" w:cs="Calibri"/>
          <w:iCs/>
          <w:color w:val="000000" w:themeColor="text1"/>
        </w:rPr>
        <w:t>these purposes</w:t>
      </w:r>
      <w:r w:rsidRPr="005C3938">
        <w:rPr>
          <w:rFonts w:asciiTheme="majorHAnsi" w:hAnsiTheme="majorHAnsi" w:cs="Calibri"/>
          <w:iCs/>
          <w:color w:val="000000" w:themeColor="text1"/>
        </w:rPr>
        <w:t xml:space="preserve">, the internship program shall serve to introduce industry practitioners to the community college environment and student populations while encouraging them to complete their </w:t>
      </w:r>
      <w:r w:rsidR="00573016" w:rsidRPr="005C3938">
        <w:rPr>
          <w:rFonts w:asciiTheme="majorHAnsi" w:hAnsiTheme="majorHAnsi" w:cs="Calibri"/>
          <w:iCs/>
          <w:color w:val="000000" w:themeColor="text1"/>
        </w:rPr>
        <w:t>Associate’s Degree</w:t>
      </w:r>
      <w:r w:rsidRPr="005C3938">
        <w:rPr>
          <w:rFonts w:asciiTheme="majorHAnsi" w:hAnsiTheme="majorHAnsi" w:cs="Calibri"/>
          <w:iCs/>
          <w:color w:val="000000" w:themeColor="text1"/>
        </w:rPr>
        <w:t>s.</w:t>
      </w:r>
    </w:p>
    <w:p w14:paraId="72598910" w14:textId="77777777" w:rsidR="00DC57E3" w:rsidRPr="005C3938" w:rsidRDefault="009336AA" w:rsidP="009336AA">
      <w:pPr>
        <w:pStyle w:val="NormalWeb"/>
        <w:spacing w:before="0" w:beforeAutospacing="0" w:after="0" w:afterAutospacing="0"/>
        <w:rPr>
          <w:rFonts w:asciiTheme="majorHAnsi" w:hAnsiTheme="majorHAnsi" w:cs="Calibri"/>
          <w:iCs/>
          <w:color w:val="000000" w:themeColor="text1"/>
        </w:rPr>
      </w:pPr>
      <w:r w:rsidRPr="005C3938">
        <w:rPr>
          <w:rFonts w:asciiTheme="majorHAnsi" w:hAnsiTheme="majorHAnsi" w:cs="Calibri"/>
          <w:iCs/>
          <w:color w:val="000000" w:themeColor="text1"/>
        </w:rPr>
        <w:t>(c) To enhance community college efforts toward building a diverse faculty. In order to accomplish this purpose, the internship program shall place special emphasis on promoting inclusive efforts to locate and attract qualified graduate students who are members of monitored groups as defined in section 53001(h).</w:t>
      </w:r>
    </w:p>
    <w:p w14:paraId="6FEC1908" w14:textId="77777777" w:rsidR="009336AA" w:rsidRPr="005C3938" w:rsidRDefault="009336AA" w:rsidP="009336AA">
      <w:pPr>
        <w:pStyle w:val="Heading3"/>
        <w:spacing w:before="181" w:after="0"/>
        <w:ind w:right="11"/>
        <w:rPr>
          <w:rFonts w:asciiTheme="majorHAnsi" w:hAnsiTheme="majorHAnsi"/>
          <w:b/>
          <w:color w:val="000000" w:themeColor="text1"/>
          <w:sz w:val="24"/>
          <w:szCs w:val="24"/>
        </w:rPr>
      </w:pPr>
      <w:r w:rsidRPr="005C3938">
        <w:rPr>
          <w:rFonts w:asciiTheme="majorHAnsi" w:hAnsiTheme="majorHAnsi" w:cs="Calibri"/>
          <w:b/>
          <w:iCs/>
          <w:color w:val="000000" w:themeColor="text1"/>
          <w:sz w:val="24"/>
          <w:szCs w:val="24"/>
        </w:rPr>
        <w:t xml:space="preserve">§53502 </w:t>
      </w:r>
      <w:r w:rsidR="00356722" w:rsidRPr="005C3938">
        <w:rPr>
          <w:rFonts w:asciiTheme="majorHAnsi" w:hAnsiTheme="majorHAnsi" w:cs="Calibri"/>
          <w:b/>
          <w:iCs/>
          <w:color w:val="000000" w:themeColor="text1"/>
          <w:sz w:val="24"/>
          <w:szCs w:val="24"/>
        </w:rPr>
        <w:t xml:space="preserve">Faculty Internship Programs </w:t>
      </w:r>
      <w:r w:rsidRPr="005C3938">
        <w:rPr>
          <w:rFonts w:asciiTheme="majorHAnsi" w:hAnsiTheme="majorHAnsi" w:cs="Calibri"/>
          <w:b/>
          <w:iCs/>
          <w:color w:val="000000" w:themeColor="text1"/>
          <w:sz w:val="24"/>
          <w:szCs w:val="24"/>
        </w:rPr>
        <w:t>Minimum Qualifications</w:t>
      </w:r>
    </w:p>
    <w:p w14:paraId="4F89293D" w14:textId="77777777" w:rsidR="009336AA" w:rsidRPr="005C3938" w:rsidRDefault="009336AA" w:rsidP="009336AA">
      <w:pPr>
        <w:pStyle w:val="NormalWeb"/>
        <w:spacing w:before="0" w:beforeAutospacing="0" w:after="0" w:afterAutospacing="0"/>
        <w:rPr>
          <w:rFonts w:asciiTheme="majorHAnsi" w:hAnsiTheme="majorHAnsi"/>
          <w:color w:val="000000" w:themeColor="text1"/>
        </w:rPr>
      </w:pPr>
      <w:r w:rsidRPr="005C3938">
        <w:rPr>
          <w:rFonts w:asciiTheme="majorHAnsi" w:hAnsiTheme="majorHAnsi" w:cs="Calibri"/>
          <w:iCs/>
          <w:color w:val="000000" w:themeColor="text1"/>
        </w:rPr>
        <w:t>A student employed as a faculty intern shall meet the following minimum qualifications:</w:t>
      </w:r>
    </w:p>
    <w:p w14:paraId="5BFFE133" w14:textId="77777777" w:rsidR="009336AA" w:rsidRPr="005C3938" w:rsidRDefault="009336AA" w:rsidP="009336AA">
      <w:pPr>
        <w:pStyle w:val="NormalWeb"/>
        <w:spacing w:before="0" w:beforeAutospacing="0" w:after="0" w:afterAutospacing="0"/>
        <w:rPr>
          <w:rFonts w:asciiTheme="majorHAnsi" w:hAnsiTheme="majorHAnsi"/>
          <w:color w:val="000000" w:themeColor="text1"/>
        </w:rPr>
      </w:pPr>
      <w:r w:rsidRPr="005C3938">
        <w:rPr>
          <w:rFonts w:asciiTheme="majorHAnsi" w:hAnsiTheme="majorHAnsi" w:cs="Calibri"/>
          <w:iCs/>
          <w:color w:val="000000" w:themeColor="text1"/>
        </w:rPr>
        <w:t>(a) For those disciplines in which a master’s degree is required, faculty interns shall be enrolled in a master’s or doctoral program at the University of California, the California State University, or any other accredited institution of higher education subject to Chapter 3 (commencing with Section 94300) of Part 59 of the Education Code, and shall have completed at least one-half of the coursework, or the equivalent, in that graduate program.</w:t>
      </w:r>
    </w:p>
    <w:p w14:paraId="026F4BC8" w14:textId="77777777" w:rsidR="009336AA" w:rsidRPr="005C3938" w:rsidRDefault="009336AA" w:rsidP="009336AA">
      <w:pPr>
        <w:pStyle w:val="NormalWeb"/>
        <w:spacing w:before="0" w:beforeAutospacing="0" w:after="0" w:afterAutospacing="0"/>
        <w:rPr>
          <w:rFonts w:asciiTheme="majorHAnsi" w:hAnsiTheme="majorHAnsi"/>
          <w:color w:val="000000" w:themeColor="text1"/>
        </w:rPr>
      </w:pPr>
      <w:r w:rsidRPr="005C3938">
        <w:rPr>
          <w:rFonts w:asciiTheme="majorHAnsi" w:hAnsiTheme="majorHAnsi" w:cs="Calibri"/>
          <w:iCs/>
          <w:color w:val="000000" w:themeColor="text1"/>
        </w:rPr>
        <w:t>(b) For those disciplines for which a master’s degree is not expected or required, the faculty intern shall possess any license or certificate required to do that work and</w:t>
      </w:r>
    </w:p>
    <w:p w14:paraId="02BADA81" w14:textId="77777777" w:rsidR="009336AA" w:rsidRPr="005C3938" w:rsidRDefault="009336AA" w:rsidP="009336AA">
      <w:pPr>
        <w:pStyle w:val="NormalWeb"/>
        <w:spacing w:before="0" w:beforeAutospacing="0" w:after="0" w:afterAutospacing="0"/>
        <w:rPr>
          <w:rFonts w:asciiTheme="majorHAnsi" w:hAnsiTheme="majorHAnsi"/>
          <w:color w:val="000000" w:themeColor="text1"/>
        </w:rPr>
      </w:pPr>
      <w:r w:rsidRPr="005C3938">
        <w:rPr>
          <w:rFonts w:asciiTheme="majorHAnsi" w:hAnsiTheme="majorHAnsi" w:cs="Calibri"/>
          <w:iCs/>
          <w:color w:val="000000" w:themeColor="text1"/>
        </w:rPr>
        <w:t xml:space="preserve">(1) be within one year of completing the </w:t>
      </w:r>
      <w:r w:rsidR="00573016" w:rsidRPr="005C3938">
        <w:rPr>
          <w:rFonts w:asciiTheme="majorHAnsi" w:hAnsiTheme="majorHAnsi" w:cs="Calibri"/>
          <w:iCs/>
          <w:color w:val="000000" w:themeColor="text1"/>
        </w:rPr>
        <w:t>Associate’s Degree</w:t>
      </w:r>
      <w:r w:rsidRPr="005C3938">
        <w:rPr>
          <w:rFonts w:asciiTheme="majorHAnsi" w:hAnsiTheme="majorHAnsi" w:cs="Calibri"/>
          <w:iCs/>
          <w:color w:val="000000" w:themeColor="text1"/>
        </w:rPr>
        <w:t xml:space="preserve"> and have six years industry experience in the discipline, or </w:t>
      </w:r>
    </w:p>
    <w:p w14:paraId="555D25BC" w14:textId="77777777" w:rsidR="009336AA" w:rsidRPr="005C3938" w:rsidRDefault="009336AA" w:rsidP="009336AA">
      <w:pPr>
        <w:pStyle w:val="NormalWeb"/>
        <w:spacing w:before="0" w:beforeAutospacing="0" w:after="0" w:afterAutospacing="0"/>
        <w:rPr>
          <w:rFonts w:asciiTheme="majorHAnsi" w:hAnsiTheme="majorHAnsi"/>
          <w:color w:val="000000" w:themeColor="text1"/>
        </w:rPr>
      </w:pPr>
      <w:r w:rsidRPr="005C3938">
        <w:rPr>
          <w:rFonts w:asciiTheme="majorHAnsi" w:hAnsiTheme="majorHAnsi" w:cs="Calibri"/>
          <w:iCs/>
          <w:color w:val="000000" w:themeColor="text1"/>
        </w:rPr>
        <w:t xml:space="preserve">(2) have completed the </w:t>
      </w:r>
      <w:r w:rsidR="00573016" w:rsidRPr="005C3938">
        <w:rPr>
          <w:rFonts w:asciiTheme="majorHAnsi" w:hAnsiTheme="majorHAnsi" w:cs="Calibri"/>
          <w:iCs/>
          <w:color w:val="000000" w:themeColor="text1"/>
        </w:rPr>
        <w:t>Associate’s Degree</w:t>
      </w:r>
      <w:r w:rsidRPr="005C3938">
        <w:rPr>
          <w:rFonts w:asciiTheme="majorHAnsi" w:hAnsiTheme="majorHAnsi" w:cs="Calibri"/>
          <w:iCs/>
          <w:color w:val="000000" w:themeColor="text1"/>
        </w:rPr>
        <w:t xml:space="preserve"> and have completed five years of industry experience in that discipline or </w:t>
      </w:r>
    </w:p>
    <w:p w14:paraId="717D87D6" w14:textId="77777777" w:rsidR="009336AA" w:rsidRPr="005C3938" w:rsidRDefault="009336AA" w:rsidP="009336AA">
      <w:pPr>
        <w:pStyle w:val="NormalWeb"/>
        <w:spacing w:before="0" w:beforeAutospacing="0" w:after="0" w:afterAutospacing="0"/>
        <w:rPr>
          <w:rFonts w:asciiTheme="majorHAnsi" w:hAnsiTheme="majorHAnsi"/>
          <w:color w:val="000000" w:themeColor="text1"/>
        </w:rPr>
      </w:pPr>
      <w:r w:rsidRPr="005C3938">
        <w:rPr>
          <w:rFonts w:asciiTheme="majorHAnsi" w:hAnsiTheme="majorHAnsi" w:cs="Calibri"/>
          <w:iCs/>
          <w:color w:val="000000" w:themeColor="text1"/>
        </w:rPr>
        <w:t xml:space="preserve">(c) Faculty interns shall only be assigned to teach or to serve in a discipline in which they would be legally qualified to teach or render service upon completion of their graduate, studies or </w:t>
      </w:r>
      <w:r w:rsidR="00573016" w:rsidRPr="005C3938">
        <w:rPr>
          <w:rFonts w:asciiTheme="majorHAnsi" w:hAnsiTheme="majorHAnsi" w:cs="Calibri"/>
          <w:iCs/>
          <w:color w:val="000000" w:themeColor="text1"/>
        </w:rPr>
        <w:t>Associate’s Degree</w:t>
      </w:r>
      <w:r w:rsidRPr="005C3938">
        <w:rPr>
          <w:rFonts w:asciiTheme="majorHAnsi" w:hAnsiTheme="majorHAnsi" w:cs="Calibri"/>
          <w:iCs/>
          <w:color w:val="000000" w:themeColor="text1"/>
        </w:rPr>
        <w:t xml:space="preserve"> and six years of industry experience in that discipline. A faculty intern shall be limited to two years of participation in the program.</w:t>
      </w:r>
    </w:p>
    <w:p w14:paraId="77D1208A" w14:textId="77777777" w:rsidR="00466EF5" w:rsidRPr="005C3938" w:rsidRDefault="009336AA" w:rsidP="00913799">
      <w:pPr>
        <w:pStyle w:val="NormalWeb"/>
        <w:spacing w:before="0" w:beforeAutospacing="0" w:after="0" w:afterAutospacing="0"/>
        <w:rPr>
          <w:rFonts w:asciiTheme="majorHAnsi" w:hAnsiTheme="majorHAnsi"/>
          <w:color w:val="000000" w:themeColor="text1"/>
        </w:rPr>
      </w:pPr>
      <w:r w:rsidRPr="005C3938">
        <w:rPr>
          <w:rFonts w:asciiTheme="majorHAnsi" w:hAnsiTheme="majorHAnsi" w:cs="Calibri"/>
          <w:iCs/>
          <w:color w:val="000000" w:themeColor="text1"/>
        </w:rPr>
        <w:t>(d) Each faculty intern shall serve under the direct supervision of a mentor who is legally qualified to teach the course or render the service that the faculty intern is providing. The district governing board shall ensure that faculty mentors provide substantial direct in-class supervision and evaluation of interns’ teaching capabilities. The mentor shall have no other assigned duties during the time that the faculty intern is teaching or rendering service.  The mentor is responsible for providing direct monitoring and systematic contact with the faculty intern.</w:t>
      </w:r>
    </w:p>
    <w:p w14:paraId="2CDA3B74" w14:textId="77777777" w:rsidR="00466EF5" w:rsidRDefault="00466EF5" w:rsidP="009158A1">
      <w:pPr>
        <w:pStyle w:val="NormalWeb"/>
        <w:spacing w:before="0" w:beforeAutospacing="0" w:after="0" w:afterAutospacing="0"/>
        <w:ind w:left="720" w:right="3676" w:firstLine="720"/>
        <w:jc w:val="center"/>
        <w:rPr>
          <w:rFonts w:ascii="Calibri" w:hAnsi="Calibri" w:cs="Calibri"/>
          <w:b/>
          <w:bCs/>
          <w:color w:val="000000"/>
          <w:highlight w:val="yellow"/>
        </w:rPr>
      </w:pPr>
    </w:p>
    <w:p w14:paraId="774AE133" w14:textId="77777777" w:rsidR="005C3938" w:rsidRDefault="005C3938">
      <w:pPr>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br w:type="page"/>
      </w:r>
    </w:p>
    <w:p w14:paraId="4B27AB94" w14:textId="0B8137EB"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b/>
          <w:bCs/>
          <w:color w:val="000000"/>
          <w:sz w:val="24"/>
          <w:szCs w:val="24"/>
          <w:lang w:val="en-US"/>
        </w:rPr>
        <w:lastRenderedPageBreak/>
        <w:t>Thank You!</w:t>
      </w:r>
    </w:p>
    <w:p w14:paraId="4BEE2FD2" w14:textId="77777777" w:rsidR="00205DD6" w:rsidRDefault="009336AA" w:rsidP="00205DD6">
      <w:pPr>
        <w:pStyle w:val="NormalWeb"/>
      </w:pPr>
      <w:r w:rsidRPr="009336AA">
        <w:rPr>
          <w:rFonts w:ascii="Calibri" w:hAnsi="Calibri" w:cs="Calibri"/>
          <w:b/>
          <w:bCs/>
          <w:color w:val="000000"/>
        </w:rPr>
        <w:t>CTE Minimum Qualifications Work Group</w:t>
      </w:r>
      <w:r w:rsidRPr="009336AA">
        <w:rPr>
          <w:rFonts w:ascii="Calibri" w:hAnsi="Calibri" w:cs="Calibri"/>
          <w:b/>
          <w:bCs/>
          <w:color w:val="000000"/>
        </w:rPr>
        <w:br/>
        <w:t>Current Committee Members</w:t>
      </w:r>
      <w:r w:rsidR="00205DD6">
        <w:rPr>
          <w:rFonts w:ascii="Calibri" w:hAnsi="Calibri" w:cs="Calibri"/>
          <w:b/>
          <w:bCs/>
          <w:color w:val="000000"/>
        </w:rPr>
        <w:t xml:space="preserve"> </w:t>
      </w:r>
      <w:r w:rsidR="00205DD6" w:rsidRPr="00205DD6">
        <w:rPr>
          <w:color w:val="FF0000"/>
        </w:rPr>
        <w:t>(add Districts/Institutions and position titles for individuals below)</w:t>
      </w:r>
    </w:p>
    <w:p w14:paraId="0BAD6A14" w14:textId="77777777" w:rsidR="009336AA" w:rsidRPr="009336AA" w:rsidRDefault="009336AA" w:rsidP="009336AA">
      <w:pPr>
        <w:spacing w:line="240" w:lineRule="auto"/>
        <w:rPr>
          <w:rFonts w:ascii="Times New Roman" w:eastAsia="Times New Roman" w:hAnsi="Times New Roman" w:cs="Times New Roman"/>
          <w:sz w:val="24"/>
          <w:szCs w:val="24"/>
          <w:lang w:val="en-US"/>
        </w:rPr>
      </w:pPr>
    </w:p>
    <w:p w14:paraId="16CB2C21" w14:textId="77777777"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color w:val="000000"/>
          <w:sz w:val="24"/>
          <w:szCs w:val="24"/>
          <w:lang w:val="en-US"/>
        </w:rPr>
        <w:t>Alice Perez</w:t>
      </w:r>
    </w:p>
    <w:p w14:paraId="0B689D92" w14:textId="77777777"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color w:val="000000"/>
          <w:sz w:val="24"/>
          <w:szCs w:val="24"/>
          <w:lang w:val="en-US"/>
        </w:rPr>
        <w:t>John Stanskas</w:t>
      </w:r>
    </w:p>
    <w:p w14:paraId="4771AAA1" w14:textId="77777777"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color w:val="000000"/>
          <w:sz w:val="24"/>
          <w:szCs w:val="24"/>
          <w:lang w:val="en-US"/>
        </w:rPr>
        <w:t xml:space="preserve">Lynn Shaw </w:t>
      </w:r>
    </w:p>
    <w:p w14:paraId="6EABABFE" w14:textId="77777777"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color w:val="000000"/>
          <w:sz w:val="24"/>
          <w:szCs w:val="24"/>
          <w:lang w:val="en-US"/>
        </w:rPr>
        <w:t>Ed Knudson</w:t>
      </w:r>
    </w:p>
    <w:p w14:paraId="4AF21061" w14:textId="77777777"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color w:val="000000"/>
          <w:sz w:val="24"/>
          <w:szCs w:val="24"/>
          <w:lang w:val="en-US"/>
        </w:rPr>
        <w:t>Kathleen Rose</w:t>
      </w:r>
    </w:p>
    <w:p w14:paraId="436B42AA" w14:textId="77777777"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color w:val="000000"/>
          <w:sz w:val="24"/>
          <w:szCs w:val="24"/>
          <w:lang w:val="en-US"/>
        </w:rPr>
        <w:t>Sarah Hopkins</w:t>
      </w:r>
    </w:p>
    <w:p w14:paraId="04E93D0B" w14:textId="77777777"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color w:val="000000"/>
          <w:sz w:val="24"/>
          <w:szCs w:val="24"/>
          <w:lang w:val="en-US"/>
        </w:rPr>
        <w:t>Kathleen Welch</w:t>
      </w:r>
    </w:p>
    <w:p w14:paraId="02D774D7" w14:textId="77777777"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color w:val="000000"/>
          <w:sz w:val="24"/>
          <w:szCs w:val="24"/>
          <w:lang w:val="en-US"/>
        </w:rPr>
        <w:t>Cheryl Aschenbauch</w:t>
      </w:r>
    </w:p>
    <w:p w14:paraId="1EAA052B" w14:textId="77777777"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color w:val="000000"/>
          <w:sz w:val="24"/>
          <w:szCs w:val="24"/>
          <w:lang w:val="en-US"/>
        </w:rPr>
        <w:t>Rebecca Eikey</w:t>
      </w:r>
    </w:p>
    <w:p w14:paraId="7B950AC7" w14:textId="77777777"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color w:val="000000"/>
          <w:sz w:val="24"/>
          <w:szCs w:val="24"/>
          <w:lang w:val="en-US"/>
        </w:rPr>
        <w:t>Paul Setziol</w:t>
      </w:r>
    </w:p>
    <w:p w14:paraId="1FCB6211" w14:textId="77777777"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color w:val="000000"/>
          <w:sz w:val="24"/>
          <w:szCs w:val="24"/>
          <w:lang w:val="en-US"/>
        </w:rPr>
        <w:t>Dianna Chiabotti</w:t>
      </w:r>
    </w:p>
    <w:p w14:paraId="587DDDB2" w14:textId="77777777"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color w:val="000000"/>
          <w:sz w:val="24"/>
          <w:szCs w:val="24"/>
          <w:lang w:val="en-US"/>
        </w:rPr>
        <w:t xml:space="preserve">Don Hopkins </w:t>
      </w:r>
    </w:p>
    <w:p w14:paraId="6FAEE65B" w14:textId="77777777"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color w:val="000000"/>
          <w:sz w:val="24"/>
          <w:szCs w:val="24"/>
          <w:lang w:val="en-US"/>
        </w:rPr>
        <w:t xml:space="preserve">Scott Rubke </w:t>
      </w:r>
    </w:p>
    <w:p w14:paraId="23C81218" w14:textId="77777777"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color w:val="000000"/>
          <w:sz w:val="24"/>
          <w:szCs w:val="24"/>
          <w:lang w:val="en-US"/>
        </w:rPr>
        <w:t xml:space="preserve">Grant Goold </w:t>
      </w:r>
    </w:p>
    <w:p w14:paraId="4D6ADEE3" w14:textId="77777777"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color w:val="000000"/>
          <w:sz w:val="24"/>
          <w:szCs w:val="24"/>
          <w:lang w:val="en-US"/>
        </w:rPr>
        <w:t>Elton Robinson</w:t>
      </w:r>
    </w:p>
    <w:p w14:paraId="17F57ED6" w14:textId="77777777"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color w:val="000000"/>
          <w:sz w:val="24"/>
          <w:szCs w:val="24"/>
          <w:lang w:val="en-US"/>
        </w:rPr>
        <w:t>Maria Clinton</w:t>
      </w:r>
    </w:p>
    <w:p w14:paraId="400F9F73" w14:textId="77777777"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color w:val="000000"/>
          <w:sz w:val="24"/>
          <w:szCs w:val="24"/>
          <w:lang w:val="en-US"/>
        </w:rPr>
        <w:t>Cory Fisk</w:t>
      </w:r>
    </w:p>
    <w:p w14:paraId="3264D219" w14:textId="77777777" w:rsidR="009336AA" w:rsidRPr="009336AA" w:rsidRDefault="009336AA" w:rsidP="009336AA">
      <w:pPr>
        <w:spacing w:line="240" w:lineRule="auto"/>
        <w:rPr>
          <w:rFonts w:ascii="Times New Roman" w:eastAsia="Times New Roman" w:hAnsi="Times New Roman" w:cs="Times New Roman"/>
          <w:sz w:val="24"/>
          <w:szCs w:val="24"/>
          <w:lang w:val="en-US"/>
        </w:rPr>
      </w:pPr>
    </w:p>
    <w:p w14:paraId="60DCE252" w14:textId="77777777"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b/>
          <w:bCs/>
          <w:color w:val="000000"/>
          <w:sz w:val="24"/>
          <w:szCs w:val="24"/>
          <w:lang w:val="en-US"/>
        </w:rPr>
        <w:t>Past Committee Members</w:t>
      </w:r>
    </w:p>
    <w:p w14:paraId="14E34A72" w14:textId="77777777"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color w:val="000000"/>
          <w:sz w:val="24"/>
          <w:szCs w:val="24"/>
          <w:lang w:val="en-US"/>
        </w:rPr>
        <w:t>Van Ton-Quinlivan</w:t>
      </w:r>
    </w:p>
    <w:p w14:paraId="6EABA50B" w14:textId="77777777"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color w:val="000000"/>
          <w:sz w:val="24"/>
          <w:szCs w:val="24"/>
          <w:lang w:val="en-US"/>
        </w:rPr>
        <w:t>Joyce Johnson</w:t>
      </w:r>
    </w:p>
    <w:p w14:paraId="49E78896" w14:textId="77777777"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color w:val="000000"/>
          <w:sz w:val="24"/>
          <w:szCs w:val="24"/>
          <w:lang w:val="en-US"/>
        </w:rPr>
        <w:t>Lorraine Slattery-Farrell</w:t>
      </w:r>
    </w:p>
    <w:p w14:paraId="526FCA6B" w14:textId="77777777"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color w:val="000000"/>
          <w:sz w:val="24"/>
          <w:szCs w:val="24"/>
          <w:lang w:val="en-US"/>
        </w:rPr>
        <w:t xml:space="preserve">Jennifer Hamilton </w:t>
      </w:r>
    </w:p>
    <w:p w14:paraId="25B5423D" w14:textId="77777777"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color w:val="000000"/>
          <w:sz w:val="24"/>
          <w:szCs w:val="24"/>
          <w:lang w:val="en-US"/>
        </w:rPr>
        <w:t xml:space="preserve">Michael Dighera </w:t>
      </w:r>
    </w:p>
    <w:p w14:paraId="35BAF00F" w14:textId="77777777"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color w:val="000000"/>
          <w:sz w:val="24"/>
          <w:szCs w:val="24"/>
          <w:lang w:val="en-US"/>
        </w:rPr>
        <w:t>John Freitas</w:t>
      </w:r>
    </w:p>
    <w:p w14:paraId="5F983761" w14:textId="77777777"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color w:val="000000"/>
          <w:sz w:val="24"/>
          <w:szCs w:val="24"/>
          <w:lang w:val="en-US"/>
        </w:rPr>
        <w:t>Jolena Grande</w:t>
      </w:r>
    </w:p>
    <w:p w14:paraId="6D916C76" w14:textId="77777777"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color w:val="000000"/>
          <w:sz w:val="24"/>
          <w:szCs w:val="24"/>
          <w:lang w:val="en-US"/>
        </w:rPr>
        <w:t>LeBaron Woodyard</w:t>
      </w:r>
    </w:p>
    <w:p w14:paraId="7EFADE1A" w14:textId="77777777"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color w:val="000000"/>
          <w:sz w:val="24"/>
          <w:szCs w:val="24"/>
          <w:lang w:val="en-US"/>
        </w:rPr>
        <w:t>Connan McKay</w:t>
      </w:r>
    </w:p>
    <w:p w14:paraId="792799BB" w14:textId="77777777"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color w:val="000000"/>
          <w:sz w:val="24"/>
          <w:szCs w:val="24"/>
          <w:lang w:val="en-US"/>
        </w:rPr>
        <w:t>Julie Bruno</w:t>
      </w:r>
    </w:p>
    <w:p w14:paraId="7F4198BC" w14:textId="77777777"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color w:val="000000"/>
          <w:sz w:val="24"/>
          <w:szCs w:val="24"/>
          <w:lang w:val="en-US"/>
        </w:rPr>
        <w:t>Rita Levy</w:t>
      </w:r>
    </w:p>
    <w:p w14:paraId="128D639A" w14:textId="77777777"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color w:val="000000"/>
          <w:sz w:val="24"/>
          <w:szCs w:val="24"/>
          <w:lang w:val="en-US"/>
        </w:rPr>
        <w:t>Chad Lewis</w:t>
      </w:r>
    </w:p>
    <w:p w14:paraId="5532D5CC" w14:textId="77777777"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color w:val="000000"/>
          <w:sz w:val="24"/>
          <w:szCs w:val="24"/>
          <w:lang w:val="en-US"/>
        </w:rPr>
        <w:t xml:space="preserve">Julie Adams </w:t>
      </w:r>
    </w:p>
    <w:p w14:paraId="1A40DE8F" w14:textId="77777777" w:rsidR="009336AA" w:rsidRPr="009336AA" w:rsidRDefault="009336AA" w:rsidP="009336AA">
      <w:pPr>
        <w:spacing w:line="240" w:lineRule="auto"/>
        <w:rPr>
          <w:rFonts w:ascii="Times New Roman" w:eastAsia="Times New Roman" w:hAnsi="Times New Roman" w:cs="Times New Roman"/>
          <w:sz w:val="24"/>
          <w:szCs w:val="24"/>
          <w:lang w:val="en-US"/>
        </w:rPr>
      </w:pPr>
      <w:r w:rsidRPr="009336AA">
        <w:rPr>
          <w:rFonts w:ascii="Calibri" w:eastAsia="Times New Roman" w:hAnsi="Calibri" w:cs="Calibri"/>
          <w:color w:val="000000"/>
          <w:sz w:val="24"/>
          <w:szCs w:val="24"/>
          <w:lang w:val="en-US"/>
        </w:rPr>
        <w:t>Pam Walker</w:t>
      </w:r>
    </w:p>
    <w:p w14:paraId="45A6D98F" w14:textId="77777777" w:rsidR="009F22B5" w:rsidRDefault="009F22B5" w:rsidP="00AC65E0">
      <w:pPr>
        <w:spacing w:after="200" w:line="240" w:lineRule="auto"/>
        <w:rPr>
          <w:rFonts w:ascii="Calibri" w:eastAsia="Times New Roman" w:hAnsi="Calibri" w:cs="Calibri"/>
          <w:color w:val="000000"/>
          <w:sz w:val="24"/>
          <w:szCs w:val="24"/>
          <w:lang w:val="en-US"/>
        </w:rPr>
      </w:pPr>
    </w:p>
    <w:p w14:paraId="502D9408" w14:textId="77777777" w:rsidR="005C3938" w:rsidRDefault="005C3938">
      <w:pPr>
        <w:rPr>
          <w:rFonts w:ascii="Calibri" w:eastAsia="Times New Roman" w:hAnsi="Calibri" w:cs="Calibri"/>
          <w:color w:val="2E75B5"/>
          <w:sz w:val="24"/>
          <w:szCs w:val="24"/>
          <w:lang w:val="en-US"/>
        </w:rPr>
      </w:pPr>
      <w:r>
        <w:rPr>
          <w:rFonts w:ascii="Calibri" w:hAnsi="Calibri" w:cs="Calibri"/>
          <w:color w:val="2E75B5"/>
        </w:rPr>
        <w:br w:type="page"/>
      </w:r>
    </w:p>
    <w:p w14:paraId="2CF512F9" w14:textId="0EAE4F87" w:rsidR="009F22B5" w:rsidRDefault="009F22B5" w:rsidP="009F22B5">
      <w:pPr>
        <w:pStyle w:val="NormalWeb"/>
        <w:spacing w:before="240" w:beforeAutospacing="0" w:after="0" w:afterAutospacing="0"/>
      </w:pPr>
      <w:r>
        <w:rPr>
          <w:rFonts w:ascii="Calibri" w:hAnsi="Calibri" w:cs="Calibri"/>
          <w:color w:val="2E75B5"/>
        </w:rPr>
        <w:lastRenderedPageBreak/>
        <w:t>Table of Contents</w:t>
      </w:r>
    </w:p>
    <w:p w14:paraId="50E5B3FF" w14:textId="77777777" w:rsidR="009F22B5" w:rsidRPr="009336AA" w:rsidRDefault="00FF7806" w:rsidP="009F22B5">
      <w:pPr>
        <w:pStyle w:val="NormalWeb"/>
        <w:spacing w:before="0" w:beforeAutospacing="0" w:afterAutospacing="0"/>
      </w:pPr>
      <w:hyperlink r:id="rId18" w:anchor="heading=h.gjdgxs" w:history="1">
        <w:r w:rsidR="009F22B5" w:rsidRPr="009336AA">
          <w:rPr>
            <w:rStyle w:val="Hyperlink"/>
            <w:rFonts w:ascii="Calibri" w:hAnsi="Calibri" w:cs="Calibri"/>
            <w:color w:val="000000"/>
            <w:u w:val="none"/>
          </w:rPr>
          <w:t>Regulations and Guidelines for the California Community Colleges Faculty Internship Program</w:t>
        </w:r>
        <w:r w:rsidR="009F22B5" w:rsidRPr="009336AA">
          <w:rPr>
            <w:rStyle w:val="apple-tab-span"/>
            <w:rFonts w:ascii="Calibri" w:hAnsi="Calibri" w:cs="Calibri"/>
            <w:color w:val="000000"/>
          </w:rPr>
          <w:t xml:space="preserve"> </w:t>
        </w:r>
        <w:r w:rsidR="009F22B5" w:rsidRPr="009336AA">
          <w:rPr>
            <w:rStyle w:val="Hyperlink"/>
            <w:rFonts w:ascii="Calibri" w:hAnsi="Calibri" w:cs="Calibri"/>
            <w:color w:val="000000"/>
            <w:u w:val="none"/>
          </w:rPr>
          <w:t>1</w:t>
        </w:r>
      </w:hyperlink>
    </w:p>
    <w:p w14:paraId="173719CD" w14:textId="77777777" w:rsidR="009F22B5" w:rsidRPr="009336AA" w:rsidRDefault="00FF7806" w:rsidP="009F22B5">
      <w:pPr>
        <w:pStyle w:val="NormalWeb"/>
        <w:spacing w:before="0" w:beforeAutospacing="0" w:afterAutospacing="0"/>
      </w:pPr>
      <w:hyperlink r:id="rId19" w:anchor="heading=h.30j0zll" w:history="1">
        <w:r w:rsidR="009F22B5" w:rsidRPr="009336AA">
          <w:rPr>
            <w:rStyle w:val="Hyperlink"/>
            <w:rFonts w:ascii="Calibri" w:hAnsi="Calibri" w:cs="Calibri"/>
            <w:color w:val="000000"/>
            <w:u w:val="none"/>
          </w:rPr>
          <w:t>Introduction - Faculty Internship Programs</w:t>
        </w:r>
        <w:r w:rsidR="009F22B5" w:rsidRPr="009336AA">
          <w:rPr>
            <w:rStyle w:val="apple-tab-span"/>
            <w:rFonts w:ascii="Calibri" w:hAnsi="Calibri" w:cs="Calibri"/>
            <w:color w:val="000000"/>
          </w:rPr>
          <w:tab/>
        </w:r>
        <w:r w:rsidR="009F22B5" w:rsidRPr="009336AA">
          <w:rPr>
            <w:rStyle w:val="Hyperlink"/>
            <w:rFonts w:ascii="Calibri" w:hAnsi="Calibri" w:cs="Calibri"/>
            <w:color w:val="000000"/>
            <w:u w:val="none"/>
          </w:rPr>
          <w:t>2</w:t>
        </w:r>
      </w:hyperlink>
    </w:p>
    <w:p w14:paraId="37E590FC" w14:textId="77777777" w:rsidR="009F22B5" w:rsidRPr="009336AA" w:rsidRDefault="00FF7806" w:rsidP="009F22B5">
      <w:pPr>
        <w:pStyle w:val="NormalWeb"/>
        <w:spacing w:before="0" w:beforeAutospacing="0" w:afterAutospacing="0"/>
      </w:pPr>
      <w:hyperlink r:id="rId20" w:anchor="heading=h.1fob9te" w:history="1">
        <w:r w:rsidR="009F22B5" w:rsidRPr="009336AA">
          <w:rPr>
            <w:rStyle w:val="Hyperlink"/>
            <w:rFonts w:ascii="Calibri" w:hAnsi="Calibri" w:cs="Calibri"/>
            <w:color w:val="000000"/>
            <w:u w:val="none"/>
          </w:rPr>
          <w:t>Regulation/Guidelines</w:t>
        </w:r>
        <w:r w:rsidR="009F22B5" w:rsidRPr="009336AA">
          <w:rPr>
            <w:rStyle w:val="apple-tab-span"/>
            <w:rFonts w:ascii="Calibri" w:hAnsi="Calibri" w:cs="Calibri"/>
            <w:color w:val="000000"/>
          </w:rPr>
          <w:tab/>
        </w:r>
        <w:r w:rsidR="009F22B5" w:rsidRPr="009336AA">
          <w:rPr>
            <w:rStyle w:val="Hyperlink"/>
            <w:rFonts w:ascii="Calibri" w:hAnsi="Calibri" w:cs="Calibri"/>
            <w:color w:val="000000"/>
            <w:u w:val="none"/>
          </w:rPr>
          <w:t>2</w:t>
        </w:r>
      </w:hyperlink>
    </w:p>
    <w:p w14:paraId="7CF7E045" w14:textId="77777777" w:rsidR="009F22B5" w:rsidRPr="009336AA" w:rsidRDefault="00FF7806" w:rsidP="009F22B5">
      <w:pPr>
        <w:pStyle w:val="NormalWeb"/>
        <w:spacing w:before="0" w:beforeAutospacing="0" w:afterAutospacing="0"/>
      </w:pPr>
      <w:hyperlink r:id="rId21" w:anchor="heading=h.3znysh7" w:history="1">
        <w:r w:rsidR="009F22B5" w:rsidRPr="009336AA">
          <w:rPr>
            <w:rStyle w:val="Hyperlink"/>
            <w:rFonts w:ascii="Calibri" w:hAnsi="Calibri" w:cs="Calibri"/>
            <w:color w:val="000000"/>
            <w:u w:val="none"/>
          </w:rPr>
          <w:t>§ 53500. General Authority.</w:t>
        </w:r>
        <w:r w:rsidR="009F22B5" w:rsidRPr="009336AA">
          <w:rPr>
            <w:rStyle w:val="apple-tab-span"/>
            <w:rFonts w:ascii="Calibri" w:hAnsi="Calibri" w:cs="Calibri"/>
            <w:color w:val="000000"/>
          </w:rPr>
          <w:tab/>
        </w:r>
        <w:r w:rsidR="009F22B5" w:rsidRPr="009336AA">
          <w:rPr>
            <w:rStyle w:val="Hyperlink"/>
            <w:rFonts w:ascii="Calibri" w:hAnsi="Calibri" w:cs="Calibri"/>
            <w:color w:val="000000"/>
            <w:u w:val="none"/>
          </w:rPr>
          <w:t>2</w:t>
        </w:r>
      </w:hyperlink>
    </w:p>
    <w:p w14:paraId="4C63B745" w14:textId="77777777" w:rsidR="009F22B5" w:rsidRPr="009336AA" w:rsidRDefault="00FF7806" w:rsidP="009F22B5">
      <w:pPr>
        <w:pStyle w:val="NormalWeb"/>
        <w:spacing w:before="0" w:beforeAutospacing="0" w:afterAutospacing="0"/>
      </w:pPr>
      <w:hyperlink r:id="rId22" w:anchor="heading=h.2et92p0" w:history="1">
        <w:r w:rsidR="009F22B5" w:rsidRPr="009336AA">
          <w:rPr>
            <w:rStyle w:val="Hyperlink"/>
            <w:rFonts w:ascii="Calibri" w:hAnsi="Calibri" w:cs="Calibri"/>
            <w:color w:val="000000"/>
            <w:u w:val="none"/>
          </w:rPr>
          <w:t>Guidelines for General Authority</w:t>
        </w:r>
        <w:r w:rsidR="009F22B5" w:rsidRPr="009336AA">
          <w:rPr>
            <w:rStyle w:val="apple-tab-span"/>
            <w:rFonts w:ascii="Calibri" w:hAnsi="Calibri" w:cs="Calibri"/>
            <w:color w:val="000000"/>
          </w:rPr>
          <w:tab/>
        </w:r>
        <w:r w:rsidR="009F22B5" w:rsidRPr="009336AA">
          <w:rPr>
            <w:rStyle w:val="Hyperlink"/>
            <w:rFonts w:ascii="Calibri" w:hAnsi="Calibri" w:cs="Calibri"/>
            <w:color w:val="000000"/>
            <w:u w:val="none"/>
          </w:rPr>
          <w:t>3</w:t>
        </w:r>
      </w:hyperlink>
    </w:p>
    <w:p w14:paraId="287AA3D1" w14:textId="77777777" w:rsidR="009F22B5" w:rsidRPr="009336AA" w:rsidRDefault="00FF7806" w:rsidP="009F22B5">
      <w:pPr>
        <w:pStyle w:val="NormalWeb"/>
        <w:spacing w:before="0" w:beforeAutospacing="0" w:afterAutospacing="0"/>
      </w:pPr>
      <w:hyperlink r:id="rId23" w:anchor="heading=h.tyjcwt" w:history="1">
        <w:r w:rsidR="009F22B5" w:rsidRPr="009336AA">
          <w:rPr>
            <w:rStyle w:val="Hyperlink"/>
            <w:rFonts w:ascii="Calibri" w:hAnsi="Calibri" w:cs="Calibri"/>
            <w:color w:val="000000"/>
            <w:u w:val="none"/>
          </w:rPr>
          <w:t>Title 5 §53501 Purposes</w:t>
        </w:r>
        <w:r w:rsidR="009F22B5" w:rsidRPr="009336AA">
          <w:rPr>
            <w:rStyle w:val="apple-tab-span"/>
            <w:rFonts w:ascii="Calibri" w:hAnsi="Calibri" w:cs="Calibri"/>
            <w:color w:val="000000"/>
          </w:rPr>
          <w:tab/>
        </w:r>
        <w:r w:rsidR="009F22B5" w:rsidRPr="009336AA">
          <w:rPr>
            <w:rStyle w:val="Hyperlink"/>
            <w:rFonts w:ascii="Calibri" w:hAnsi="Calibri" w:cs="Calibri"/>
            <w:color w:val="000000"/>
            <w:u w:val="none"/>
          </w:rPr>
          <w:t>4</w:t>
        </w:r>
      </w:hyperlink>
    </w:p>
    <w:p w14:paraId="03EB42ED" w14:textId="77777777" w:rsidR="009F22B5" w:rsidRPr="009336AA" w:rsidRDefault="00FF7806" w:rsidP="009F22B5">
      <w:pPr>
        <w:pStyle w:val="NormalWeb"/>
        <w:spacing w:before="0" w:beforeAutospacing="0" w:afterAutospacing="0"/>
      </w:pPr>
      <w:hyperlink r:id="rId24" w:anchor="heading=h.3dy6vkm" w:history="1">
        <w:r w:rsidR="009F22B5" w:rsidRPr="009336AA">
          <w:rPr>
            <w:rStyle w:val="Hyperlink"/>
            <w:rFonts w:ascii="Calibri" w:hAnsi="Calibri" w:cs="Calibri"/>
            <w:color w:val="000000"/>
            <w:u w:val="none"/>
          </w:rPr>
          <w:t>Guidelines for Purposes</w:t>
        </w:r>
        <w:r w:rsidR="009F22B5" w:rsidRPr="009336AA">
          <w:rPr>
            <w:rStyle w:val="apple-tab-span"/>
            <w:rFonts w:ascii="Calibri" w:hAnsi="Calibri" w:cs="Calibri"/>
            <w:color w:val="000000"/>
          </w:rPr>
          <w:tab/>
        </w:r>
        <w:r w:rsidR="009F22B5" w:rsidRPr="009336AA">
          <w:rPr>
            <w:rStyle w:val="Hyperlink"/>
            <w:rFonts w:ascii="Calibri" w:hAnsi="Calibri" w:cs="Calibri"/>
            <w:color w:val="000000"/>
            <w:u w:val="none"/>
          </w:rPr>
          <w:t>4</w:t>
        </w:r>
      </w:hyperlink>
    </w:p>
    <w:p w14:paraId="737321D6" w14:textId="77777777" w:rsidR="009F22B5" w:rsidRPr="009336AA" w:rsidRDefault="00FF7806" w:rsidP="009F22B5">
      <w:pPr>
        <w:pStyle w:val="NormalWeb"/>
        <w:spacing w:before="0" w:beforeAutospacing="0" w:afterAutospacing="0"/>
      </w:pPr>
      <w:hyperlink r:id="rId25" w:anchor="heading=h.1t3h5sf" w:history="1">
        <w:r w:rsidR="009F22B5" w:rsidRPr="009336AA">
          <w:rPr>
            <w:rStyle w:val="Hyperlink"/>
            <w:rFonts w:ascii="Calibri" w:hAnsi="Calibri" w:cs="Calibri"/>
            <w:color w:val="000000"/>
            <w:u w:val="none"/>
          </w:rPr>
          <w:t>§ 53502. Minimum Qualifications.</w:t>
        </w:r>
        <w:r w:rsidR="009F22B5" w:rsidRPr="009336AA">
          <w:rPr>
            <w:rStyle w:val="apple-tab-span"/>
            <w:rFonts w:ascii="Calibri" w:hAnsi="Calibri" w:cs="Calibri"/>
            <w:color w:val="000000"/>
          </w:rPr>
          <w:tab/>
        </w:r>
        <w:r w:rsidR="009F22B5" w:rsidRPr="009336AA">
          <w:rPr>
            <w:rStyle w:val="Hyperlink"/>
            <w:rFonts w:ascii="Calibri" w:hAnsi="Calibri" w:cs="Calibri"/>
            <w:color w:val="000000"/>
            <w:u w:val="none"/>
          </w:rPr>
          <w:t>6</w:t>
        </w:r>
      </w:hyperlink>
    </w:p>
    <w:p w14:paraId="22E6013C" w14:textId="77777777" w:rsidR="009F22B5" w:rsidRPr="009336AA" w:rsidRDefault="00FF7806" w:rsidP="009F22B5">
      <w:pPr>
        <w:pStyle w:val="NormalWeb"/>
        <w:spacing w:before="0" w:beforeAutospacing="0" w:afterAutospacing="0"/>
      </w:pPr>
      <w:hyperlink r:id="rId26" w:anchor="heading=h.4d34og8" w:history="1">
        <w:r w:rsidR="009F22B5" w:rsidRPr="009336AA">
          <w:rPr>
            <w:rStyle w:val="Hyperlink"/>
            <w:rFonts w:ascii="Calibri" w:hAnsi="Calibri" w:cs="Calibri"/>
            <w:color w:val="000000"/>
            <w:u w:val="none"/>
          </w:rPr>
          <w:t>Guidelines for Minimum Qualifications for Participants</w:t>
        </w:r>
        <w:r w:rsidR="009F22B5" w:rsidRPr="009336AA">
          <w:rPr>
            <w:rStyle w:val="apple-tab-span"/>
            <w:rFonts w:ascii="Calibri" w:hAnsi="Calibri" w:cs="Calibri"/>
            <w:color w:val="000000"/>
          </w:rPr>
          <w:tab/>
        </w:r>
        <w:r w:rsidR="009F22B5" w:rsidRPr="009336AA">
          <w:rPr>
            <w:rStyle w:val="Hyperlink"/>
            <w:rFonts w:ascii="Calibri" w:hAnsi="Calibri" w:cs="Calibri"/>
            <w:color w:val="000000"/>
            <w:u w:val="none"/>
          </w:rPr>
          <w:t>6</w:t>
        </w:r>
      </w:hyperlink>
    </w:p>
    <w:p w14:paraId="6CCA2340" w14:textId="77777777" w:rsidR="009F22B5" w:rsidRPr="009336AA" w:rsidRDefault="00FF7806" w:rsidP="009F22B5">
      <w:pPr>
        <w:pStyle w:val="NormalWeb"/>
        <w:spacing w:before="0" w:beforeAutospacing="0" w:afterAutospacing="0"/>
      </w:pPr>
      <w:hyperlink r:id="rId27" w:anchor="heading=h.2s8eyo1" w:history="1">
        <w:r w:rsidR="009F22B5" w:rsidRPr="009336AA">
          <w:rPr>
            <w:rStyle w:val="Hyperlink"/>
            <w:rFonts w:ascii="Calibri" w:hAnsi="Calibri" w:cs="Calibri"/>
            <w:color w:val="000000"/>
            <w:u w:val="none"/>
          </w:rPr>
          <w:t>Career Technical Education Instructor</w:t>
        </w:r>
        <w:r w:rsidR="009F22B5" w:rsidRPr="009336AA">
          <w:rPr>
            <w:rStyle w:val="apple-tab-span"/>
            <w:rFonts w:ascii="Calibri" w:hAnsi="Calibri" w:cs="Calibri"/>
            <w:color w:val="000000"/>
          </w:rPr>
          <w:tab/>
        </w:r>
        <w:r w:rsidR="009F22B5" w:rsidRPr="009336AA">
          <w:rPr>
            <w:rStyle w:val="Hyperlink"/>
            <w:rFonts w:ascii="Calibri" w:hAnsi="Calibri" w:cs="Calibri"/>
            <w:color w:val="000000"/>
            <w:u w:val="none"/>
          </w:rPr>
          <w:t>7</w:t>
        </w:r>
      </w:hyperlink>
    </w:p>
    <w:p w14:paraId="21B740E4" w14:textId="77777777" w:rsidR="009F22B5" w:rsidRPr="009336AA" w:rsidRDefault="00FF7806" w:rsidP="009F22B5">
      <w:pPr>
        <w:pStyle w:val="NormalWeb"/>
        <w:spacing w:before="0" w:beforeAutospacing="0" w:afterAutospacing="0"/>
      </w:pPr>
      <w:hyperlink r:id="rId28" w:anchor="heading=h.3rdcrjn" w:history="1">
        <w:r w:rsidR="009F22B5" w:rsidRPr="009336AA">
          <w:rPr>
            <w:rStyle w:val="Hyperlink"/>
            <w:rFonts w:ascii="Calibri" w:hAnsi="Calibri" w:cs="Calibri"/>
            <w:color w:val="000000"/>
            <w:u w:val="none"/>
          </w:rPr>
          <w:t>Summary Faculty Internship Program</w:t>
        </w:r>
        <w:r w:rsidR="009F22B5" w:rsidRPr="009336AA">
          <w:rPr>
            <w:rStyle w:val="apple-tab-span"/>
            <w:rFonts w:ascii="Calibri" w:hAnsi="Calibri" w:cs="Calibri"/>
            <w:color w:val="000000"/>
          </w:rPr>
          <w:tab/>
        </w:r>
        <w:r w:rsidR="009F22B5" w:rsidRPr="009336AA">
          <w:rPr>
            <w:rStyle w:val="Hyperlink"/>
            <w:rFonts w:ascii="Calibri" w:hAnsi="Calibri" w:cs="Calibri"/>
            <w:color w:val="000000"/>
            <w:u w:val="none"/>
          </w:rPr>
          <w:t>8</w:t>
        </w:r>
      </w:hyperlink>
    </w:p>
    <w:p w14:paraId="0E414160" w14:textId="77777777" w:rsidR="009F22B5" w:rsidRPr="009336AA" w:rsidRDefault="00FF7806" w:rsidP="009F22B5">
      <w:pPr>
        <w:pStyle w:val="NormalWeb"/>
        <w:spacing w:before="0" w:beforeAutospacing="0" w:afterAutospacing="0"/>
      </w:pPr>
      <w:hyperlink r:id="rId29" w:anchor="heading=h.26in1rg" w:history="1">
        <w:r w:rsidR="009F22B5" w:rsidRPr="009336AA">
          <w:rPr>
            <w:rStyle w:val="Hyperlink"/>
            <w:rFonts w:ascii="Calibri" w:hAnsi="Calibri" w:cs="Calibri"/>
            <w:color w:val="000000"/>
            <w:u w:val="none"/>
          </w:rPr>
          <w:t>Participants - Minimum Qualifications</w:t>
        </w:r>
        <w:r w:rsidR="009F22B5" w:rsidRPr="009336AA">
          <w:rPr>
            <w:rStyle w:val="apple-tab-span"/>
            <w:rFonts w:ascii="Calibri" w:hAnsi="Calibri" w:cs="Calibri"/>
            <w:color w:val="000000"/>
          </w:rPr>
          <w:tab/>
        </w:r>
        <w:r w:rsidR="009F22B5" w:rsidRPr="009336AA">
          <w:rPr>
            <w:rStyle w:val="Hyperlink"/>
            <w:rFonts w:ascii="Calibri" w:hAnsi="Calibri" w:cs="Calibri"/>
            <w:color w:val="000000"/>
            <w:u w:val="none"/>
          </w:rPr>
          <w:t>8</w:t>
        </w:r>
      </w:hyperlink>
    </w:p>
    <w:p w14:paraId="7875AB7B" w14:textId="77777777" w:rsidR="009F22B5" w:rsidRPr="009336AA" w:rsidRDefault="00FF7806" w:rsidP="009F22B5">
      <w:pPr>
        <w:pStyle w:val="NormalWeb"/>
        <w:spacing w:before="0" w:beforeAutospacing="0" w:afterAutospacing="0"/>
      </w:pPr>
      <w:hyperlink r:id="rId30" w:anchor="heading=h.lnxbz9" w:history="1">
        <w:r w:rsidR="009F22B5" w:rsidRPr="009336AA">
          <w:rPr>
            <w:rStyle w:val="Hyperlink"/>
            <w:rFonts w:ascii="Calibri" w:hAnsi="Calibri" w:cs="Calibri"/>
            <w:color w:val="000000"/>
            <w:u w:val="none"/>
          </w:rPr>
          <w:t>Related California Education Code Sections</w:t>
        </w:r>
        <w:r w:rsidR="009F22B5" w:rsidRPr="009336AA">
          <w:rPr>
            <w:rStyle w:val="apple-tab-span"/>
            <w:rFonts w:ascii="Calibri" w:hAnsi="Calibri" w:cs="Calibri"/>
            <w:color w:val="000000"/>
          </w:rPr>
          <w:tab/>
        </w:r>
        <w:r w:rsidR="009F22B5" w:rsidRPr="009336AA">
          <w:rPr>
            <w:rStyle w:val="Hyperlink"/>
            <w:rFonts w:ascii="Calibri" w:hAnsi="Calibri" w:cs="Calibri"/>
            <w:color w:val="000000"/>
            <w:u w:val="none"/>
          </w:rPr>
          <w:t>9</w:t>
        </w:r>
      </w:hyperlink>
    </w:p>
    <w:p w14:paraId="554082F2" w14:textId="77777777" w:rsidR="009F22B5" w:rsidRPr="009336AA" w:rsidRDefault="00FF7806" w:rsidP="009F22B5">
      <w:pPr>
        <w:pStyle w:val="NormalWeb"/>
        <w:spacing w:before="0" w:beforeAutospacing="0" w:afterAutospacing="0"/>
      </w:pPr>
      <w:hyperlink r:id="rId31" w:anchor="heading=h.35nkun2" w:history="1">
        <w:r w:rsidR="009F22B5" w:rsidRPr="009336AA">
          <w:rPr>
            <w:rStyle w:val="Hyperlink"/>
            <w:rFonts w:ascii="Calibri" w:hAnsi="Calibri" w:cs="Calibri"/>
            <w:color w:val="000000"/>
            <w:u w:val="none"/>
          </w:rPr>
          <w:t>California Education Code - EDC § 87487</w:t>
        </w:r>
        <w:r w:rsidR="009F22B5" w:rsidRPr="009336AA">
          <w:rPr>
            <w:rStyle w:val="apple-tab-span"/>
            <w:rFonts w:ascii="Calibri" w:hAnsi="Calibri" w:cs="Calibri"/>
            <w:color w:val="000000"/>
          </w:rPr>
          <w:tab/>
        </w:r>
        <w:r w:rsidR="009F22B5" w:rsidRPr="009336AA">
          <w:rPr>
            <w:rStyle w:val="Hyperlink"/>
            <w:rFonts w:ascii="Calibri" w:hAnsi="Calibri" w:cs="Calibri"/>
            <w:color w:val="000000"/>
            <w:u w:val="none"/>
          </w:rPr>
          <w:t>9</w:t>
        </w:r>
      </w:hyperlink>
    </w:p>
    <w:p w14:paraId="26EC6218" w14:textId="77777777" w:rsidR="009F22B5" w:rsidRPr="009336AA" w:rsidRDefault="00FF7806" w:rsidP="009F22B5">
      <w:pPr>
        <w:pStyle w:val="NormalWeb"/>
        <w:spacing w:before="0" w:beforeAutospacing="0" w:afterAutospacing="0"/>
      </w:pPr>
      <w:hyperlink r:id="rId32" w:anchor="heading=h.1ksv4uv" w:history="1">
        <w:r w:rsidR="009F22B5" w:rsidRPr="009336AA">
          <w:rPr>
            <w:rStyle w:val="Hyperlink"/>
            <w:rFonts w:ascii="Calibri" w:hAnsi="Calibri" w:cs="Calibri"/>
            <w:color w:val="000000"/>
            <w:u w:val="none"/>
          </w:rPr>
          <w:t>California Code, Education Code - EDC § 87482.5</w:t>
        </w:r>
        <w:r w:rsidR="009F22B5" w:rsidRPr="009336AA">
          <w:rPr>
            <w:rStyle w:val="apple-tab-span"/>
            <w:rFonts w:ascii="Calibri" w:hAnsi="Calibri" w:cs="Calibri"/>
            <w:color w:val="000000"/>
          </w:rPr>
          <w:tab/>
        </w:r>
        <w:r w:rsidR="009F22B5" w:rsidRPr="009336AA">
          <w:rPr>
            <w:rStyle w:val="Hyperlink"/>
            <w:rFonts w:ascii="Calibri" w:hAnsi="Calibri" w:cs="Calibri"/>
            <w:color w:val="000000"/>
            <w:u w:val="none"/>
          </w:rPr>
          <w:t>9</w:t>
        </w:r>
      </w:hyperlink>
    </w:p>
    <w:p w14:paraId="557C06F0" w14:textId="77777777" w:rsidR="009F22B5" w:rsidRPr="009336AA" w:rsidRDefault="00FF7806" w:rsidP="009F22B5">
      <w:pPr>
        <w:pStyle w:val="NormalWeb"/>
        <w:spacing w:before="0" w:beforeAutospacing="0" w:afterAutospacing="0"/>
      </w:pPr>
      <w:hyperlink r:id="rId33" w:anchor="heading=h.44sinio" w:history="1">
        <w:r w:rsidR="009F22B5" w:rsidRPr="009336AA">
          <w:rPr>
            <w:rStyle w:val="Hyperlink"/>
            <w:rFonts w:ascii="Calibri" w:hAnsi="Calibri" w:cs="Calibri"/>
            <w:color w:val="000000"/>
            <w:u w:val="none"/>
          </w:rPr>
          <w:t>California Code, Education Code - EDC § 87604</w:t>
        </w:r>
        <w:r w:rsidR="009F22B5" w:rsidRPr="009336AA">
          <w:rPr>
            <w:rStyle w:val="apple-tab-span"/>
            <w:rFonts w:ascii="Calibri" w:hAnsi="Calibri" w:cs="Calibri"/>
            <w:color w:val="000000"/>
          </w:rPr>
          <w:tab/>
        </w:r>
        <w:r w:rsidR="009F22B5" w:rsidRPr="009336AA">
          <w:rPr>
            <w:rStyle w:val="Hyperlink"/>
            <w:rFonts w:ascii="Calibri" w:hAnsi="Calibri" w:cs="Calibri"/>
            <w:color w:val="000000"/>
            <w:u w:val="none"/>
          </w:rPr>
          <w:t>10</w:t>
        </w:r>
      </w:hyperlink>
    </w:p>
    <w:p w14:paraId="12230553" w14:textId="77777777" w:rsidR="009F22B5" w:rsidRPr="009336AA" w:rsidRDefault="00FF7806" w:rsidP="009F22B5">
      <w:pPr>
        <w:pStyle w:val="NormalWeb"/>
        <w:spacing w:before="0" w:beforeAutospacing="0" w:afterAutospacing="0"/>
      </w:pPr>
      <w:hyperlink r:id="rId34" w:anchor="heading=h.2jxsxqh" w:history="1">
        <w:r w:rsidR="009F22B5" w:rsidRPr="009336AA">
          <w:rPr>
            <w:rStyle w:val="Hyperlink"/>
            <w:rFonts w:ascii="Calibri" w:hAnsi="Calibri" w:cs="Calibri"/>
            <w:color w:val="000000"/>
            <w:u w:val="none"/>
          </w:rPr>
          <w:t>California Code, Education Code - EDC § 84362</w:t>
        </w:r>
        <w:r w:rsidR="009F22B5" w:rsidRPr="009336AA">
          <w:rPr>
            <w:rStyle w:val="apple-tab-span"/>
            <w:rFonts w:ascii="Calibri" w:hAnsi="Calibri" w:cs="Calibri"/>
            <w:color w:val="000000"/>
          </w:rPr>
          <w:tab/>
        </w:r>
        <w:r w:rsidR="009F22B5" w:rsidRPr="009336AA">
          <w:rPr>
            <w:rStyle w:val="Hyperlink"/>
            <w:rFonts w:ascii="Calibri" w:hAnsi="Calibri" w:cs="Calibri"/>
            <w:color w:val="000000"/>
            <w:u w:val="none"/>
          </w:rPr>
          <w:t>10</w:t>
        </w:r>
      </w:hyperlink>
    </w:p>
    <w:p w14:paraId="648FF659" w14:textId="77777777" w:rsidR="009336AA" w:rsidRPr="009336AA" w:rsidRDefault="009336AA" w:rsidP="009336AA">
      <w:pPr>
        <w:rPr>
          <w:rFonts w:ascii="Calibri" w:eastAsia="Calibri" w:hAnsi="Calibri" w:cs="Calibri"/>
          <w:b/>
          <w:sz w:val="24"/>
          <w:szCs w:val="24"/>
          <w:lang w:val="en-US"/>
        </w:rPr>
      </w:pPr>
    </w:p>
    <w:sectPr w:rsidR="009336AA" w:rsidRPr="009336AA" w:rsidSect="00F64AF3">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7B0B1" w14:textId="77777777" w:rsidR="00FF7806" w:rsidRDefault="00FF7806">
      <w:pPr>
        <w:spacing w:line="240" w:lineRule="auto"/>
      </w:pPr>
      <w:r>
        <w:separator/>
      </w:r>
    </w:p>
  </w:endnote>
  <w:endnote w:type="continuationSeparator" w:id="0">
    <w:p w14:paraId="52CB27B6" w14:textId="77777777" w:rsidR="00FF7806" w:rsidRDefault="00FF78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ource Sans Pro">
    <w:altName w:val="Cambria Math"/>
    <w:charset w:val="00"/>
    <w:family w:val="swiss"/>
    <w:pitch w:val="variable"/>
    <w:sig w:usb0="00000001" w:usb1="02000001" w:usb2="00000000" w:usb3="00000000" w:csb0="0000019F" w:csb1="00000000"/>
  </w:font>
  <w:font w:name="DGBQI X+ Source Sans Pro">
    <w:altName w:val="Calibri"/>
    <w:panose1 w:val="00000000000000000000"/>
    <w:charset w:val="4D"/>
    <w:family w:val="swiss"/>
    <w:notTrueType/>
    <w:pitch w:val="default"/>
    <w:sig w:usb0="00000003" w:usb1="00000000" w:usb2="00000000" w:usb3="00000000" w:csb0="00000001" w:csb1="00000000"/>
  </w:font>
  <w:font w:name="Helvetica 55 Roman">
    <w:altName w:val="Arial"/>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6FD2" w14:textId="77777777" w:rsidR="008D6A86" w:rsidRDefault="008D6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998786"/>
      <w:docPartObj>
        <w:docPartGallery w:val="Page Numbers (Bottom of Page)"/>
        <w:docPartUnique/>
      </w:docPartObj>
    </w:sdtPr>
    <w:sdtEndPr>
      <w:rPr>
        <w:noProof/>
      </w:rPr>
    </w:sdtEndPr>
    <w:sdtContent>
      <w:p w14:paraId="21B4FA81" w14:textId="6D3CBCB9" w:rsidR="003B011D" w:rsidRDefault="003B011D">
        <w:pPr>
          <w:pStyle w:val="Footer"/>
          <w:jc w:val="right"/>
        </w:pPr>
        <w:r>
          <w:fldChar w:fldCharType="begin"/>
        </w:r>
        <w:r>
          <w:instrText xml:space="preserve"> PAGE   \* MERGEFORMAT </w:instrText>
        </w:r>
        <w:r>
          <w:fldChar w:fldCharType="separate"/>
        </w:r>
        <w:r w:rsidR="000C6811">
          <w:rPr>
            <w:noProof/>
          </w:rPr>
          <w:t>11</w:t>
        </w:r>
        <w:r>
          <w:rPr>
            <w:noProof/>
          </w:rPr>
          <w:fldChar w:fldCharType="end"/>
        </w:r>
      </w:p>
    </w:sdtContent>
  </w:sdt>
  <w:p w14:paraId="36FAE26F" w14:textId="77777777" w:rsidR="003B011D" w:rsidRDefault="003B011D">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9E260" w14:textId="77777777" w:rsidR="003B011D" w:rsidRDefault="003B011D">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86083" w14:textId="77777777" w:rsidR="00FF7806" w:rsidRDefault="00FF7806">
      <w:pPr>
        <w:spacing w:line="240" w:lineRule="auto"/>
      </w:pPr>
      <w:r>
        <w:separator/>
      </w:r>
    </w:p>
  </w:footnote>
  <w:footnote w:type="continuationSeparator" w:id="0">
    <w:p w14:paraId="2785DF39" w14:textId="77777777" w:rsidR="00FF7806" w:rsidRDefault="00FF78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BF735" w14:textId="27D0902F" w:rsidR="008D6A86" w:rsidRDefault="00FF7806">
    <w:pPr>
      <w:pStyle w:val="Header"/>
    </w:pPr>
    <w:r>
      <w:rPr>
        <w:noProof/>
      </w:rPr>
      <w:pict w14:anchorId="368502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3084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DDC29" w14:textId="0EB44ADE" w:rsidR="008D6A86" w:rsidRDefault="00FF7806">
    <w:pPr>
      <w:pStyle w:val="Header"/>
    </w:pPr>
    <w:r>
      <w:rPr>
        <w:noProof/>
      </w:rPr>
      <w:pict w14:anchorId="2473EF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3084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BC640" w14:textId="4348AC71" w:rsidR="008D6A86" w:rsidRDefault="00FF7806">
    <w:pPr>
      <w:pStyle w:val="Header"/>
    </w:pPr>
    <w:r>
      <w:rPr>
        <w:noProof/>
      </w:rPr>
      <w:pict w14:anchorId="35E8E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3084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0104"/>
    <w:multiLevelType w:val="multilevel"/>
    <w:tmpl w:val="49CC73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7197D1E"/>
    <w:multiLevelType w:val="multilevel"/>
    <w:tmpl w:val="729E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35120"/>
    <w:multiLevelType w:val="multilevel"/>
    <w:tmpl w:val="F528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40CF1"/>
    <w:multiLevelType w:val="multilevel"/>
    <w:tmpl w:val="674E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94A97"/>
    <w:multiLevelType w:val="multilevel"/>
    <w:tmpl w:val="8F7E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F0C09"/>
    <w:multiLevelType w:val="multilevel"/>
    <w:tmpl w:val="E51A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50635C"/>
    <w:multiLevelType w:val="multilevel"/>
    <w:tmpl w:val="2A64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C7DDA"/>
    <w:multiLevelType w:val="multilevel"/>
    <w:tmpl w:val="BF26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9297E"/>
    <w:multiLevelType w:val="multilevel"/>
    <w:tmpl w:val="FD1E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C2317A"/>
    <w:multiLevelType w:val="multilevel"/>
    <w:tmpl w:val="808A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0B4599"/>
    <w:multiLevelType w:val="multilevel"/>
    <w:tmpl w:val="962A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9016E0"/>
    <w:multiLevelType w:val="multilevel"/>
    <w:tmpl w:val="6594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1E608F"/>
    <w:multiLevelType w:val="multilevel"/>
    <w:tmpl w:val="2296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2810AC"/>
    <w:multiLevelType w:val="multilevel"/>
    <w:tmpl w:val="A2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3A1FED"/>
    <w:multiLevelType w:val="multilevel"/>
    <w:tmpl w:val="1194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463781"/>
    <w:multiLevelType w:val="multilevel"/>
    <w:tmpl w:val="FBC0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7E369D"/>
    <w:multiLevelType w:val="multilevel"/>
    <w:tmpl w:val="BFC6B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DF3675"/>
    <w:multiLevelType w:val="multilevel"/>
    <w:tmpl w:val="BAC241A2"/>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90FFB"/>
    <w:multiLevelType w:val="multilevel"/>
    <w:tmpl w:val="6BB6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A7279D"/>
    <w:multiLevelType w:val="multilevel"/>
    <w:tmpl w:val="F77A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467E06"/>
    <w:multiLevelType w:val="hybridMultilevel"/>
    <w:tmpl w:val="02D605C4"/>
    <w:lvl w:ilvl="0" w:tplc="9B14BB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1741A"/>
    <w:multiLevelType w:val="multilevel"/>
    <w:tmpl w:val="D03A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9E612D"/>
    <w:multiLevelType w:val="multilevel"/>
    <w:tmpl w:val="8D7C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43CB9"/>
    <w:multiLevelType w:val="multilevel"/>
    <w:tmpl w:val="661C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465611"/>
    <w:multiLevelType w:val="multilevel"/>
    <w:tmpl w:val="2A84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855D42"/>
    <w:multiLevelType w:val="multilevel"/>
    <w:tmpl w:val="F056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7E04CC"/>
    <w:multiLevelType w:val="multilevel"/>
    <w:tmpl w:val="7FEC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291A7C"/>
    <w:multiLevelType w:val="multilevel"/>
    <w:tmpl w:val="9968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923AF0"/>
    <w:multiLevelType w:val="multilevel"/>
    <w:tmpl w:val="7304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74483A"/>
    <w:multiLevelType w:val="multilevel"/>
    <w:tmpl w:val="5C3C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BC6A6B"/>
    <w:multiLevelType w:val="multilevel"/>
    <w:tmpl w:val="BACE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FD36CE"/>
    <w:multiLevelType w:val="multilevel"/>
    <w:tmpl w:val="57FA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002800"/>
    <w:multiLevelType w:val="multilevel"/>
    <w:tmpl w:val="95FC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EB0E98"/>
    <w:multiLevelType w:val="hybridMultilevel"/>
    <w:tmpl w:val="39DAE59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51E627C3"/>
    <w:multiLevelType w:val="multilevel"/>
    <w:tmpl w:val="3B6C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EF7C05"/>
    <w:multiLevelType w:val="multilevel"/>
    <w:tmpl w:val="3782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6E5229"/>
    <w:multiLevelType w:val="multilevel"/>
    <w:tmpl w:val="4C2E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912456"/>
    <w:multiLevelType w:val="multilevel"/>
    <w:tmpl w:val="85BCE8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D0371"/>
    <w:multiLevelType w:val="multilevel"/>
    <w:tmpl w:val="56A8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C72034"/>
    <w:multiLevelType w:val="multilevel"/>
    <w:tmpl w:val="360E3B58"/>
    <w:lvl w:ilvl="0">
      <w:start w:val="1"/>
      <w:numFmt w:val="bullet"/>
      <w:lvlText w:val=""/>
      <w:lvlJc w:val="left"/>
      <w:pPr>
        <w:tabs>
          <w:tab w:val="num" w:pos="720"/>
        </w:tabs>
        <w:ind w:left="720" w:hanging="360"/>
      </w:pPr>
      <w:rPr>
        <w:rFonts w:ascii="Symbol" w:hAnsi="Symbol" w:hint="default"/>
        <w:sz w:val="20"/>
      </w:rPr>
    </w:lvl>
    <w:lvl w:ilvl="1">
      <w:start w:val="43"/>
      <w:numFmt w:val="bullet"/>
      <w:lvlText w:val="•"/>
      <w:lvlJc w:val="left"/>
      <w:pPr>
        <w:ind w:left="1440" w:hanging="360"/>
      </w:pPr>
      <w:rPr>
        <w:rFonts w:ascii="Calibri" w:eastAsia="Times New Roman" w:hAnsi="Calibri" w:cs="Calibri" w:hint="default"/>
        <w:color w:val="00000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BC69E8"/>
    <w:multiLevelType w:val="multilevel"/>
    <w:tmpl w:val="8330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E3208A"/>
    <w:multiLevelType w:val="multilevel"/>
    <w:tmpl w:val="1E343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17340B2"/>
    <w:multiLevelType w:val="multilevel"/>
    <w:tmpl w:val="6A8E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7603BB"/>
    <w:multiLevelType w:val="multilevel"/>
    <w:tmpl w:val="B3B84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333769D"/>
    <w:multiLevelType w:val="multilevel"/>
    <w:tmpl w:val="7B80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34B0D33"/>
    <w:multiLevelType w:val="multilevel"/>
    <w:tmpl w:val="035E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39B0EE1"/>
    <w:multiLevelType w:val="multilevel"/>
    <w:tmpl w:val="05D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4DD2BA6"/>
    <w:multiLevelType w:val="multilevel"/>
    <w:tmpl w:val="809C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6DB2245"/>
    <w:multiLevelType w:val="hybridMultilevel"/>
    <w:tmpl w:val="0F5ED716"/>
    <w:lvl w:ilvl="0" w:tplc="E5AC9810">
      <w:start w:val="1"/>
      <w:numFmt w:val="decimal"/>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A4590A"/>
    <w:multiLevelType w:val="multilevel"/>
    <w:tmpl w:val="479C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9400C88"/>
    <w:multiLevelType w:val="multilevel"/>
    <w:tmpl w:val="F5F2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A4B0F2E"/>
    <w:multiLevelType w:val="multilevel"/>
    <w:tmpl w:val="F142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A5E6C99"/>
    <w:multiLevelType w:val="multilevel"/>
    <w:tmpl w:val="0DFC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AA75323"/>
    <w:multiLevelType w:val="multilevel"/>
    <w:tmpl w:val="5190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BA96E78"/>
    <w:multiLevelType w:val="multilevel"/>
    <w:tmpl w:val="971E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DFA7019"/>
    <w:multiLevelType w:val="multilevel"/>
    <w:tmpl w:val="A0BC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F39380C"/>
    <w:multiLevelType w:val="multilevel"/>
    <w:tmpl w:val="C872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F5B35C0"/>
    <w:multiLevelType w:val="hybridMultilevel"/>
    <w:tmpl w:val="8C74C1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0320D8E"/>
    <w:multiLevelType w:val="multilevel"/>
    <w:tmpl w:val="F5F2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4384EEE"/>
    <w:multiLevelType w:val="multilevel"/>
    <w:tmpl w:val="B0D6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4F34E05"/>
    <w:multiLevelType w:val="multilevel"/>
    <w:tmpl w:val="B126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78321C6"/>
    <w:multiLevelType w:val="hybridMultilevel"/>
    <w:tmpl w:val="AF7C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D54883"/>
    <w:multiLevelType w:val="multilevel"/>
    <w:tmpl w:val="1654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AAE2605"/>
    <w:multiLevelType w:val="multilevel"/>
    <w:tmpl w:val="A63A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D0D2A30"/>
    <w:multiLevelType w:val="multilevel"/>
    <w:tmpl w:val="5048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
  </w:num>
  <w:num w:numId="3">
    <w:abstractNumId w:val="7"/>
  </w:num>
  <w:num w:numId="4">
    <w:abstractNumId w:val="29"/>
  </w:num>
  <w:num w:numId="5">
    <w:abstractNumId w:val="19"/>
  </w:num>
  <w:num w:numId="6">
    <w:abstractNumId w:val="26"/>
  </w:num>
  <w:num w:numId="7">
    <w:abstractNumId w:val="62"/>
  </w:num>
  <w:num w:numId="8">
    <w:abstractNumId w:val="53"/>
  </w:num>
  <w:num w:numId="9">
    <w:abstractNumId w:val="45"/>
  </w:num>
  <w:num w:numId="10">
    <w:abstractNumId w:val="3"/>
  </w:num>
  <w:num w:numId="11">
    <w:abstractNumId w:val="8"/>
  </w:num>
  <w:num w:numId="12">
    <w:abstractNumId w:val="56"/>
  </w:num>
  <w:num w:numId="13">
    <w:abstractNumId w:val="15"/>
  </w:num>
  <w:num w:numId="14">
    <w:abstractNumId w:val="4"/>
  </w:num>
  <w:num w:numId="15">
    <w:abstractNumId w:val="55"/>
  </w:num>
  <w:num w:numId="16">
    <w:abstractNumId w:val="14"/>
  </w:num>
  <w:num w:numId="17">
    <w:abstractNumId w:val="16"/>
    <w:lvlOverride w:ilvl="1">
      <w:lvl w:ilvl="1">
        <w:numFmt w:val="bullet"/>
        <w:lvlText w:val=""/>
        <w:lvlJc w:val="left"/>
        <w:pPr>
          <w:tabs>
            <w:tab w:val="num" w:pos="1440"/>
          </w:tabs>
          <w:ind w:left="1440" w:hanging="360"/>
        </w:pPr>
        <w:rPr>
          <w:rFonts w:ascii="Symbol" w:hAnsi="Symbol" w:hint="default"/>
          <w:sz w:val="20"/>
        </w:rPr>
      </w:lvl>
    </w:lvlOverride>
  </w:num>
  <w:num w:numId="18">
    <w:abstractNumId w:val="0"/>
  </w:num>
  <w:num w:numId="19">
    <w:abstractNumId w:val="44"/>
  </w:num>
  <w:num w:numId="20">
    <w:abstractNumId w:val="54"/>
  </w:num>
  <w:num w:numId="21">
    <w:abstractNumId w:val="22"/>
  </w:num>
  <w:num w:numId="22">
    <w:abstractNumId w:val="12"/>
  </w:num>
  <w:num w:numId="23">
    <w:abstractNumId w:val="6"/>
  </w:num>
  <w:num w:numId="24">
    <w:abstractNumId w:val="13"/>
  </w:num>
  <w:num w:numId="25">
    <w:abstractNumId w:val="31"/>
  </w:num>
  <w:num w:numId="26">
    <w:abstractNumId w:val="21"/>
  </w:num>
  <w:num w:numId="27">
    <w:abstractNumId w:val="64"/>
  </w:num>
  <w:num w:numId="28">
    <w:abstractNumId w:val="10"/>
  </w:num>
  <w:num w:numId="29">
    <w:abstractNumId w:val="18"/>
  </w:num>
  <w:num w:numId="30">
    <w:abstractNumId w:val="59"/>
  </w:num>
  <w:num w:numId="31">
    <w:abstractNumId w:val="2"/>
  </w:num>
  <w:num w:numId="32">
    <w:abstractNumId w:val="42"/>
  </w:num>
  <w:num w:numId="33">
    <w:abstractNumId w:val="63"/>
  </w:num>
  <w:num w:numId="34">
    <w:abstractNumId w:val="49"/>
  </w:num>
  <w:num w:numId="35">
    <w:abstractNumId w:val="25"/>
  </w:num>
  <w:num w:numId="36">
    <w:abstractNumId w:val="40"/>
  </w:num>
  <w:num w:numId="37">
    <w:abstractNumId w:val="24"/>
  </w:num>
  <w:num w:numId="38">
    <w:abstractNumId w:val="23"/>
  </w:num>
  <w:num w:numId="39">
    <w:abstractNumId w:val="11"/>
  </w:num>
  <w:num w:numId="40">
    <w:abstractNumId w:val="38"/>
  </w:num>
  <w:num w:numId="41">
    <w:abstractNumId w:val="47"/>
  </w:num>
  <w:num w:numId="42">
    <w:abstractNumId w:val="32"/>
  </w:num>
  <w:num w:numId="43">
    <w:abstractNumId w:val="27"/>
  </w:num>
  <w:num w:numId="44">
    <w:abstractNumId w:val="9"/>
  </w:num>
  <w:num w:numId="45">
    <w:abstractNumId w:val="30"/>
  </w:num>
  <w:num w:numId="46">
    <w:abstractNumId w:val="5"/>
  </w:num>
  <w:num w:numId="47">
    <w:abstractNumId w:val="60"/>
  </w:num>
  <w:num w:numId="48">
    <w:abstractNumId w:val="28"/>
  </w:num>
  <w:num w:numId="49">
    <w:abstractNumId w:val="36"/>
  </w:num>
  <w:num w:numId="50">
    <w:abstractNumId w:val="51"/>
  </w:num>
  <w:num w:numId="51">
    <w:abstractNumId w:val="52"/>
  </w:num>
  <w:num w:numId="52">
    <w:abstractNumId w:val="39"/>
  </w:num>
  <w:num w:numId="53">
    <w:abstractNumId w:val="46"/>
  </w:num>
  <w:num w:numId="54">
    <w:abstractNumId w:val="35"/>
  </w:num>
  <w:num w:numId="55">
    <w:abstractNumId w:val="37"/>
  </w:num>
  <w:num w:numId="56">
    <w:abstractNumId w:val="41"/>
    <w:lvlOverride w:ilvl="0">
      <w:lvl w:ilvl="0">
        <w:numFmt w:val="lowerLetter"/>
        <w:lvlText w:val="%1."/>
        <w:lvlJc w:val="left"/>
      </w:lvl>
    </w:lvlOverride>
  </w:num>
  <w:num w:numId="57">
    <w:abstractNumId w:val="50"/>
  </w:num>
  <w:num w:numId="58">
    <w:abstractNumId w:val="58"/>
  </w:num>
  <w:num w:numId="59">
    <w:abstractNumId w:val="48"/>
  </w:num>
  <w:num w:numId="60">
    <w:abstractNumId w:val="43"/>
  </w:num>
  <w:num w:numId="61">
    <w:abstractNumId w:val="17"/>
  </w:num>
  <w:num w:numId="62">
    <w:abstractNumId w:val="20"/>
  </w:num>
  <w:num w:numId="63">
    <w:abstractNumId w:val="61"/>
  </w:num>
  <w:num w:numId="6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131078" w:nlCheck="1" w:checkStyle="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56"/>
    <w:rsid w:val="00011978"/>
    <w:rsid w:val="00032D12"/>
    <w:rsid w:val="000A2B77"/>
    <w:rsid w:val="000C6811"/>
    <w:rsid w:val="000D2976"/>
    <w:rsid w:val="000D53A3"/>
    <w:rsid w:val="00100886"/>
    <w:rsid w:val="001029BF"/>
    <w:rsid w:val="00123281"/>
    <w:rsid w:val="00156176"/>
    <w:rsid w:val="00175331"/>
    <w:rsid w:val="0018780E"/>
    <w:rsid w:val="00195BE8"/>
    <w:rsid w:val="001962C3"/>
    <w:rsid w:val="00205DD6"/>
    <w:rsid w:val="002113FB"/>
    <w:rsid w:val="00214650"/>
    <w:rsid w:val="00356722"/>
    <w:rsid w:val="0036330D"/>
    <w:rsid w:val="003B011D"/>
    <w:rsid w:val="003C3D56"/>
    <w:rsid w:val="003D6E78"/>
    <w:rsid w:val="004026A2"/>
    <w:rsid w:val="004113F5"/>
    <w:rsid w:val="00431DF2"/>
    <w:rsid w:val="00463E33"/>
    <w:rsid w:val="00466EF5"/>
    <w:rsid w:val="004E4E2A"/>
    <w:rsid w:val="00502BDF"/>
    <w:rsid w:val="00510B03"/>
    <w:rsid w:val="00573016"/>
    <w:rsid w:val="00584706"/>
    <w:rsid w:val="00594CEE"/>
    <w:rsid w:val="005C3938"/>
    <w:rsid w:val="005F58D7"/>
    <w:rsid w:val="00634263"/>
    <w:rsid w:val="006652B2"/>
    <w:rsid w:val="0067198D"/>
    <w:rsid w:val="006E568D"/>
    <w:rsid w:val="007319C0"/>
    <w:rsid w:val="007924C2"/>
    <w:rsid w:val="007B4A48"/>
    <w:rsid w:val="007C1EED"/>
    <w:rsid w:val="007D6B6F"/>
    <w:rsid w:val="00862498"/>
    <w:rsid w:val="008C240B"/>
    <w:rsid w:val="008D6A86"/>
    <w:rsid w:val="008F0C79"/>
    <w:rsid w:val="0091202A"/>
    <w:rsid w:val="00913799"/>
    <w:rsid w:val="009158A1"/>
    <w:rsid w:val="009336AA"/>
    <w:rsid w:val="009A777A"/>
    <w:rsid w:val="009B6914"/>
    <w:rsid w:val="009F22B5"/>
    <w:rsid w:val="00A14C60"/>
    <w:rsid w:val="00A20591"/>
    <w:rsid w:val="00A35FBF"/>
    <w:rsid w:val="00A766B9"/>
    <w:rsid w:val="00A91103"/>
    <w:rsid w:val="00AC65E0"/>
    <w:rsid w:val="00B14ADC"/>
    <w:rsid w:val="00B40B5A"/>
    <w:rsid w:val="00B50743"/>
    <w:rsid w:val="00C6770B"/>
    <w:rsid w:val="00CA488D"/>
    <w:rsid w:val="00CF1B05"/>
    <w:rsid w:val="00D223C1"/>
    <w:rsid w:val="00D24A4A"/>
    <w:rsid w:val="00D32BD0"/>
    <w:rsid w:val="00DC57E3"/>
    <w:rsid w:val="00E035C1"/>
    <w:rsid w:val="00E32EA5"/>
    <w:rsid w:val="00E45F63"/>
    <w:rsid w:val="00E50940"/>
    <w:rsid w:val="00EB4CC5"/>
    <w:rsid w:val="00F0164D"/>
    <w:rsid w:val="00F161EE"/>
    <w:rsid w:val="00F51FBD"/>
    <w:rsid w:val="00F64AF3"/>
    <w:rsid w:val="00FD7251"/>
    <w:rsid w:val="00FF78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AD1B6D"/>
  <w15:docId w15:val="{471C1D97-EA4D-4454-A141-9CE59EA9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A91103"/>
    <w:pPr>
      <w:tabs>
        <w:tab w:val="center" w:pos="4680"/>
        <w:tab w:val="right" w:pos="9360"/>
      </w:tabs>
      <w:spacing w:line="240" w:lineRule="auto"/>
    </w:pPr>
  </w:style>
  <w:style w:type="character" w:customStyle="1" w:styleId="HeaderChar">
    <w:name w:val="Header Char"/>
    <w:basedOn w:val="DefaultParagraphFont"/>
    <w:link w:val="Header"/>
    <w:uiPriority w:val="99"/>
    <w:rsid w:val="00A91103"/>
  </w:style>
  <w:style w:type="paragraph" w:styleId="Footer">
    <w:name w:val="footer"/>
    <w:basedOn w:val="Normal"/>
    <w:link w:val="FooterChar"/>
    <w:uiPriority w:val="99"/>
    <w:unhideWhenUsed/>
    <w:rsid w:val="00A91103"/>
    <w:pPr>
      <w:tabs>
        <w:tab w:val="center" w:pos="4680"/>
        <w:tab w:val="right" w:pos="9360"/>
      </w:tabs>
      <w:spacing w:line="240" w:lineRule="auto"/>
    </w:pPr>
  </w:style>
  <w:style w:type="character" w:customStyle="1" w:styleId="FooterChar">
    <w:name w:val="Footer Char"/>
    <w:basedOn w:val="DefaultParagraphFont"/>
    <w:link w:val="Footer"/>
    <w:uiPriority w:val="99"/>
    <w:rsid w:val="00A91103"/>
  </w:style>
  <w:style w:type="paragraph" w:styleId="NormalWeb">
    <w:name w:val="Normal (Web)"/>
    <w:basedOn w:val="Normal"/>
    <w:uiPriority w:val="99"/>
    <w:unhideWhenUsed/>
    <w:rsid w:val="001753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75331"/>
    <w:rPr>
      <w:color w:val="0000FF"/>
      <w:u w:val="single"/>
    </w:rPr>
  </w:style>
  <w:style w:type="character" w:customStyle="1" w:styleId="apple-tab-span">
    <w:name w:val="apple-tab-span"/>
    <w:basedOn w:val="DefaultParagraphFont"/>
    <w:rsid w:val="009B6914"/>
  </w:style>
  <w:style w:type="table" w:styleId="TableGrid">
    <w:name w:val="Table Grid"/>
    <w:basedOn w:val="TableNormal"/>
    <w:uiPriority w:val="39"/>
    <w:rsid w:val="00463E33"/>
    <w:pPr>
      <w:spacing w:line="240" w:lineRule="auto"/>
    </w:pPr>
    <w:rPr>
      <w:rFonts w:asciiTheme="minorHAnsi" w:eastAsiaTheme="minorEastAsia"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0886"/>
    <w:pPr>
      <w:spacing w:line="240" w:lineRule="auto"/>
    </w:pPr>
  </w:style>
  <w:style w:type="paragraph" w:styleId="ListParagraph">
    <w:name w:val="List Paragraph"/>
    <w:basedOn w:val="Normal"/>
    <w:uiPriority w:val="34"/>
    <w:qFormat/>
    <w:rsid w:val="00100886"/>
    <w:pPr>
      <w:ind w:left="720"/>
      <w:contextualSpacing/>
    </w:pPr>
  </w:style>
  <w:style w:type="character" w:styleId="Strong">
    <w:name w:val="Strong"/>
    <w:basedOn w:val="DefaultParagraphFont"/>
    <w:uiPriority w:val="22"/>
    <w:qFormat/>
    <w:rsid w:val="00356722"/>
    <w:rPr>
      <w:b/>
      <w:bCs/>
    </w:rPr>
  </w:style>
  <w:style w:type="character" w:customStyle="1" w:styleId="UnresolvedMention">
    <w:name w:val="Unresolved Mention"/>
    <w:basedOn w:val="DefaultParagraphFont"/>
    <w:uiPriority w:val="99"/>
    <w:semiHidden/>
    <w:unhideWhenUsed/>
    <w:rsid w:val="00356722"/>
    <w:rPr>
      <w:color w:val="605E5C"/>
      <w:shd w:val="clear" w:color="auto" w:fill="E1DFDD"/>
    </w:rPr>
  </w:style>
  <w:style w:type="paragraph" w:customStyle="1" w:styleId="Pa24">
    <w:name w:val="Pa24"/>
    <w:basedOn w:val="Normal"/>
    <w:next w:val="Normal"/>
    <w:uiPriority w:val="99"/>
    <w:rsid w:val="004113F5"/>
    <w:pPr>
      <w:autoSpaceDE w:val="0"/>
      <w:autoSpaceDN w:val="0"/>
      <w:adjustRightInd w:val="0"/>
      <w:spacing w:line="261" w:lineRule="atLeast"/>
    </w:pPr>
    <w:rPr>
      <w:rFonts w:ascii="Source Sans Pro" w:eastAsiaTheme="minorHAnsi" w:hAnsi="Source Sans Pro" w:cstheme="minorBidi"/>
      <w:sz w:val="24"/>
      <w:szCs w:val="24"/>
      <w:lang w:val="en-US" w:eastAsia="en-US"/>
    </w:rPr>
  </w:style>
  <w:style w:type="paragraph" w:customStyle="1" w:styleId="Pa13">
    <w:name w:val="Pa13"/>
    <w:basedOn w:val="Normal"/>
    <w:next w:val="Normal"/>
    <w:uiPriority w:val="99"/>
    <w:rsid w:val="004113F5"/>
    <w:pPr>
      <w:autoSpaceDE w:val="0"/>
      <w:autoSpaceDN w:val="0"/>
      <w:adjustRightInd w:val="0"/>
      <w:spacing w:line="221" w:lineRule="atLeast"/>
    </w:pPr>
    <w:rPr>
      <w:rFonts w:ascii="Source Sans Pro" w:eastAsiaTheme="minorHAnsi" w:hAnsi="Source Sans Pro" w:cstheme="minorBidi"/>
      <w:sz w:val="24"/>
      <w:szCs w:val="24"/>
      <w:lang w:val="en-US" w:eastAsia="en-US"/>
    </w:rPr>
  </w:style>
  <w:style w:type="character" w:customStyle="1" w:styleId="A5">
    <w:name w:val="A5"/>
    <w:uiPriority w:val="99"/>
    <w:rsid w:val="004113F5"/>
    <w:rPr>
      <w:rFonts w:ascii="DGBQI X+ Source Sans Pro" w:hAnsi="DGBQI X+ Source Sans Pro" w:cs="DGBQI X+ Source Sans Pro"/>
      <w:i/>
      <w:iCs/>
      <w:color w:val="000000"/>
      <w:sz w:val="22"/>
      <w:szCs w:val="22"/>
      <w:u w:val="single"/>
    </w:rPr>
  </w:style>
  <w:style w:type="paragraph" w:customStyle="1" w:styleId="Pa4">
    <w:name w:val="Pa4"/>
    <w:basedOn w:val="Normal"/>
    <w:next w:val="Normal"/>
    <w:uiPriority w:val="99"/>
    <w:rsid w:val="004113F5"/>
    <w:pPr>
      <w:autoSpaceDE w:val="0"/>
      <w:autoSpaceDN w:val="0"/>
      <w:adjustRightInd w:val="0"/>
      <w:spacing w:line="221" w:lineRule="atLeast"/>
    </w:pPr>
    <w:rPr>
      <w:rFonts w:ascii="Source Sans Pro" w:eastAsiaTheme="minorHAnsi" w:hAnsi="Source Sans Pro" w:cstheme="minorBidi"/>
      <w:sz w:val="24"/>
      <w:szCs w:val="24"/>
      <w:lang w:val="en-US" w:eastAsia="en-US"/>
    </w:rPr>
  </w:style>
  <w:style w:type="paragraph" w:customStyle="1" w:styleId="Default">
    <w:name w:val="Default"/>
    <w:rsid w:val="004113F5"/>
    <w:pPr>
      <w:autoSpaceDE w:val="0"/>
      <w:autoSpaceDN w:val="0"/>
      <w:adjustRightInd w:val="0"/>
      <w:spacing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4113F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13F5"/>
    <w:rPr>
      <w:rFonts w:ascii="Times New Roman" w:hAnsi="Times New Roman" w:cs="Times New Roman"/>
      <w:sz w:val="18"/>
      <w:szCs w:val="18"/>
    </w:rPr>
  </w:style>
  <w:style w:type="paragraph" w:customStyle="1" w:styleId="Pa2">
    <w:name w:val="Pa2"/>
    <w:basedOn w:val="Default"/>
    <w:next w:val="Default"/>
    <w:uiPriority w:val="99"/>
    <w:rsid w:val="004026A2"/>
    <w:pPr>
      <w:spacing w:line="201" w:lineRule="atLeast"/>
    </w:pPr>
    <w:rPr>
      <w:rFonts w:ascii="Helvetica 55 Roman" w:eastAsiaTheme="minorHAnsi" w:hAnsi="Helvetica 55 Roman" w:cstheme="minorBidi"/>
      <w:color w:val="auto"/>
      <w:lang w:eastAsia="en-US"/>
    </w:rPr>
  </w:style>
  <w:style w:type="paragraph" w:customStyle="1" w:styleId="xmsolistparagraph">
    <w:name w:val="x_msolistparagraph"/>
    <w:basedOn w:val="Normal"/>
    <w:rsid w:val="004026A2"/>
    <w:pPr>
      <w:spacing w:line="240" w:lineRule="auto"/>
      <w:ind w:left="720"/>
    </w:pPr>
    <w:rPr>
      <w:rFonts w:ascii="Calibri" w:eastAsiaTheme="minorHAns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337521">
      <w:bodyDiv w:val="1"/>
      <w:marLeft w:val="0"/>
      <w:marRight w:val="0"/>
      <w:marTop w:val="0"/>
      <w:marBottom w:val="0"/>
      <w:divBdr>
        <w:top w:val="none" w:sz="0" w:space="0" w:color="auto"/>
        <w:left w:val="none" w:sz="0" w:space="0" w:color="auto"/>
        <w:bottom w:val="none" w:sz="0" w:space="0" w:color="auto"/>
        <w:right w:val="none" w:sz="0" w:space="0" w:color="auto"/>
      </w:divBdr>
    </w:div>
    <w:div w:id="261115214">
      <w:bodyDiv w:val="1"/>
      <w:marLeft w:val="0"/>
      <w:marRight w:val="0"/>
      <w:marTop w:val="0"/>
      <w:marBottom w:val="0"/>
      <w:divBdr>
        <w:top w:val="none" w:sz="0" w:space="0" w:color="auto"/>
        <w:left w:val="none" w:sz="0" w:space="0" w:color="auto"/>
        <w:bottom w:val="none" w:sz="0" w:space="0" w:color="auto"/>
        <w:right w:val="none" w:sz="0" w:space="0" w:color="auto"/>
      </w:divBdr>
    </w:div>
    <w:div w:id="394670129">
      <w:bodyDiv w:val="1"/>
      <w:marLeft w:val="0"/>
      <w:marRight w:val="0"/>
      <w:marTop w:val="0"/>
      <w:marBottom w:val="0"/>
      <w:divBdr>
        <w:top w:val="none" w:sz="0" w:space="0" w:color="auto"/>
        <w:left w:val="none" w:sz="0" w:space="0" w:color="auto"/>
        <w:bottom w:val="none" w:sz="0" w:space="0" w:color="auto"/>
        <w:right w:val="none" w:sz="0" w:space="0" w:color="auto"/>
      </w:divBdr>
    </w:div>
    <w:div w:id="443766878">
      <w:bodyDiv w:val="1"/>
      <w:marLeft w:val="0"/>
      <w:marRight w:val="0"/>
      <w:marTop w:val="0"/>
      <w:marBottom w:val="0"/>
      <w:divBdr>
        <w:top w:val="none" w:sz="0" w:space="0" w:color="auto"/>
        <w:left w:val="none" w:sz="0" w:space="0" w:color="auto"/>
        <w:bottom w:val="none" w:sz="0" w:space="0" w:color="auto"/>
        <w:right w:val="none" w:sz="0" w:space="0" w:color="auto"/>
      </w:divBdr>
      <w:divsChild>
        <w:div w:id="1984116486">
          <w:marLeft w:val="0"/>
          <w:marRight w:val="0"/>
          <w:marTop w:val="0"/>
          <w:marBottom w:val="0"/>
          <w:divBdr>
            <w:top w:val="none" w:sz="0" w:space="0" w:color="auto"/>
            <w:left w:val="none" w:sz="0" w:space="0" w:color="auto"/>
            <w:bottom w:val="none" w:sz="0" w:space="0" w:color="auto"/>
            <w:right w:val="none" w:sz="0" w:space="0" w:color="auto"/>
          </w:divBdr>
        </w:div>
        <w:div w:id="845095283">
          <w:marLeft w:val="0"/>
          <w:marRight w:val="0"/>
          <w:marTop w:val="0"/>
          <w:marBottom w:val="0"/>
          <w:divBdr>
            <w:top w:val="none" w:sz="0" w:space="0" w:color="auto"/>
            <w:left w:val="none" w:sz="0" w:space="0" w:color="auto"/>
            <w:bottom w:val="none" w:sz="0" w:space="0" w:color="auto"/>
            <w:right w:val="none" w:sz="0" w:space="0" w:color="auto"/>
          </w:divBdr>
        </w:div>
        <w:div w:id="869338638">
          <w:marLeft w:val="0"/>
          <w:marRight w:val="0"/>
          <w:marTop w:val="0"/>
          <w:marBottom w:val="0"/>
          <w:divBdr>
            <w:top w:val="none" w:sz="0" w:space="0" w:color="auto"/>
            <w:left w:val="none" w:sz="0" w:space="0" w:color="auto"/>
            <w:bottom w:val="none" w:sz="0" w:space="0" w:color="auto"/>
            <w:right w:val="none" w:sz="0" w:space="0" w:color="auto"/>
          </w:divBdr>
        </w:div>
        <w:div w:id="699404151">
          <w:marLeft w:val="0"/>
          <w:marRight w:val="0"/>
          <w:marTop w:val="0"/>
          <w:marBottom w:val="0"/>
          <w:divBdr>
            <w:top w:val="none" w:sz="0" w:space="0" w:color="auto"/>
            <w:left w:val="none" w:sz="0" w:space="0" w:color="auto"/>
            <w:bottom w:val="none" w:sz="0" w:space="0" w:color="auto"/>
            <w:right w:val="none" w:sz="0" w:space="0" w:color="auto"/>
          </w:divBdr>
        </w:div>
        <w:div w:id="499003513">
          <w:marLeft w:val="0"/>
          <w:marRight w:val="0"/>
          <w:marTop w:val="0"/>
          <w:marBottom w:val="0"/>
          <w:divBdr>
            <w:top w:val="none" w:sz="0" w:space="0" w:color="auto"/>
            <w:left w:val="none" w:sz="0" w:space="0" w:color="auto"/>
            <w:bottom w:val="none" w:sz="0" w:space="0" w:color="auto"/>
            <w:right w:val="none" w:sz="0" w:space="0" w:color="auto"/>
          </w:divBdr>
        </w:div>
      </w:divsChild>
    </w:div>
    <w:div w:id="450898714">
      <w:bodyDiv w:val="1"/>
      <w:marLeft w:val="0"/>
      <w:marRight w:val="0"/>
      <w:marTop w:val="0"/>
      <w:marBottom w:val="0"/>
      <w:divBdr>
        <w:top w:val="none" w:sz="0" w:space="0" w:color="auto"/>
        <w:left w:val="none" w:sz="0" w:space="0" w:color="auto"/>
        <w:bottom w:val="none" w:sz="0" w:space="0" w:color="auto"/>
        <w:right w:val="none" w:sz="0" w:space="0" w:color="auto"/>
      </w:divBdr>
    </w:div>
    <w:div w:id="534001635">
      <w:bodyDiv w:val="1"/>
      <w:marLeft w:val="0"/>
      <w:marRight w:val="0"/>
      <w:marTop w:val="0"/>
      <w:marBottom w:val="0"/>
      <w:divBdr>
        <w:top w:val="none" w:sz="0" w:space="0" w:color="auto"/>
        <w:left w:val="none" w:sz="0" w:space="0" w:color="auto"/>
        <w:bottom w:val="none" w:sz="0" w:space="0" w:color="auto"/>
        <w:right w:val="none" w:sz="0" w:space="0" w:color="auto"/>
      </w:divBdr>
    </w:div>
    <w:div w:id="564411712">
      <w:bodyDiv w:val="1"/>
      <w:marLeft w:val="0"/>
      <w:marRight w:val="0"/>
      <w:marTop w:val="0"/>
      <w:marBottom w:val="0"/>
      <w:divBdr>
        <w:top w:val="none" w:sz="0" w:space="0" w:color="auto"/>
        <w:left w:val="none" w:sz="0" w:space="0" w:color="auto"/>
        <w:bottom w:val="none" w:sz="0" w:space="0" w:color="auto"/>
        <w:right w:val="none" w:sz="0" w:space="0" w:color="auto"/>
      </w:divBdr>
      <w:divsChild>
        <w:div w:id="640960765">
          <w:marLeft w:val="-435"/>
          <w:marRight w:val="0"/>
          <w:marTop w:val="0"/>
          <w:marBottom w:val="0"/>
          <w:divBdr>
            <w:top w:val="none" w:sz="0" w:space="0" w:color="auto"/>
            <w:left w:val="none" w:sz="0" w:space="0" w:color="auto"/>
            <w:bottom w:val="none" w:sz="0" w:space="0" w:color="auto"/>
            <w:right w:val="none" w:sz="0" w:space="0" w:color="auto"/>
          </w:divBdr>
        </w:div>
      </w:divsChild>
    </w:div>
    <w:div w:id="568346046">
      <w:bodyDiv w:val="1"/>
      <w:marLeft w:val="0"/>
      <w:marRight w:val="0"/>
      <w:marTop w:val="0"/>
      <w:marBottom w:val="0"/>
      <w:divBdr>
        <w:top w:val="none" w:sz="0" w:space="0" w:color="auto"/>
        <w:left w:val="none" w:sz="0" w:space="0" w:color="auto"/>
        <w:bottom w:val="none" w:sz="0" w:space="0" w:color="auto"/>
        <w:right w:val="none" w:sz="0" w:space="0" w:color="auto"/>
      </w:divBdr>
    </w:div>
    <w:div w:id="569585426">
      <w:bodyDiv w:val="1"/>
      <w:marLeft w:val="0"/>
      <w:marRight w:val="0"/>
      <w:marTop w:val="0"/>
      <w:marBottom w:val="0"/>
      <w:divBdr>
        <w:top w:val="none" w:sz="0" w:space="0" w:color="auto"/>
        <w:left w:val="none" w:sz="0" w:space="0" w:color="auto"/>
        <w:bottom w:val="none" w:sz="0" w:space="0" w:color="auto"/>
        <w:right w:val="none" w:sz="0" w:space="0" w:color="auto"/>
      </w:divBdr>
    </w:div>
    <w:div w:id="669217410">
      <w:bodyDiv w:val="1"/>
      <w:marLeft w:val="0"/>
      <w:marRight w:val="0"/>
      <w:marTop w:val="0"/>
      <w:marBottom w:val="0"/>
      <w:divBdr>
        <w:top w:val="none" w:sz="0" w:space="0" w:color="auto"/>
        <w:left w:val="none" w:sz="0" w:space="0" w:color="auto"/>
        <w:bottom w:val="none" w:sz="0" w:space="0" w:color="auto"/>
        <w:right w:val="none" w:sz="0" w:space="0" w:color="auto"/>
      </w:divBdr>
      <w:divsChild>
        <w:div w:id="2086685706">
          <w:marLeft w:val="0"/>
          <w:marRight w:val="0"/>
          <w:marTop w:val="0"/>
          <w:marBottom w:val="0"/>
          <w:divBdr>
            <w:top w:val="none" w:sz="0" w:space="0" w:color="auto"/>
            <w:left w:val="none" w:sz="0" w:space="0" w:color="auto"/>
            <w:bottom w:val="none" w:sz="0" w:space="0" w:color="auto"/>
            <w:right w:val="none" w:sz="0" w:space="0" w:color="auto"/>
          </w:divBdr>
          <w:divsChild>
            <w:div w:id="887033518">
              <w:marLeft w:val="0"/>
              <w:marRight w:val="0"/>
              <w:marTop w:val="0"/>
              <w:marBottom w:val="0"/>
              <w:divBdr>
                <w:top w:val="none" w:sz="0" w:space="0" w:color="auto"/>
                <w:left w:val="none" w:sz="0" w:space="0" w:color="auto"/>
                <w:bottom w:val="none" w:sz="0" w:space="0" w:color="auto"/>
                <w:right w:val="none" w:sz="0" w:space="0" w:color="auto"/>
              </w:divBdr>
              <w:divsChild>
                <w:div w:id="49043203">
                  <w:marLeft w:val="0"/>
                  <w:marRight w:val="0"/>
                  <w:marTop w:val="0"/>
                  <w:marBottom w:val="0"/>
                  <w:divBdr>
                    <w:top w:val="none" w:sz="0" w:space="0" w:color="auto"/>
                    <w:left w:val="none" w:sz="0" w:space="0" w:color="auto"/>
                    <w:bottom w:val="none" w:sz="0" w:space="0" w:color="auto"/>
                    <w:right w:val="none" w:sz="0" w:space="0" w:color="auto"/>
                  </w:divBdr>
                </w:div>
              </w:divsChild>
            </w:div>
            <w:div w:id="916786007">
              <w:marLeft w:val="0"/>
              <w:marRight w:val="0"/>
              <w:marTop w:val="0"/>
              <w:marBottom w:val="0"/>
              <w:divBdr>
                <w:top w:val="none" w:sz="0" w:space="0" w:color="auto"/>
                <w:left w:val="none" w:sz="0" w:space="0" w:color="auto"/>
                <w:bottom w:val="none" w:sz="0" w:space="0" w:color="auto"/>
                <w:right w:val="none" w:sz="0" w:space="0" w:color="auto"/>
              </w:divBdr>
              <w:divsChild>
                <w:div w:id="673143912">
                  <w:marLeft w:val="0"/>
                  <w:marRight w:val="0"/>
                  <w:marTop w:val="0"/>
                  <w:marBottom w:val="0"/>
                  <w:divBdr>
                    <w:top w:val="none" w:sz="0" w:space="0" w:color="auto"/>
                    <w:left w:val="none" w:sz="0" w:space="0" w:color="auto"/>
                    <w:bottom w:val="none" w:sz="0" w:space="0" w:color="auto"/>
                    <w:right w:val="none" w:sz="0" w:space="0" w:color="auto"/>
                  </w:divBdr>
                </w:div>
                <w:div w:id="502401837">
                  <w:marLeft w:val="0"/>
                  <w:marRight w:val="0"/>
                  <w:marTop w:val="0"/>
                  <w:marBottom w:val="0"/>
                  <w:divBdr>
                    <w:top w:val="none" w:sz="0" w:space="0" w:color="auto"/>
                    <w:left w:val="none" w:sz="0" w:space="0" w:color="auto"/>
                    <w:bottom w:val="none" w:sz="0" w:space="0" w:color="auto"/>
                    <w:right w:val="none" w:sz="0" w:space="0" w:color="auto"/>
                  </w:divBdr>
                </w:div>
              </w:divsChild>
            </w:div>
            <w:div w:id="92481574">
              <w:marLeft w:val="0"/>
              <w:marRight w:val="0"/>
              <w:marTop w:val="0"/>
              <w:marBottom w:val="0"/>
              <w:divBdr>
                <w:top w:val="none" w:sz="0" w:space="0" w:color="auto"/>
                <w:left w:val="none" w:sz="0" w:space="0" w:color="auto"/>
                <w:bottom w:val="none" w:sz="0" w:space="0" w:color="auto"/>
                <w:right w:val="none" w:sz="0" w:space="0" w:color="auto"/>
              </w:divBdr>
              <w:divsChild>
                <w:div w:id="336272022">
                  <w:marLeft w:val="0"/>
                  <w:marRight w:val="0"/>
                  <w:marTop w:val="0"/>
                  <w:marBottom w:val="0"/>
                  <w:divBdr>
                    <w:top w:val="none" w:sz="0" w:space="0" w:color="auto"/>
                    <w:left w:val="none" w:sz="0" w:space="0" w:color="auto"/>
                    <w:bottom w:val="none" w:sz="0" w:space="0" w:color="auto"/>
                    <w:right w:val="none" w:sz="0" w:space="0" w:color="auto"/>
                  </w:divBdr>
                </w:div>
              </w:divsChild>
            </w:div>
            <w:div w:id="711272413">
              <w:marLeft w:val="0"/>
              <w:marRight w:val="0"/>
              <w:marTop w:val="0"/>
              <w:marBottom w:val="0"/>
              <w:divBdr>
                <w:top w:val="none" w:sz="0" w:space="0" w:color="auto"/>
                <w:left w:val="none" w:sz="0" w:space="0" w:color="auto"/>
                <w:bottom w:val="none" w:sz="0" w:space="0" w:color="auto"/>
                <w:right w:val="none" w:sz="0" w:space="0" w:color="auto"/>
              </w:divBdr>
              <w:divsChild>
                <w:div w:id="1544444919">
                  <w:marLeft w:val="0"/>
                  <w:marRight w:val="0"/>
                  <w:marTop w:val="0"/>
                  <w:marBottom w:val="0"/>
                  <w:divBdr>
                    <w:top w:val="none" w:sz="0" w:space="0" w:color="auto"/>
                    <w:left w:val="none" w:sz="0" w:space="0" w:color="auto"/>
                    <w:bottom w:val="none" w:sz="0" w:space="0" w:color="auto"/>
                    <w:right w:val="none" w:sz="0" w:space="0" w:color="auto"/>
                  </w:divBdr>
                </w:div>
              </w:divsChild>
            </w:div>
            <w:div w:id="396128400">
              <w:marLeft w:val="0"/>
              <w:marRight w:val="0"/>
              <w:marTop w:val="0"/>
              <w:marBottom w:val="0"/>
              <w:divBdr>
                <w:top w:val="none" w:sz="0" w:space="0" w:color="auto"/>
                <w:left w:val="none" w:sz="0" w:space="0" w:color="auto"/>
                <w:bottom w:val="none" w:sz="0" w:space="0" w:color="auto"/>
                <w:right w:val="none" w:sz="0" w:space="0" w:color="auto"/>
              </w:divBdr>
              <w:divsChild>
                <w:div w:id="168054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366">
          <w:marLeft w:val="0"/>
          <w:marRight w:val="0"/>
          <w:marTop w:val="0"/>
          <w:marBottom w:val="0"/>
          <w:divBdr>
            <w:top w:val="none" w:sz="0" w:space="0" w:color="auto"/>
            <w:left w:val="none" w:sz="0" w:space="0" w:color="auto"/>
            <w:bottom w:val="none" w:sz="0" w:space="0" w:color="auto"/>
            <w:right w:val="none" w:sz="0" w:space="0" w:color="auto"/>
          </w:divBdr>
          <w:divsChild>
            <w:div w:id="254175290">
              <w:marLeft w:val="0"/>
              <w:marRight w:val="0"/>
              <w:marTop w:val="0"/>
              <w:marBottom w:val="0"/>
              <w:divBdr>
                <w:top w:val="none" w:sz="0" w:space="0" w:color="auto"/>
                <w:left w:val="none" w:sz="0" w:space="0" w:color="auto"/>
                <w:bottom w:val="none" w:sz="0" w:space="0" w:color="auto"/>
                <w:right w:val="none" w:sz="0" w:space="0" w:color="auto"/>
              </w:divBdr>
              <w:divsChild>
                <w:div w:id="705956535">
                  <w:marLeft w:val="0"/>
                  <w:marRight w:val="0"/>
                  <w:marTop w:val="0"/>
                  <w:marBottom w:val="0"/>
                  <w:divBdr>
                    <w:top w:val="none" w:sz="0" w:space="0" w:color="auto"/>
                    <w:left w:val="none" w:sz="0" w:space="0" w:color="auto"/>
                    <w:bottom w:val="none" w:sz="0" w:space="0" w:color="auto"/>
                    <w:right w:val="none" w:sz="0" w:space="0" w:color="auto"/>
                  </w:divBdr>
                </w:div>
              </w:divsChild>
            </w:div>
            <w:div w:id="821310711">
              <w:marLeft w:val="0"/>
              <w:marRight w:val="0"/>
              <w:marTop w:val="0"/>
              <w:marBottom w:val="0"/>
              <w:divBdr>
                <w:top w:val="none" w:sz="0" w:space="0" w:color="auto"/>
                <w:left w:val="none" w:sz="0" w:space="0" w:color="auto"/>
                <w:bottom w:val="none" w:sz="0" w:space="0" w:color="auto"/>
                <w:right w:val="none" w:sz="0" w:space="0" w:color="auto"/>
              </w:divBdr>
              <w:divsChild>
                <w:div w:id="285358552">
                  <w:marLeft w:val="0"/>
                  <w:marRight w:val="0"/>
                  <w:marTop w:val="0"/>
                  <w:marBottom w:val="0"/>
                  <w:divBdr>
                    <w:top w:val="none" w:sz="0" w:space="0" w:color="auto"/>
                    <w:left w:val="none" w:sz="0" w:space="0" w:color="auto"/>
                    <w:bottom w:val="none" w:sz="0" w:space="0" w:color="auto"/>
                    <w:right w:val="none" w:sz="0" w:space="0" w:color="auto"/>
                  </w:divBdr>
                </w:div>
              </w:divsChild>
            </w:div>
            <w:div w:id="2090302462">
              <w:marLeft w:val="0"/>
              <w:marRight w:val="0"/>
              <w:marTop w:val="0"/>
              <w:marBottom w:val="0"/>
              <w:divBdr>
                <w:top w:val="none" w:sz="0" w:space="0" w:color="auto"/>
                <w:left w:val="none" w:sz="0" w:space="0" w:color="auto"/>
                <w:bottom w:val="none" w:sz="0" w:space="0" w:color="auto"/>
                <w:right w:val="none" w:sz="0" w:space="0" w:color="auto"/>
              </w:divBdr>
              <w:divsChild>
                <w:div w:id="182774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88368">
      <w:bodyDiv w:val="1"/>
      <w:marLeft w:val="0"/>
      <w:marRight w:val="0"/>
      <w:marTop w:val="0"/>
      <w:marBottom w:val="0"/>
      <w:divBdr>
        <w:top w:val="none" w:sz="0" w:space="0" w:color="auto"/>
        <w:left w:val="none" w:sz="0" w:space="0" w:color="auto"/>
        <w:bottom w:val="none" w:sz="0" w:space="0" w:color="auto"/>
        <w:right w:val="none" w:sz="0" w:space="0" w:color="auto"/>
      </w:divBdr>
    </w:div>
    <w:div w:id="762844112">
      <w:bodyDiv w:val="1"/>
      <w:marLeft w:val="0"/>
      <w:marRight w:val="0"/>
      <w:marTop w:val="0"/>
      <w:marBottom w:val="0"/>
      <w:divBdr>
        <w:top w:val="none" w:sz="0" w:space="0" w:color="auto"/>
        <w:left w:val="none" w:sz="0" w:space="0" w:color="auto"/>
        <w:bottom w:val="none" w:sz="0" w:space="0" w:color="auto"/>
        <w:right w:val="none" w:sz="0" w:space="0" w:color="auto"/>
      </w:divBdr>
    </w:div>
    <w:div w:id="902106925">
      <w:bodyDiv w:val="1"/>
      <w:marLeft w:val="0"/>
      <w:marRight w:val="0"/>
      <w:marTop w:val="0"/>
      <w:marBottom w:val="0"/>
      <w:divBdr>
        <w:top w:val="none" w:sz="0" w:space="0" w:color="auto"/>
        <w:left w:val="none" w:sz="0" w:space="0" w:color="auto"/>
        <w:bottom w:val="none" w:sz="0" w:space="0" w:color="auto"/>
        <w:right w:val="none" w:sz="0" w:space="0" w:color="auto"/>
      </w:divBdr>
    </w:div>
    <w:div w:id="1059860165">
      <w:bodyDiv w:val="1"/>
      <w:marLeft w:val="0"/>
      <w:marRight w:val="0"/>
      <w:marTop w:val="0"/>
      <w:marBottom w:val="0"/>
      <w:divBdr>
        <w:top w:val="none" w:sz="0" w:space="0" w:color="auto"/>
        <w:left w:val="none" w:sz="0" w:space="0" w:color="auto"/>
        <w:bottom w:val="none" w:sz="0" w:space="0" w:color="auto"/>
        <w:right w:val="none" w:sz="0" w:space="0" w:color="auto"/>
      </w:divBdr>
    </w:div>
    <w:div w:id="1073620013">
      <w:bodyDiv w:val="1"/>
      <w:marLeft w:val="0"/>
      <w:marRight w:val="0"/>
      <w:marTop w:val="0"/>
      <w:marBottom w:val="0"/>
      <w:divBdr>
        <w:top w:val="none" w:sz="0" w:space="0" w:color="auto"/>
        <w:left w:val="none" w:sz="0" w:space="0" w:color="auto"/>
        <w:bottom w:val="none" w:sz="0" w:space="0" w:color="auto"/>
        <w:right w:val="none" w:sz="0" w:space="0" w:color="auto"/>
      </w:divBdr>
    </w:div>
    <w:div w:id="1142310833">
      <w:bodyDiv w:val="1"/>
      <w:marLeft w:val="0"/>
      <w:marRight w:val="0"/>
      <w:marTop w:val="0"/>
      <w:marBottom w:val="0"/>
      <w:divBdr>
        <w:top w:val="none" w:sz="0" w:space="0" w:color="auto"/>
        <w:left w:val="none" w:sz="0" w:space="0" w:color="auto"/>
        <w:bottom w:val="none" w:sz="0" w:space="0" w:color="auto"/>
        <w:right w:val="none" w:sz="0" w:space="0" w:color="auto"/>
      </w:divBdr>
    </w:div>
    <w:div w:id="1183741105">
      <w:bodyDiv w:val="1"/>
      <w:marLeft w:val="0"/>
      <w:marRight w:val="0"/>
      <w:marTop w:val="0"/>
      <w:marBottom w:val="0"/>
      <w:divBdr>
        <w:top w:val="none" w:sz="0" w:space="0" w:color="auto"/>
        <w:left w:val="none" w:sz="0" w:space="0" w:color="auto"/>
        <w:bottom w:val="none" w:sz="0" w:space="0" w:color="auto"/>
        <w:right w:val="none" w:sz="0" w:space="0" w:color="auto"/>
      </w:divBdr>
      <w:divsChild>
        <w:div w:id="1511871676">
          <w:marLeft w:val="-100"/>
          <w:marRight w:val="0"/>
          <w:marTop w:val="0"/>
          <w:marBottom w:val="0"/>
          <w:divBdr>
            <w:top w:val="none" w:sz="0" w:space="0" w:color="auto"/>
            <w:left w:val="none" w:sz="0" w:space="0" w:color="auto"/>
            <w:bottom w:val="none" w:sz="0" w:space="0" w:color="auto"/>
            <w:right w:val="none" w:sz="0" w:space="0" w:color="auto"/>
          </w:divBdr>
        </w:div>
      </w:divsChild>
    </w:div>
    <w:div w:id="1314408495">
      <w:bodyDiv w:val="1"/>
      <w:marLeft w:val="0"/>
      <w:marRight w:val="0"/>
      <w:marTop w:val="0"/>
      <w:marBottom w:val="0"/>
      <w:divBdr>
        <w:top w:val="none" w:sz="0" w:space="0" w:color="auto"/>
        <w:left w:val="none" w:sz="0" w:space="0" w:color="auto"/>
        <w:bottom w:val="none" w:sz="0" w:space="0" w:color="auto"/>
        <w:right w:val="none" w:sz="0" w:space="0" w:color="auto"/>
      </w:divBdr>
      <w:divsChild>
        <w:div w:id="8719991">
          <w:marLeft w:val="0"/>
          <w:marRight w:val="0"/>
          <w:marTop w:val="240"/>
          <w:marBottom w:val="240"/>
          <w:divBdr>
            <w:top w:val="none" w:sz="0" w:space="0" w:color="auto"/>
            <w:left w:val="none" w:sz="0" w:space="0" w:color="auto"/>
            <w:bottom w:val="none" w:sz="0" w:space="0" w:color="auto"/>
            <w:right w:val="none" w:sz="0" w:space="0" w:color="auto"/>
          </w:divBdr>
        </w:div>
        <w:div w:id="1849519264">
          <w:marLeft w:val="0"/>
          <w:marRight w:val="0"/>
          <w:marTop w:val="240"/>
          <w:marBottom w:val="0"/>
          <w:divBdr>
            <w:top w:val="none" w:sz="0" w:space="0" w:color="auto"/>
            <w:left w:val="none" w:sz="0" w:space="0" w:color="auto"/>
            <w:bottom w:val="none" w:sz="0" w:space="0" w:color="auto"/>
            <w:right w:val="none" w:sz="0" w:space="0" w:color="auto"/>
          </w:divBdr>
          <w:divsChild>
            <w:div w:id="1538200864">
              <w:marLeft w:val="0"/>
              <w:marRight w:val="0"/>
              <w:marTop w:val="0"/>
              <w:marBottom w:val="0"/>
              <w:divBdr>
                <w:top w:val="none" w:sz="0" w:space="0" w:color="auto"/>
                <w:left w:val="none" w:sz="0" w:space="0" w:color="auto"/>
                <w:bottom w:val="none" w:sz="0" w:space="0" w:color="auto"/>
                <w:right w:val="none" w:sz="0" w:space="0" w:color="auto"/>
              </w:divBdr>
              <w:divsChild>
                <w:div w:id="1996689498">
                  <w:marLeft w:val="0"/>
                  <w:marRight w:val="0"/>
                  <w:marTop w:val="240"/>
                  <w:marBottom w:val="0"/>
                  <w:divBdr>
                    <w:top w:val="none" w:sz="0" w:space="0" w:color="auto"/>
                    <w:left w:val="none" w:sz="0" w:space="0" w:color="auto"/>
                    <w:bottom w:val="none" w:sz="0" w:space="0" w:color="auto"/>
                    <w:right w:val="none" w:sz="0" w:space="0" w:color="auto"/>
                  </w:divBdr>
                  <w:divsChild>
                    <w:div w:id="1695692698">
                      <w:marLeft w:val="0"/>
                      <w:marRight w:val="0"/>
                      <w:marTop w:val="0"/>
                      <w:marBottom w:val="0"/>
                      <w:divBdr>
                        <w:top w:val="none" w:sz="0" w:space="0" w:color="auto"/>
                        <w:left w:val="none" w:sz="0" w:space="0" w:color="auto"/>
                        <w:bottom w:val="none" w:sz="0" w:space="0" w:color="auto"/>
                        <w:right w:val="none" w:sz="0" w:space="0" w:color="auto"/>
                      </w:divBdr>
                      <w:divsChild>
                        <w:div w:id="61683975">
                          <w:marLeft w:val="0"/>
                          <w:marRight w:val="0"/>
                          <w:marTop w:val="0"/>
                          <w:marBottom w:val="0"/>
                          <w:divBdr>
                            <w:top w:val="none" w:sz="0" w:space="0" w:color="auto"/>
                            <w:left w:val="none" w:sz="0" w:space="0" w:color="auto"/>
                            <w:bottom w:val="none" w:sz="0" w:space="0" w:color="auto"/>
                            <w:right w:val="none" w:sz="0" w:space="0" w:color="auto"/>
                          </w:divBdr>
                        </w:div>
                      </w:divsChild>
                    </w:div>
                    <w:div w:id="11079492">
                      <w:marLeft w:val="0"/>
                      <w:marRight w:val="0"/>
                      <w:marTop w:val="240"/>
                      <w:marBottom w:val="0"/>
                      <w:divBdr>
                        <w:top w:val="none" w:sz="0" w:space="0" w:color="auto"/>
                        <w:left w:val="none" w:sz="0" w:space="0" w:color="auto"/>
                        <w:bottom w:val="none" w:sz="0" w:space="0" w:color="auto"/>
                        <w:right w:val="none" w:sz="0" w:space="0" w:color="auto"/>
                      </w:divBdr>
                      <w:divsChild>
                        <w:div w:id="12607945">
                          <w:marLeft w:val="0"/>
                          <w:marRight w:val="0"/>
                          <w:marTop w:val="0"/>
                          <w:marBottom w:val="0"/>
                          <w:divBdr>
                            <w:top w:val="none" w:sz="0" w:space="0" w:color="auto"/>
                            <w:left w:val="none" w:sz="0" w:space="0" w:color="auto"/>
                            <w:bottom w:val="none" w:sz="0" w:space="0" w:color="auto"/>
                            <w:right w:val="none" w:sz="0" w:space="0" w:color="auto"/>
                          </w:divBdr>
                          <w:divsChild>
                            <w:div w:id="672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1872">
                      <w:marLeft w:val="0"/>
                      <w:marRight w:val="0"/>
                      <w:marTop w:val="240"/>
                      <w:marBottom w:val="0"/>
                      <w:divBdr>
                        <w:top w:val="none" w:sz="0" w:space="0" w:color="auto"/>
                        <w:left w:val="none" w:sz="0" w:space="0" w:color="auto"/>
                        <w:bottom w:val="none" w:sz="0" w:space="0" w:color="auto"/>
                        <w:right w:val="none" w:sz="0" w:space="0" w:color="auto"/>
                      </w:divBdr>
                      <w:divsChild>
                        <w:div w:id="1010137899">
                          <w:marLeft w:val="0"/>
                          <w:marRight w:val="0"/>
                          <w:marTop w:val="0"/>
                          <w:marBottom w:val="0"/>
                          <w:divBdr>
                            <w:top w:val="none" w:sz="0" w:space="0" w:color="auto"/>
                            <w:left w:val="none" w:sz="0" w:space="0" w:color="auto"/>
                            <w:bottom w:val="none" w:sz="0" w:space="0" w:color="auto"/>
                            <w:right w:val="none" w:sz="0" w:space="0" w:color="auto"/>
                          </w:divBdr>
                          <w:divsChild>
                            <w:div w:id="8035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610">
                      <w:marLeft w:val="0"/>
                      <w:marRight w:val="0"/>
                      <w:marTop w:val="240"/>
                      <w:marBottom w:val="0"/>
                      <w:divBdr>
                        <w:top w:val="none" w:sz="0" w:space="0" w:color="auto"/>
                        <w:left w:val="none" w:sz="0" w:space="0" w:color="auto"/>
                        <w:bottom w:val="none" w:sz="0" w:space="0" w:color="auto"/>
                        <w:right w:val="none" w:sz="0" w:space="0" w:color="auto"/>
                      </w:divBdr>
                      <w:divsChild>
                        <w:div w:id="1280456745">
                          <w:marLeft w:val="0"/>
                          <w:marRight w:val="0"/>
                          <w:marTop w:val="0"/>
                          <w:marBottom w:val="0"/>
                          <w:divBdr>
                            <w:top w:val="none" w:sz="0" w:space="0" w:color="auto"/>
                            <w:left w:val="none" w:sz="0" w:space="0" w:color="auto"/>
                            <w:bottom w:val="none" w:sz="0" w:space="0" w:color="auto"/>
                            <w:right w:val="none" w:sz="0" w:space="0" w:color="auto"/>
                          </w:divBdr>
                          <w:divsChild>
                            <w:div w:id="17750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0315">
                      <w:marLeft w:val="0"/>
                      <w:marRight w:val="0"/>
                      <w:marTop w:val="240"/>
                      <w:marBottom w:val="0"/>
                      <w:divBdr>
                        <w:top w:val="none" w:sz="0" w:space="0" w:color="auto"/>
                        <w:left w:val="none" w:sz="0" w:space="0" w:color="auto"/>
                        <w:bottom w:val="none" w:sz="0" w:space="0" w:color="auto"/>
                        <w:right w:val="none" w:sz="0" w:space="0" w:color="auto"/>
                      </w:divBdr>
                      <w:divsChild>
                        <w:div w:id="1562670643">
                          <w:marLeft w:val="0"/>
                          <w:marRight w:val="0"/>
                          <w:marTop w:val="0"/>
                          <w:marBottom w:val="0"/>
                          <w:divBdr>
                            <w:top w:val="none" w:sz="0" w:space="0" w:color="auto"/>
                            <w:left w:val="none" w:sz="0" w:space="0" w:color="auto"/>
                            <w:bottom w:val="none" w:sz="0" w:space="0" w:color="auto"/>
                            <w:right w:val="none" w:sz="0" w:space="0" w:color="auto"/>
                          </w:divBdr>
                          <w:divsChild>
                            <w:div w:id="2086418705">
                              <w:marLeft w:val="0"/>
                              <w:marRight w:val="0"/>
                              <w:marTop w:val="0"/>
                              <w:marBottom w:val="0"/>
                              <w:divBdr>
                                <w:top w:val="none" w:sz="0" w:space="0" w:color="auto"/>
                                <w:left w:val="none" w:sz="0" w:space="0" w:color="auto"/>
                                <w:bottom w:val="none" w:sz="0" w:space="0" w:color="auto"/>
                                <w:right w:val="none" w:sz="0" w:space="0" w:color="auto"/>
                              </w:divBdr>
                            </w:div>
                          </w:divsChild>
                        </w:div>
                        <w:div w:id="2096704853">
                          <w:marLeft w:val="0"/>
                          <w:marRight w:val="0"/>
                          <w:marTop w:val="240"/>
                          <w:marBottom w:val="0"/>
                          <w:divBdr>
                            <w:top w:val="none" w:sz="0" w:space="0" w:color="auto"/>
                            <w:left w:val="none" w:sz="0" w:space="0" w:color="auto"/>
                            <w:bottom w:val="none" w:sz="0" w:space="0" w:color="auto"/>
                            <w:right w:val="none" w:sz="0" w:space="0" w:color="auto"/>
                          </w:divBdr>
                          <w:divsChild>
                            <w:div w:id="734470159">
                              <w:marLeft w:val="0"/>
                              <w:marRight w:val="0"/>
                              <w:marTop w:val="0"/>
                              <w:marBottom w:val="0"/>
                              <w:divBdr>
                                <w:top w:val="none" w:sz="0" w:space="0" w:color="auto"/>
                                <w:left w:val="none" w:sz="0" w:space="0" w:color="auto"/>
                                <w:bottom w:val="none" w:sz="0" w:space="0" w:color="auto"/>
                                <w:right w:val="none" w:sz="0" w:space="0" w:color="auto"/>
                              </w:divBdr>
                              <w:divsChild>
                                <w:div w:id="9481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7319">
                          <w:marLeft w:val="0"/>
                          <w:marRight w:val="0"/>
                          <w:marTop w:val="240"/>
                          <w:marBottom w:val="0"/>
                          <w:divBdr>
                            <w:top w:val="none" w:sz="0" w:space="0" w:color="auto"/>
                            <w:left w:val="none" w:sz="0" w:space="0" w:color="auto"/>
                            <w:bottom w:val="none" w:sz="0" w:space="0" w:color="auto"/>
                            <w:right w:val="none" w:sz="0" w:space="0" w:color="auto"/>
                          </w:divBdr>
                          <w:divsChild>
                            <w:div w:id="1703631451">
                              <w:marLeft w:val="0"/>
                              <w:marRight w:val="0"/>
                              <w:marTop w:val="0"/>
                              <w:marBottom w:val="0"/>
                              <w:divBdr>
                                <w:top w:val="none" w:sz="0" w:space="0" w:color="auto"/>
                                <w:left w:val="none" w:sz="0" w:space="0" w:color="auto"/>
                                <w:bottom w:val="none" w:sz="0" w:space="0" w:color="auto"/>
                                <w:right w:val="none" w:sz="0" w:space="0" w:color="auto"/>
                              </w:divBdr>
                              <w:divsChild>
                                <w:div w:id="988948365">
                                  <w:marLeft w:val="0"/>
                                  <w:marRight w:val="0"/>
                                  <w:marTop w:val="0"/>
                                  <w:marBottom w:val="0"/>
                                  <w:divBdr>
                                    <w:top w:val="none" w:sz="0" w:space="0" w:color="auto"/>
                                    <w:left w:val="none" w:sz="0" w:space="0" w:color="auto"/>
                                    <w:bottom w:val="none" w:sz="0" w:space="0" w:color="auto"/>
                                    <w:right w:val="none" w:sz="0" w:space="0" w:color="auto"/>
                                  </w:divBdr>
                                </w:div>
                              </w:divsChild>
                            </w:div>
                            <w:div w:id="700327778">
                              <w:marLeft w:val="0"/>
                              <w:marRight w:val="0"/>
                              <w:marTop w:val="240"/>
                              <w:marBottom w:val="0"/>
                              <w:divBdr>
                                <w:top w:val="none" w:sz="0" w:space="0" w:color="auto"/>
                                <w:left w:val="none" w:sz="0" w:space="0" w:color="auto"/>
                                <w:bottom w:val="none" w:sz="0" w:space="0" w:color="auto"/>
                                <w:right w:val="none" w:sz="0" w:space="0" w:color="auto"/>
                              </w:divBdr>
                              <w:divsChild>
                                <w:div w:id="1258636901">
                                  <w:marLeft w:val="0"/>
                                  <w:marRight w:val="0"/>
                                  <w:marTop w:val="0"/>
                                  <w:marBottom w:val="0"/>
                                  <w:divBdr>
                                    <w:top w:val="none" w:sz="0" w:space="0" w:color="auto"/>
                                    <w:left w:val="none" w:sz="0" w:space="0" w:color="auto"/>
                                    <w:bottom w:val="none" w:sz="0" w:space="0" w:color="auto"/>
                                    <w:right w:val="none" w:sz="0" w:space="0" w:color="auto"/>
                                  </w:divBdr>
                                  <w:divsChild>
                                    <w:div w:id="1374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51613">
                              <w:marLeft w:val="0"/>
                              <w:marRight w:val="0"/>
                              <w:marTop w:val="240"/>
                              <w:marBottom w:val="0"/>
                              <w:divBdr>
                                <w:top w:val="none" w:sz="0" w:space="0" w:color="auto"/>
                                <w:left w:val="none" w:sz="0" w:space="0" w:color="auto"/>
                                <w:bottom w:val="none" w:sz="0" w:space="0" w:color="auto"/>
                                <w:right w:val="none" w:sz="0" w:space="0" w:color="auto"/>
                              </w:divBdr>
                              <w:divsChild>
                                <w:div w:id="363218360">
                                  <w:marLeft w:val="0"/>
                                  <w:marRight w:val="0"/>
                                  <w:marTop w:val="0"/>
                                  <w:marBottom w:val="0"/>
                                  <w:divBdr>
                                    <w:top w:val="none" w:sz="0" w:space="0" w:color="auto"/>
                                    <w:left w:val="none" w:sz="0" w:space="0" w:color="auto"/>
                                    <w:bottom w:val="none" w:sz="0" w:space="0" w:color="auto"/>
                                    <w:right w:val="none" w:sz="0" w:space="0" w:color="auto"/>
                                  </w:divBdr>
                                  <w:divsChild>
                                    <w:div w:id="16449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326603">
                  <w:marLeft w:val="0"/>
                  <w:marRight w:val="0"/>
                  <w:marTop w:val="240"/>
                  <w:marBottom w:val="0"/>
                  <w:divBdr>
                    <w:top w:val="none" w:sz="0" w:space="0" w:color="auto"/>
                    <w:left w:val="none" w:sz="0" w:space="0" w:color="auto"/>
                    <w:bottom w:val="none" w:sz="0" w:space="0" w:color="auto"/>
                    <w:right w:val="none" w:sz="0" w:space="0" w:color="auto"/>
                  </w:divBdr>
                  <w:divsChild>
                    <w:div w:id="1846742223">
                      <w:marLeft w:val="0"/>
                      <w:marRight w:val="0"/>
                      <w:marTop w:val="0"/>
                      <w:marBottom w:val="0"/>
                      <w:divBdr>
                        <w:top w:val="none" w:sz="0" w:space="0" w:color="auto"/>
                        <w:left w:val="none" w:sz="0" w:space="0" w:color="auto"/>
                        <w:bottom w:val="none" w:sz="0" w:space="0" w:color="auto"/>
                        <w:right w:val="none" w:sz="0" w:space="0" w:color="auto"/>
                      </w:divBdr>
                      <w:divsChild>
                        <w:div w:id="18189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4009">
                  <w:marLeft w:val="0"/>
                  <w:marRight w:val="0"/>
                  <w:marTop w:val="240"/>
                  <w:marBottom w:val="0"/>
                  <w:divBdr>
                    <w:top w:val="none" w:sz="0" w:space="0" w:color="auto"/>
                    <w:left w:val="none" w:sz="0" w:space="0" w:color="auto"/>
                    <w:bottom w:val="none" w:sz="0" w:space="0" w:color="auto"/>
                    <w:right w:val="none" w:sz="0" w:space="0" w:color="auto"/>
                  </w:divBdr>
                  <w:divsChild>
                    <w:div w:id="1138457608">
                      <w:marLeft w:val="0"/>
                      <w:marRight w:val="0"/>
                      <w:marTop w:val="0"/>
                      <w:marBottom w:val="0"/>
                      <w:divBdr>
                        <w:top w:val="none" w:sz="0" w:space="0" w:color="auto"/>
                        <w:left w:val="none" w:sz="0" w:space="0" w:color="auto"/>
                        <w:bottom w:val="none" w:sz="0" w:space="0" w:color="auto"/>
                        <w:right w:val="none" w:sz="0" w:space="0" w:color="auto"/>
                      </w:divBdr>
                      <w:divsChild>
                        <w:div w:id="1840002307">
                          <w:marLeft w:val="0"/>
                          <w:marRight w:val="0"/>
                          <w:marTop w:val="0"/>
                          <w:marBottom w:val="0"/>
                          <w:divBdr>
                            <w:top w:val="none" w:sz="0" w:space="0" w:color="auto"/>
                            <w:left w:val="none" w:sz="0" w:space="0" w:color="auto"/>
                            <w:bottom w:val="none" w:sz="0" w:space="0" w:color="auto"/>
                            <w:right w:val="none" w:sz="0" w:space="0" w:color="auto"/>
                          </w:divBdr>
                        </w:div>
                      </w:divsChild>
                    </w:div>
                    <w:div w:id="736780347">
                      <w:marLeft w:val="0"/>
                      <w:marRight w:val="0"/>
                      <w:marTop w:val="240"/>
                      <w:marBottom w:val="0"/>
                      <w:divBdr>
                        <w:top w:val="none" w:sz="0" w:space="0" w:color="auto"/>
                        <w:left w:val="none" w:sz="0" w:space="0" w:color="auto"/>
                        <w:bottom w:val="none" w:sz="0" w:space="0" w:color="auto"/>
                        <w:right w:val="none" w:sz="0" w:space="0" w:color="auto"/>
                      </w:divBdr>
                      <w:divsChild>
                        <w:div w:id="1283346465">
                          <w:marLeft w:val="0"/>
                          <w:marRight w:val="0"/>
                          <w:marTop w:val="0"/>
                          <w:marBottom w:val="0"/>
                          <w:divBdr>
                            <w:top w:val="none" w:sz="0" w:space="0" w:color="auto"/>
                            <w:left w:val="none" w:sz="0" w:space="0" w:color="auto"/>
                            <w:bottom w:val="none" w:sz="0" w:space="0" w:color="auto"/>
                            <w:right w:val="none" w:sz="0" w:space="0" w:color="auto"/>
                          </w:divBdr>
                          <w:divsChild>
                            <w:div w:id="18147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6719">
                      <w:marLeft w:val="0"/>
                      <w:marRight w:val="0"/>
                      <w:marTop w:val="240"/>
                      <w:marBottom w:val="0"/>
                      <w:divBdr>
                        <w:top w:val="none" w:sz="0" w:space="0" w:color="auto"/>
                        <w:left w:val="none" w:sz="0" w:space="0" w:color="auto"/>
                        <w:bottom w:val="none" w:sz="0" w:space="0" w:color="auto"/>
                        <w:right w:val="none" w:sz="0" w:space="0" w:color="auto"/>
                      </w:divBdr>
                      <w:divsChild>
                        <w:div w:id="1771972249">
                          <w:marLeft w:val="0"/>
                          <w:marRight w:val="0"/>
                          <w:marTop w:val="0"/>
                          <w:marBottom w:val="0"/>
                          <w:divBdr>
                            <w:top w:val="none" w:sz="0" w:space="0" w:color="auto"/>
                            <w:left w:val="none" w:sz="0" w:space="0" w:color="auto"/>
                            <w:bottom w:val="none" w:sz="0" w:space="0" w:color="auto"/>
                            <w:right w:val="none" w:sz="0" w:space="0" w:color="auto"/>
                          </w:divBdr>
                          <w:divsChild>
                            <w:div w:id="13485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424964">
      <w:bodyDiv w:val="1"/>
      <w:marLeft w:val="0"/>
      <w:marRight w:val="0"/>
      <w:marTop w:val="0"/>
      <w:marBottom w:val="0"/>
      <w:divBdr>
        <w:top w:val="none" w:sz="0" w:space="0" w:color="auto"/>
        <w:left w:val="none" w:sz="0" w:space="0" w:color="auto"/>
        <w:bottom w:val="none" w:sz="0" w:space="0" w:color="auto"/>
        <w:right w:val="none" w:sz="0" w:space="0" w:color="auto"/>
      </w:divBdr>
    </w:div>
    <w:div w:id="1484929719">
      <w:bodyDiv w:val="1"/>
      <w:marLeft w:val="0"/>
      <w:marRight w:val="0"/>
      <w:marTop w:val="0"/>
      <w:marBottom w:val="0"/>
      <w:divBdr>
        <w:top w:val="none" w:sz="0" w:space="0" w:color="auto"/>
        <w:left w:val="none" w:sz="0" w:space="0" w:color="auto"/>
        <w:bottom w:val="none" w:sz="0" w:space="0" w:color="auto"/>
        <w:right w:val="none" w:sz="0" w:space="0" w:color="auto"/>
      </w:divBdr>
    </w:div>
    <w:div w:id="1532066374">
      <w:bodyDiv w:val="1"/>
      <w:marLeft w:val="0"/>
      <w:marRight w:val="0"/>
      <w:marTop w:val="0"/>
      <w:marBottom w:val="0"/>
      <w:divBdr>
        <w:top w:val="none" w:sz="0" w:space="0" w:color="auto"/>
        <w:left w:val="none" w:sz="0" w:space="0" w:color="auto"/>
        <w:bottom w:val="none" w:sz="0" w:space="0" w:color="auto"/>
        <w:right w:val="none" w:sz="0" w:space="0" w:color="auto"/>
      </w:divBdr>
    </w:div>
    <w:div w:id="1571692070">
      <w:bodyDiv w:val="1"/>
      <w:marLeft w:val="0"/>
      <w:marRight w:val="0"/>
      <w:marTop w:val="0"/>
      <w:marBottom w:val="0"/>
      <w:divBdr>
        <w:top w:val="none" w:sz="0" w:space="0" w:color="auto"/>
        <w:left w:val="none" w:sz="0" w:space="0" w:color="auto"/>
        <w:bottom w:val="none" w:sz="0" w:space="0" w:color="auto"/>
        <w:right w:val="none" w:sz="0" w:space="0" w:color="auto"/>
      </w:divBdr>
    </w:div>
    <w:div w:id="1667006417">
      <w:bodyDiv w:val="1"/>
      <w:marLeft w:val="0"/>
      <w:marRight w:val="0"/>
      <w:marTop w:val="0"/>
      <w:marBottom w:val="0"/>
      <w:divBdr>
        <w:top w:val="none" w:sz="0" w:space="0" w:color="auto"/>
        <w:left w:val="none" w:sz="0" w:space="0" w:color="auto"/>
        <w:bottom w:val="none" w:sz="0" w:space="0" w:color="auto"/>
        <w:right w:val="none" w:sz="0" w:space="0" w:color="auto"/>
      </w:divBdr>
    </w:div>
    <w:div w:id="1724056171">
      <w:bodyDiv w:val="1"/>
      <w:marLeft w:val="0"/>
      <w:marRight w:val="0"/>
      <w:marTop w:val="0"/>
      <w:marBottom w:val="0"/>
      <w:divBdr>
        <w:top w:val="none" w:sz="0" w:space="0" w:color="auto"/>
        <w:left w:val="none" w:sz="0" w:space="0" w:color="auto"/>
        <w:bottom w:val="none" w:sz="0" w:space="0" w:color="auto"/>
        <w:right w:val="none" w:sz="0" w:space="0" w:color="auto"/>
      </w:divBdr>
    </w:div>
    <w:div w:id="1748379687">
      <w:bodyDiv w:val="1"/>
      <w:marLeft w:val="0"/>
      <w:marRight w:val="0"/>
      <w:marTop w:val="0"/>
      <w:marBottom w:val="0"/>
      <w:divBdr>
        <w:top w:val="none" w:sz="0" w:space="0" w:color="auto"/>
        <w:left w:val="none" w:sz="0" w:space="0" w:color="auto"/>
        <w:bottom w:val="none" w:sz="0" w:space="0" w:color="auto"/>
        <w:right w:val="none" w:sz="0" w:space="0" w:color="auto"/>
      </w:divBdr>
    </w:div>
    <w:div w:id="1772819292">
      <w:bodyDiv w:val="1"/>
      <w:marLeft w:val="0"/>
      <w:marRight w:val="0"/>
      <w:marTop w:val="0"/>
      <w:marBottom w:val="0"/>
      <w:divBdr>
        <w:top w:val="none" w:sz="0" w:space="0" w:color="auto"/>
        <w:left w:val="none" w:sz="0" w:space="0" w:color="auto"/>
        <w:bottom w:val="none" w:sz="0" w:space="0" w:color="auto"/>
        <w:right w:val="none" w:sz="0" w:space="0" w:color="auto"/>
      </w:divBdr>
    </w:div>
    <w:div w:id="1821995659">
      <w:bodyDiv w:val="1"/>
      <w:marLeft w:val="0"/>
      <w:marRight w:val="0"/>
      <w:marTop w:val="0"/>
      <w:marBottom w:val="0"/>
      <w:divBdr>
        <w:top w:val="none" w:sz="0" w:space="0" w:color="auto"/>
        <w:left w:val="none" w:sz="0" w:space="0" w:color="auto"/>
        <w:bottom w:val="none" w:sz="0" w:space="0" w:color="auto"/>
        <w:right w:val="none" w:sz="0" w:space="0" w:color="auto"/>
      </w:divBdr>
      <w:divsChild>
        <w:div w:id="2105226515">
          <w:marLeft w:val="0"/>
          <w:marRight w:val="0"/>
          <w:marTop w:val="0"/>
          <w:marBottom w:val="0"/>
          <w:divBdr>
            <w:top w:val="none" w:sz="0" w:space="0" w:color="auto"/>
            <w:left w:val="none" w:sz="0" w:space="0" w:color="auto"/>
            <w:bottom w:val="none" w:sz="0" w:space="0" w:color="auto"/>
            <w:right w:val="none" w:sz="0" w:space="0" w:color="auto"/>
          </w:divBdr>
          <w:divsChild>
            <w:div w:id="321663580">
              <w:marLeft w:val="0"/>
              <w:marRight w:val="0"/>
              <w:marTop w:val="240"/>
              <w:marBottom w:val="240"/>
              <w:divBdr>
                <w:top w:val="none" w:sz="0" w:space="0" w:color="auto"/>
                <w:left w:val="none" w:sz="0" w:space="0" w:color="auto"/>
                <w:bottom w:val="none" w:sz="0" w:space="0" w:color="auto"/>
                <w:right w:val="none" w:sz="0" w:space="0" w:color="auto"/>
              </w:divBdr>
            </w:div>
          </w:divsChild>
        </w:div>
        <w:div w:id="279073797">
          <w:marLeft w:val="0"/>
          <w:marRight w:val="0"/>
          <w:marTop w:val="240"/>
          <w:marBottom w:val="0"/>
          <w:divBdr>
            <w:top w:val="none" w:sz="0" w:space="0" w:color="auto"/>
            <w:left w:val="none" w:sz="0" w:space="0" w:color="auto"/>
            <w:bottom w:val="none" w:sz="0" w:space="0" w:color="auto"/>
            <w:right w:val="none" w:sz="0" w:space="0" w:color="auto"/>
          </w:divBdr>
          <w:divsChild>
            <w:div w:id="322782981">
              <w:marLeft w:val="0"/>
              <w:marRight w:val="0"/>
              <w:marTop w:val="240"/>
              <w:marBottom w:val="0"/>
              <w:divBdr>
                <w:top w:val="none" w:sz="0" w:space="0" w:color="auto"/>
                <w:left w:val="none" w:sz="0" w:space="0" w:color="auto"/>
                <w:bottom w:val="none" w:sz="0" w:space="0" w:color="auto"/>
                <w:right w:val="none" w:sz="0" w:space="0" w:color="auto"/>
              </w:divBdr>
              <w:divsChild>
                <w:div w:id="2006669947">
                  <w:marLeft w:val="0"/>
                  <w:marRight w:val="0"/>
                  <w:marTop w:val="0"/>
                  <w:marBottom w:val="0"/>
                  <w:divBdr>
                    <w:top w:val="none" w:sz="0" w:space="0" w:color="auto"/>
                    <w:left w:val="none" w:sz="0" w:space="0" w:color="auto"/>
                    <w:bottom w:val="none" w:sz="0" w:space="0" w:color="auto"/>
                    <w:right w:val="none" w:sz="0" w:space="0" w:color="auto"/>
                  </w:divBdr>
                  <w:divsChild>
                    <w:div w:id="861209757">
                      <w:marLeft w:val="0"/>
                      <w:marRight w:val="0"/>
                      <w:marTop w:val="0"/>
                      <w:marBottom w:val="0"/>
                      <w:divBdr>
                        <w:top w:val="none" w:sz="0" w:space="0" w:color="auto"/>
                        <w:left w:val="none" w:sz="0" w:space="0" w:color="auto"/>
                        <w:bottom w:val="none" w:sz="0" w:space="0" w:color="auto"/>
                        <w:right w:val="none" w:sz="0" w:space="0" w:color="auto"/>
                      </w:divBdr>
                    </w:div>
                  </w:divsChild>
                </w:div>
                <w:div w:id="484856864">
                  <w:marLeft w:val="0"/>
                  <w:marRight w:val="0"/>
                  <w:marTop w:val="240"/>
                  <w:marBottom w:val="0"/>
                  <w:divBdr>
                    <w:top w:val="none" w:sz="0" w:space="0" w:color="auto"/>
                    <w:left w:val="none" w:sz="0" w:space="0" w:color="auto"/>
                    <w:bottom w:val="none" w:sz="0" w:space="0" w:color="auto"/>
                    <w:right w:val="none" w:sz="0" w:space="0" w:color="auto"/>
                  </w:divBdr>
                  <w:divsChild>
                    <w:div w:id="1756970152">
                      <w:marLeft w:val="0"/>
                      <w:marRight w:val="0"/>
                      <w:marTop w:val="0"/>
                      <w:marBottom w:val="0"/>
                      <w:divBdr>
                        <w:top w:val="none" w:sz="0" w:space="0" w:color="auto"/>
                        <w:left w:val="none" w:sz="0" w:space="0" w:color="auto"/>
                        <w:bottom w:val="none" w:sz="0" w:space="0" w:color="auto"/>
                        <w:right w:val="none" w:sz="0" w:space="0" w:color="auto"/>
                      </w:divBdr>
                      <w:divsChild>
                        <w:div w:id="9825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5331">
                  <w:marLeft w:val="0"/>
                  <w:marRight w:val="0"/>
                  <w:marTop w:val="240"/>
                  <w:marBottom w:val="0"/>
                  <w:divBdr>
                    <w:top w:val="none" w:sz="0" w:space="0" w:color="auto"/>
                    <w:left w:val="none" w:sz="0" w:space="0" w:color="auto"/>
                    <w:bottom w:val="none" w:sz="0" w:space="0" w:color="auto"/>
                    <w:right w:val="none" w:sz="0" w:space="0" w:color="auto"/>
                  </w:divBdr>
                  <w:divsChild>
                    <w:div w:id="751200085">
                      <w:marLeft w:val="0"/>
                      <w:marRight w:val="0"/>
                      <w:marTop w:val="0"/>
                      <w:marBottom w:val="0"/>
                      <w:divBdr>
                        <w:top w:val="none" w:sz="0" w:space="0" w:color="auto"/>
                        <w:left w:val="none" w:sz="0" w:space="0" w:color="auto"/>
                        <w:bottom w:val="none" w:sz="0" w:space="0" w:color="auto"/>
                        <w:right w:val="none" w:sz="0" w:space="0" w:color="auto"/>
                      </w:divBdr>
                      <w:divsChild>
                        <w:div w:id="207809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6593">
                  <w:marLeft w:val="0"/>
                  <w:marRight w:val="0"/>
                  <w:marTop w:val="240"/>
                  <w:marBottom w:val="0"/>
                  <w:divBdr>
                    <w:top w:val="none" w:sz="0" w:space="0" w:color="auto"/>
                    <w:left w:val="none" w:sz="0" w:space="0" w:color="auto"/>
                    <w:bottom w:val="none" w:sz="0" w:space="0" w:color="auto"/>
                    <w:right w:val="none" w:sz="0" w:space="0" w:color="auto"/>
                  </w:divBdr>
                  <w:divsChild>
                    <w:div w:id="119954486">
                      <w:marLeft w:val="0"/>
                      <w:marRight w:val="0"/>
                      <w:marTop w:val="0"/>
                      <w:marBottom w:val="0"/>
                      <w:divBdr>
                        <w:top w:val="none" w:sz="0" w:space="0" w:color="auto"/>
                        <w:left w:val="none" w:sz="0" w:space="0" w:color="auto"/>
                        <w:bottom w:val="none" w:sz="0" w:space="0" w:color="auto"/>
                        <w:right w:val="none" w:sz="0" w:space="0" w:color="auto"/>
                      </w:divBdr>
                      <w:divsChild>
                        <w:div w:id="15825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3479">
                  <w:marLeft w:val="0"/>
                  <w:marRight w:val="0"/>
                  <w:marTop w:val="240"/>
                  <w:marBottom w:val="0"/>
                  <w:divBdr>
                    <w:top w:val="none" w:sz="0" w:space="0" w:color="auto"/>
                    <w:left w:val="none" w:sz="0" w:space="0" w:color="auto"/>
                    <w:bottom w:val="none" w:sz="0" w:space="0" w:color="auto"/>
                    <w:right w:val="none" w:sz="0" w:space="0" w:color="auto"/>
                  </w:divBdr>
                  <w:divsChild>
                    <w:div w:id="1210798569">
                      <w:marLeft w:val="0"/>
                      <w:marRight w:val="0"/>
                      <w:marTop w:val="0"/>
                      <w:marBottom w:val="0"/>
                      <w:divBdr>
                        <w:top w:val="none" w:sz="0" w:space="0" w:color="auto"/>
                        <w:left w:val="none" w:sz="0" w:space="0" w:color="auto"/>
                        <w:bottom w:val="none" w:sz="0" w:space="0" w:color="auto"/>
                        <w:right w:val="none" w:sz="0" w:space="0" w:color="auto"/>
                      </w:divBdr>
                      <w:divsChild>
                        <w:div w:id="1714118484">
                          <w:marLeft w:val="0"/>
                          <w:marRight w:val="0"/>
                          <w:marTop w:val="0"/>
                          <w:marBottom w:val="0"/>
                          <w:divBdr>
                            <w:top w:val="none" w:sz="0" w:space="0" w:color="auto"/>
                            <w:left w:val="none" w:sz="0" w:space="0" w:color="auto"/>
                            <w:bottom w:val="none" w:sz="0" w:space="0" w:color="auto"/>
                            <w:right w:val="none" w:sz="0" w:space="0" w:color="auto"/>
                          </w:divBdr>
                        </w:div>
                      </w:divsChild>
                    </w:div>
                    <w:div w:id="412239411">
                      <w:marLeft w:val="0"/>
                      <w:marRight w:val="0"/>
                      <w:marTop w:val="240"/>
                      <w:marBottom w:val="0"/>
                      <w:divBdr>
                        <w:top w:val="none" w:sz="0" w:space="0" w:color="auto"/>
                        <w:left w:val="none" w:sz="0" w:space="0" w:color="auto"/>
                        <w:bottom w:val="none" w:sz="0" w:space="0" w:color="auto"/>
                        <w:right w:val="none" w:sz="0" w:space="0" w:color="auto"/>
                      </w:divBdr>
                      <w:divsChild>
                        <w:div w:id="1057709367">
                          <w:marLeft w:val="0"/>
                          <w:marRight w:val="0"/>
                          <w:marTop w:val="0"/>
                          <w:marBottom w:val="0"/>
                          <w:divBdr>
                            <w:top w:val="none" w:sz="0" w:space="0" w:color="auto"/>
                            <w:left w:val="none" w:sz="0" w:space="0" w:color="auto"/>
                            <w:bottom w:val="none" w:sz="0" w:space="0" w:color="auto"/>
                            <w:right w:val="none" w:sz="0" w:space="0" w:color="auto"/>
                          </w:divBdr>
                          <w:divsChild>
                            <w:div w:id="1004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694">
                      <w:marLeft w:val="0"/>
                      <w:marRight w:val="0"/>
                      <w:marTop w:val="240"/>
                      <w:marBottom w:val="0"/>
                      <w:divBdr>
                        <w:top w:val="none" w:sz="0" w:space="0" w:color="auto"/>
                        <w:left w:val="none" w:sz="0" w:space="0" w:color="auto"/>
                        <w:bottom w:val="none" w:sz="0" w:space="0" w:color="auto"/>
                        <w:right w:val="none" w:sz="0" w:space="0" w:color="auto"/>
                      </w:divBdr>
                      <w:divsChild>
                        <w:div w:id="2085832867">
                          <w:marLeft w:val="0"/>
                          <w:marRight w:val="0"/>
                          <w:marTop w:val="0"/>
                          <w:marBottom w:val="0"/>
                          <w:divBdr>
                            <w:top w:val="none" w:sz="0" w:space="0" w:color="auto"/>
                            <w:left w:val="none" w:sz="0" w:space="0" w:color="auto"/>
                            <w:bottom w:val="none" w:sz="0" w:space="0" w:color="auto"/>
                            <w:right w:val="none" w:sz="0" w:space="0" w:color="auto"/>
                          </w:divBdr>
                          <w:divsChild>
                            <w:div w:id="545066485">
                              <w:marLeft w:val="0"/>
                              <w:marRight w:val="0"/>
                              <w:marTop w:val="0"/>
                              <w:marBottom w:val="0"/>
                              <w:divBdr>
                                <w:top w:val="none" w:sz="0" w:space="0" w:color="auto"/>
                                <w:left w:val="none" w:sz="0" w:space="0" w:color="auto"/>
                                <w:bottom w:val="none" w:sz="0" w:space="0" w:color="auto"/>
                                <w:right w:val="none" w:sz="0" w:space="0" w:color="auto"/>
                              </w:divBdr>
                            </w:div>
                          </w:divsChild>
                        </w:div>
                        <w:div w:id="1515264720">
                          <w:marLeft w:val="0"/>
                          <w:marRight w:val="0"/>
                          <w:marTop w:val="240"/>
                          <w:marBottom w:val="0"/>
                          <w:divBdr>
                            <w:top w:val="none" w:sz="0" w:space="0" w:color="auto"/>
                            <w:left w:val="none" w:sz="0" w:space="0" w:color="auto"/>
                            <w:bottom w:val="none" w:sz="0" w:space="0" w:color="auto"/>
                            <w:right w:val="none" w:sz="0" w:space="0" w:color="auto"/>
                          </w:divBdr>
                          <w:divsChild>
                            <w:div w:id="1510678235">
                              <w:marLeft w:val="0"/>
                              <w:marRight w:val="0"/>
                              <w:marTop w:val="0"/>
                              <w:marBottom w:val="0"/>
                              <w:divBdr>
                                <w:top w:val="none" w:sz="0" w:space="0" w:color="auto"/>
                                <w:left w:val="none" w:sz="0" w:space="0" w:color="auto"/>
                                <w:bottom w:val="none" w:sz="0" w:space="0" w:color="auto"/>
                                <w:right w:val="none" w:sz="0" w:space="0" w:color="auto"/>
                              </w:divBdr>
                              <w:divsChild>
                                <w:div w:id="885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4764">
                          <w:marLeft w:val="0"/>
                          <w:marRight w:val="0"/>
                          <w:marTop w:val="240"/>
                          <w:marBottom w:val="0"/>
                          <w:divBdr>
                            <w:top w:val="none" w:sz="0" w:space="0" w:color="auto"/>
                            <w:left w:val="none" w:sz="0" w:space="0" w:color="auto"/>
                            <w:bottom w:val="none" w:sz="0" w:space="0" w:color="auto"/>
                            <w:right w:val="none" w:sz="0" w:space="0" w:color="auto"/>
                          </w:divBdr>
                          <w:divsChild>
                            <w:div w:id="1698503273">
                              <w:marLeft w:val="0"/>
                              <w:marRight w:val="0"/>
                              <w:marTop w:val="0"/>
                              <w:marBottom w:val="0"/>
                              <w:divBdr>
                                <w:top w:val="none" w:sz="0" w:space="0" w:color="auto"/>
                                <w:left w:val="none" w:sz="0" w:space="0" w:color="auto"/>
                                <w:bottom w:val="none" w:sz="0" w:space="0" w:color="auto"/>
                                <w:right w:val="none" w:sz="0" w:space="0" w:color="auto"/>
                              </w:divBdr>
                              <w:divsChild>
                                <w:div w:id="5118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243208">
              <w:marLeft w:val="0"/>
              <w:marRight w:val="0"/>
              <w:marTop w:val="24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8813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00086">
              <w:marLeft w:val="0"/>
              <w:marRight w:val="0"/>
              <w:marTop w:val="240"/>
              <w:marBottom w:val="0"/>
              <w:divBdr>
                <w:top w:val="none" w:sz="0" w:space="0" w:color="auto"/>
                <w:left w:val="none" w:sz="0" w:space="0" w:color="auto"/>
                <w:bottom w:val="none" w:sz="0" w:space="0" w:color="auto"/>
                <w:right w:val="none" w:sz="0" w:space="0" w:color="auto"/>
              </w:divBdr>
              <w:divsChild>
                <w:div w:id="534932064">
                  <w:marLeft w:val="0"/>
                  <w:marRight w:val="0"/>
                  <w:marTop w:val="0"/>
                  <w:marBottom w:val="0"/>
                  <w:divBdr>
                    <w:top w:val="none" w:sz="0" w:space="0" w:color="auto"/>
                    <w:left w:val="none" w:sz="0" w:space="0" w:color="auto"/>
                    <w:bottom w:val="none" w:sz="0" w:space="0" w:color="auto"/>
                    <w:right w:val="none" w:sz="0" w:space="0" w:color="auto"/>
                  </w:divBdr>
                  <w:divsChild>
                    <w:div w:id="256717975">
                      <w:marLeft w:val="0"/>
                      <w:marRight w:val="0"/>
                      <w:marTop w:val="0"/>
                      <w:marBottom w:val="0"/>
                      <w:divBdr>
                        <w:top w:val="none" w:sz="0" w:space="0" w:color="auto"/>
                        <w:left w:val="none" w:sz="0" w:space="0" w:color="auto"/>
                        <w:bottom w:val="none" w:sz="0" w:space="0" w:color="auto"/>
                        <w:right w:val="none" w:sz="0" w:space="0" w:color="auto"/>
                      </w:divBdr>
                    </w:div>
                  </w:divsChild>
                </w:div>
                <w:div w:id="710692140">
                  <w:marLeft w:val="0"/>
                  <w:marRight w:val="0"/>
                  <w:marTop w:val="240"/>
                  <w:marBottom w:val="0"/>
                  <w:divBdr>
                    <w:top w:val="none" w:sz="0" w:space="0" w:color="auto"/>
                    <w:left w:val="none" w:sz="0" w:space="0" w:color="auto"/>
                    <w:bottom w:val="none" w:sz="0" w:space="0" w:color="auto"/>
                    <w:right w:val="none" w:sz="0" w:space="0" w:color="auto"/>
                  </w:divBdr>
                  <w:divsChild>
                    <w:div w:id="1166436907">
                      <w:marLeft w:val="0"/>
                      <w:marRight w:val="0"/>
                      <w:marTop w:val="0"/>
                      <w:marBottom w:val="0"/>
                      <w:divBdr>
                        <w:top w:val="none" w:sz="0" w:space="0" w:color="auto"/>
                        <w:left w:val="none" w:sz="0" w:space="0" w:color="auto"/>
                        <w:bottom w:val="none" w:sz="0" w:space="0" w:color="auto"/>
                        <w:right w:val="none" w:sz="0" w:space="0" w:color="auto"/>
                      </w:divBdr>
                      <w:divsChild>
                        <w:div w:id="3699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4075">
                  <w:marLeft w:val="0"/>
                  <w:marRight w:val="0"/>
                  <w:marTop w:val="240"/>
                  <w:marBottom w:val="0"/>
                  <w:divBdr>
                    <w:top w:val="none" w:sz="0" w:space="0" w:color="auto"/>
                    <w:left w:val="none" w:sz="0" w:space="0" w:color="auto"/>
                    <w:bottom w:val="none" w:sz="0" w:space="0" w:color="auto"/>
                    <w:right w:val="none" w:sz="0" w:space="0" w:color="auto"/>
                  </w:divBdr>
                  <w:divsChild>
                    <w:div w:id="1202548593">
                      <w:marLeft w:val="0"/>
                      <w:marRight w:val="0"/>
                      <w:marTop w:val="0"/>
                      <w:marBottom w:val="0"/>
                      <w:divBdr>
                        <w:top w:val="none" w:sz="0" w:space="0" w:color="auto"/>
                        <w:left w:val="none" w:sz="0" w:space="0" w:color="auto"/>
                        <w:bottom w:val="none" w:sz="0" w:space="0" w:color="auto"/>
                        <w:right w:val="none" w:sz="0" w:space="0" w:color="auto"/>
                      </w:divBdr>
                      <w:divsChild>
                        <w:div w:id="5083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69648">
              <w:marLeft w:val="0"/>
              <w:marRight w:val="0"/>
              <w:marTop w:val="240"/>
              <w:marBottom w:val="0"/>
              <w:divBdr>
                <w:top w:val="none" w:sz="0" w:space="0" w:color="auto"/>
                <w:left w:val="none" w:sz="0" w:space="0" w:color="auto"/>
                <w:bottom w:val="none" w:sz="0" w:space="0" w:color="auto"/>
                <w:right w:val="none" w:sz="0" w:space="0" w:color="auto"/>
              </w:divBdr>
              <w:divsChild>
                <w:div w:id="1134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45905">
      <w:bodyDiv w:val="1"/>
      <w:marLeft w:val="0"/>
      <w:marRight w:val="0"/>
      <w:marTop w:val="0"/>
      <w:marBottom w:val="0"/>
      <w:divBdr>
        <w:top w:val="none" w:sz="0" w:space="0" w:color="auto"/>
        <w:left w:val="none" w:sz="0" w:space="0" w:color="auto"/>
        <w:bottom w:val="none" w:sz="0" w:space="0" w:color="auto"/>
        <w:right w:val="none" w:sz="0" w:space="0" w:color="auto"/>
      </w:divBdr>
    </w:div>
    <w:div w:id="1971011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liforniacommunitycolleges.cccco.edu/Portals/0/Reports/2019/CCCCO_Report_Min_Qualifications-ADA-Final.pdf" TargetMode="External"/><Relationship Id="rId13" Type="http://schemas.openxmlformats.org/officeDocument/2006/relationships/footer" Target="footer2.xml"/><Relationship Id="rId18" Type="http://schemas.openxmlformats.org/officeDocument/2006/relationships/hyperlink" Target="https://docs.google.com/document/d/1Kw9cIr6I4gOBKFc5VLR5-WSCOycxtystHtb7VJgsd90/edit" TargetMode="External"/><Relationship Id="rId26" Type="http://schemas.openxmlformats.org/officeDocument/2006/relationships/hyperlink" Target="https://docs.google.com/document/d/1Kw9cIr6I4gOBKFc5VLR5-WSCOycxtystHtb7VJgsd90/edit" TargetMode="External"/><Relationship Id="rId3" Type="http://schemas.openxmlformats.org/officeDocument/2006/relationships/styles" Target="styles.xml"/><Relationship Id="rId21" Type="http://schemas.openxmlformats.org/officeDocument/2006/relationships/hyperlink" Target="https://docs.google.com/document/d/1Kw9cIr6I4gOBKFc5VLR5-WSCOycxtystHtb7VJgsd90/edit" TargetMode="External"/><Relationship Id="rId34" Type="http://schemas.openxmlformats.org/officeDocument/2006/relationships/hyperlink" Target="https://docs.google.com/document/d/1Kw9cIr6I4gOBKFc5VLR5-WSCOycxtystHtb7VJgsd90/edi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aliforniacommunitycolleges.cccco.edu/Portals/0/Reports/2019/CCCCO_Report_Min_Qualifications-ADA-Final.pdf" TargetMode="External"/><Relationship Id="rId25" Type="http://schemas.openxmlformats.org/officeDocument/2006/relationships/hyperlink" Target="https://docs.google.com/document/d/1Kw9cIr6I4gOBKFc5VLR5-WSCOycxtystHtb7VJgsd90/edit" TargetMode="External"/><Relationship Id="rId33" Type="http://schemas.openxmlformats.org/officeDocument/2006/relationships/hyperlink" Target="https://docs.google.com/document/d/1Kw9cIr6I4gOBKFc5VLR5-WSCOycxtystHtb7VJgsd90/edit" TargetMode="External"/><Relationship Id="rId2" Type="http://schemas.openxmlformats.org/officeDocument/2006/relationships/numbering" Target="numbering.xml"/><Relationship Id="rId16" Type="http://schemas.openxmlformats.org/officeDocument/2006/relationships/hyperlink" Target="https://ope.ed.gov/accreditation/Search.aspx" TargetMode="External"/><Relationship Id="rId20" Type="http://schemas.openxmlformats.org/officeDocument/2006/relationships/hyperlink" Target="https://docs.google.com/document/d/1Kw9cIr6I4gOBKFc5VLR5-WSCOycxtystHtb7VJgsd90/edit" TargetMode="External"/><Relationship Id="rId29" Type="http://schemas.openxmlformats.org/officeDocument/2006/relationships/hyperlink" Target="https://docs.google.com/document/d/1Kw9cIr6I4gOBKFc5VLR5-WSCOycxtystHtb7VJgsd90/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ocs.google.com/document/d/1Kw9cIr6I4gOBKFc5VLR5-WSCOycxtystHtb7VJgsd90/edit" TargetMode="External"/><Relationship Id="rId32" Type="http://schemas.openxmlformats.org/officeDocument/2006/relationships/hyperlink" Target="https://docs.google.com/document/d/1Kw9cIr6I4gOBKFc5VLR5-WSCOycxtystHtb7VJgsd90/edit"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docs.google.com/document/d/1Kw9cIr6I4gOBKFc5VLR5-WSCOycxtystHtb7VJgsd90/edit" TargetMode="External"/><Relationship Id="rId28" Type="http://schemas.openxmlformats.org/officeDocument/2006/relationships/hyperlink" Target="https://docs.google.com/document/d/1Kw9cIr6I4gOBKFc5VLR5-WSCOycxtystHtb7VJgsd90/edit"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docs.google.com/document/d/1Kw9cIr6I4gOBKFc5VLR5-WSCOycxtystHtb7VJgsd90/edit" TargetMode="External"/><Relationship Id="rId31" Type="http://schemas.openxmlformats.org/officeDocument/2006/relationships/hyperlink" Target="https://docs.google.com/document/d/1Kw9cIr6I4gOBKFc5VLR5-WSCOycxtystHtb7VJgsd90/edit" TargetMode="External"/><Relationship Id="rId4" Type="http://schemas.openxmlformats.org/officeDocument/2006/relationships/settings" Target="settings.xml"/><Relationship Id="rId9" Type="http://schemas.openxmlformats.org/officeDocument/2006/relationships/hyperlink" Target="https://californiacommunitycolleges.cccco.edu/Portals/0/Reports/2019/CCCCO_Report_Min_Qualifications-ADA-Final.pdf" TargetMode="External"/><Relationship Id="rId14" Type="http://schemas.openxmlformats.org/officeDocument/2006/relationships/header" Target="header3.xml"/><Relationship Id="rId22" Type="http://schemas.openxmlformats.org/officeDocument/2006/relationships/hyperlink" Target="https://docs.google.com/document/d/1Kw9cIr6I4gOBKFc5VLR5-WSCOycxtystHtb7VJgsd90/edit" TargetMode="External"/><Relationship Id="rId27" Type="http://schemas.openxmlformats.org/officeDocument/2006/relationships/hyperlink" Target="https://docs.google.com/document/d/1Kw9cIr6I4gOBKFc5VLR5-WSCOycxtystHtb7VJgsd90/edit" TargetMode="External"/><Relationship Id="rId30" Type="http://schemas.openxmlformats.org/officeDocument/2006/relationships/hyperlink" Target="https://docs.google.com/document/d/1Kw9cIr6I4gOBKFc5VLR5-WSCOycxtystHtb7VJgsd90/edi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E4AEE-40B4-48FD-8385-4DC78754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19126</Words>
  <Characters>109023</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Eikey, Rebecca</cp:lastModifiedBy>
  <cp:revision>2</cp:revision>
  <dcterms:created xsi:type="dcterms:W3CDTF">2019-05-09T00:36:00Z</dcterms:created>
  <dcterms:modified xsi:type="dcterms:W3CDTF">2019-05-09T00:36:00Z</dcterms:modified>
</cp:coreProperties>
</file>