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770808AF">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5"/>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6013E3" w:rsidRDefault="00BE6936" w:rsidP="006013E3">
      <w:pPr>
        <w:pStyle w:val="Heading1"/>
        <w:jc w:val="center"/>
        <w:rPr>
          <w:sz w:val="28"/>
          <w:szCs w:val="28"/>
        </w:rPr>
      </w:pPr>
      <w:r w:rsidRPr="006013E3">
        <w:rPr>
          <w:sz w:val="28"/>
          <w:szCs w:val="28"/>
        </w:rPr>
        <w:t>Legislative and Advocacy Committee</w:t>
      </w:r>
    </w:p>
    <w:p w14:paraId="2B100192" w14:textId="71D37645" w:rsidR="00BE6936" w:rsidRDefault="00DF385E" w:rsidP="00F43986">
      <w:pPr>
        <w:jc w:val="center"/>
      </w:pPr>
      <w:r>
        <w:t>March</w:t>
      </w:r>
      <w:r w:rsidR="00024DE1">
        <w:t xml:space="preserve"> 1</w:t>
      </w:r>
      <w:r w:rsidR="003D2F3A">
        <w:t>5</w:t>
      </w:r>
      <w:r w:rsidR="00BE6936">
        <w:t>, 202</w:t>
      </w:r>
      <w:r w:rsidR="00485201">
        <w:t>2</w:t>
      </w:r>
    </w:p>
    <w:p w14:paraId="71B277DF" w14:textId="52D288B5" w:rsidR="00F43986" w:rsidRPr="001B1A9D" w:rsidRDefault="00024DE1" w:rsidP="00F43986">
      <w:pPr>
        <w:jc w:val="center"/>
      </w:pPr>
      <w:r>
        <w:t>3</w:t>
      </w:r>
      <w:r w:rsidR="00BE6936">
        <w:t>:</w:t>
      </w:r>
      <w:r w:rsidR="00380162">
        <w:t>3</w:t>
      </w:r>
      <w:r w:rsidR="00BE6936">
        <w:t xml:space="preserve">0 </w:t>
      </w:r>
      <w:r w:rsidR="00B94D45">
        <w:t>p</w:t>
      </w:r>
      <w:r w:rsidR="00BE6936">
        <w:t>m-</w:t>
      </w:r>
      <w:r w:rsidR="003D2F3A">
        <w:t>5</w:t>
      </w:r>
      <w:r w:rsidR="00BE6936">
        <w:t>:</w:t>
      </w:r>
      <w:r w:rsidR="003D2F3A">
        <w:t>0</w:t>
      </w:r>
      <w:r>
        <w:t>0</w:t>
      </w:r>
      <w:r w:rsidR="00BE6936">
        <w:t xml:space="preserve"> </w:t>
      </w:r>
      <w:r w:rsidR="00B94D45">
        <w:t>pm</w:t>
      </w:r>
    </w:p>
    <w:p w14:paraId="21793BFC" w14:textId="77777777" w:rsidR="00F43986" w:rsidRPr="001B1A9D" w:rsidRDefault="00F43986" w:rsidP="00A94DB1">
      <w:pPr>
        <w:rPr>
          <w:b/>
        </w:rPr>
      </w:pPr>
    </w:p>
    <w:p w14:paraId="42FF07AA" w14:textId="433DE03C" w:rsidR="00F43986" w:rsidRPr="006013E3" w:rsidRDefault="00CF2238" w:rsidP="006013E3">
      <w:pPr>
        <w:pStyle w:val="Title"/>
      </w:pPr>
      <w:r w:rsidRPr="006013E3">
        <w:t>Minutes</w:t>
      </w:r>
    </w:p>
    <w:p w14:paraId="4CD5EBC9" w14:textId="77777777" w:rsidR="00F43986" w:rsidRPr="001B1A9D" w:rsidRDefault="00F43986" w:rsidP="00F43986"/>
    <w:p w14:paraId="45C34E7E" w14:textId="5403D3DD" w:rsidR="00F43986" w:rsidRPr="001B1A9D" w:rsidRDefault="00F43986" w:rsidP="00F43986">
      <w:pPr>
        <w:rPr>
          <w:b/>
        </w:rPr>
      </w:pPr>
      <w:r w:rsidRPr="001B1A9D">
        <w:rPr>
          <w:b/>
        </w:rPr>
        <w:t>Members Present</w:t>
      </w:r>
      <w:r w:rsidRPr="001B1A9D">
        <w:t xml:space="preserve">: </w:t>
      </w:r>
      <w:r w:rsidR="00787456">
        <w:t xml:space="preserve">Ginni May (chair), </w:t>
      </w:r>
      <w:r w:rsidR="00B94D45">
        <w:t xml:space="preserve">Christopher Howerton </w:t>
      </w:r>
      <w:r w:rsidR="00787456">
        <w:t>(</w:t>
      </w:r>
      <w:proofErr w:type="gramStart"/>
      <w:r w:rsidR="00787456">
        <w:t>2</w:t>
      </w:r>
      <w:r w:rsidR="00787456" w:rsidRPr="00787456">
        <w:rPr>
          <w:vertAlign w:val="superscript"/>
        </w:rPr>
        <w:t>nd</w:t>
      </w:r>
      <w:proofErr w:type="gramEnd"/>
      <w:r w:rsidR="00787456">
        <w:t xml:space="preserve">), </w:t>
      </w:r>
      <w:r w:rsidR="00B94D45" w:rsidRPr="002E639E">
        <w:t>Ric Epps,</w:t>
      </w:r>
      <w:r w:rsidR="0045259D">
        <w:t xml:space="preserve"> Maria Figueroa,</w:t>
      </w:r>
      <w:r w:rsidR="00B94D45">
        <w:t xml:space="preserve"> </w:t>
      </w:r>
      <w:r w:rsidR="00B94D45" w:rsidRPr="005221A2">
        <w:t>Jeffrey Hernandez</w:t>
      </w:r>
      <w:r w:rsidR="00B94D45">
        <w:t xml:space="preserve">, </w:t>
      </w:r>
    </w:p>
    <w:p w14:paraId="6DB2A98C" w14:textId="77777777" w:rsidR="00F43986" w:rsidRPr="001B1A9D" w:rsidRDefault="00F43986" w:rsidP="00F43986"/>
    <w:p w14:paraId="7A1F642E" w14:textId="22A1AA4A" w:rsidR="00F43986" w:rsidRDefault="008C17CC" w:rsidP="00F43986">
      <w:r>
        <w:rPr>
          <w:b/>
        </w:rPr>
        <w:t>Liaison</w:t>
      </w:r>
      <w:r w:rsidR="00F43986" w:rsidRPr="001B1A9D">
        <w:rPr>
          <w:b/>
        </w:rPr>
        <w:t>s</w:t>
      </w:r>
      <w:r w:rsidR="00F43986" w:rsidRPr="001B1A9D">
        <w:t xml:space="preserve">: </w:t>
      </w:r>
      <w:r w:rsidR="00C6296D">
        <w:t>Sarah Thompson (FACCC)</w:t>
      </w:r>
    </w:p>
    <w:p w14:paraId="264B0B21" w14:textId="0488954E" w:rsidR="008C17CC" w:rsidRDefault="008C17CC" w:rsidP="00F43986"/>
    <w:p w14:paraId="06D48EEE" w14:textId="07F02CF7" w:rsidR="005221A2" w:rsidRDefault="005221A2" w:rsidP="00F43986">
      <w:r w:rsidRPr="005221A2">
        <w:rPr>
          <w:b/>
          <w:bCs/>
        </w:rPr>
        <w:t>Absent</w:t>
      </w:r>
      <w:r>
        <w:t xml:space="preserve">: </w:t>
      </w:r>
      <w:r w:rsidRPr="0004129D">
        <w:t xml:space="preserve">Kathleen Bruce, June </w:t>
      </w:r>
      <w:proofErr w:type="gramStart"/>
      <w:r w:rsidRPr="0004129D">
        <w:t>Yang ,</w:t>
      </w:r>
      <w:proofErr w:type="gramEnd"/>
      <w:r w:rsidRPr="0004129D">
        <w:t xml:space="preserve"> Jasmine Prasad (SSCCC)</w:t>
      </w:r>
    </w:p>
    <w:p w14:paraId="1388F373" w14:textId="77777777" w:rsidR="005221A2" w:rsidRDefault="005221A2" w:rsidP="00F43986">
      <w:pPr>
        <w:rPr>
          <w:b/>
        </w:rPr>
      </w:pPr>
    </w:p>
    <w:p w14:paraId="3F6E941B" w14:textId="1CC24546" w:rsidR="008C17CC" w:rsidRPr="0004129D" w:rsidRDefault="008C17CC" w:rsidP="00F43986">
      <w:r w:rsidRPr="0004129D">
        <w:rPr>
          <w:b/>
        </w:rPr>
        <w:t>Guests</w:t>
      </w:r>
      <w:r w:rsidRPr="0004129D">
        <w:t xml:space="preserve">: </w:t>
      </w:r>
      <w:r w:rsidR="005221A2" w:rsidRPr="0004129D">
        <w:t>none</w:t>
      </w:r>
    </w:p>
    <w:p w14:paraId="69518906" w14:textId="6E4358A6" w:rsidR="00072BAD" w:rsidRPr="0004129D" w:rsidRDefault="00072BAD" w:rsidP="00F43986">
      <w:r w:rsidRPr="0004129D">
        <w:t>Meeting started at 3:</w:t>
      </w:r>
      <w:r w:rsidR="00E819DB" w:rsidRPr="0004129D">
        <w:t>34pm</w:t>
      </w:r>
    </w:p>
    <w:p w14:paraId="21533086" w14:textId="77777777" w:rsidR="00F43986" w:rsidRPr="0004129D" w:rsidRDefault="00F43986" w:rsidP="00F43986"/>
    <w:p w14:paraId="35CFD753" w14:textId="36493F4D" w:rsidR="00BD1CBA" w:rsidRDefault="003530DC" w:rsidP="00BD1CBA">
      <w:pPr>
        <w:pStyle w:val="ListParagraph"/>
        <w:numPr>
          <w:ilvl w:val="0"/>
          <w:numId w:val="3"/>
        </w:numPr>
      </w:pPr>
      <w:r>
        <w:t xml:space="preserve">Minutes taken by </w:t>
      </w:r>
      <w:r w:rsidR="00B94D45">
        <w:t>Christopher Howerton</w:t>
      </w:r>
    </w:p>
    <w:p w14:paraId="06DC9357" w14:textId="77777777" w:rsidR="00BD1CBA" w:rsidRDefault="00BD1CBA" w:rsidP="00BD1CBA">
      <w:pPr>
        <w:pStyle w:val="ListParagraph"/>
      </w:pPr>
    </w:p>
    <w:p w14:paraId="4843BAA0" w14:textId="4EBA0BE2" w:rsidR="00B94D45" w:rsidRPr="0004129D" w:rsidRDefault="00B94D45" w:rsidP="00B94D45">
      <w:pPr>
        <w:pStyle w:val="ListParagraph"/>
        <w:numPr>
          <w:ilvl w:val="0"/>
          <w:numId w:val="3"/>
        </w:numPr>
      </w:pPr>
      <w:r w:rsidRPr="0004129D">
        <w:t>Approval of Agenda</w:t>
      </w:r>
      <w:r w:rsidR="002946D8" w:rsidRPr="0004129D">
        <w:t xml:space="preserve"> – </w:t>
      </w:r>
      <w:r w:rsidR="00072BAD" w:rsidRPr="0004129D">
        <w:t>(M/S/C)</w:t>
      </w:r>
    </w:p>
    <w:p w14:paraId="705A029C" w14:textId="77777777" w:rsidR="00F43986" w:rsidRPr="001B1A9D" w:rsidRDefault="00F43986" w:rsidP="00F43986"/>
    <w:p w14:paraId="4D1304A6" w14:textId="5EDCB174" w:rsidR="00BD1CBA" w:rsidRDefault="00F43986" w:rsidP="00407ECA">
      <w:pPr>
        <w:pStyle w:val="ListParagraph"/>
        <w:numPr>
          <w:ilvl w:val="0"/>
          <w:numId w:val="3"/>
        </w:numPr>
      </w:pPr>
      <w:r w:rsidRPr="001B1A9D">
        <w:t xml:space="preserve">Approval of </w:t>
      </w:r>
      <w:proofErr w:type="gramStart"/>
      <w:r w:rsidRPr="001B1A9D">
        <w:t>minutes</w:t>
      </w:r>
      <w:r w:rsidR="00486EAC">
        <w:t>:</w:t>
      </w:r>
      <w:proofErr w:type="gramEnd"/>
      <w:r w:rsidR="00B94D45">
        <w:t xml:space="preserve"> </w:t>
      </w:r>
      <w:r w:rsidR="000D6784">
        <w:t>done via email</w:t>
      </w:r>
    </w:p>
    <w:p w14:paraId="5452CAD3" w14:textId="77777777" w:rsidR="00FE2468" w:rsidRDefault="00FE2468" w:rsidP="00FE2468">
      <w:pPr>
        <w:pStyle w:val="ListParagraph"/>
      </w:pPr>
    </w:p>
    <w:p w14:paraId="181CD282" w14:textId="69BF3FC0" w:rsidR="00380162" w:rsidRPr="0004129D" w:rsidRDefault="00F75EBD" w:rsidP="00C6296D">
      <w:pPr>
        <w:pStyle w:val="ListParagraph"/>
        <w:numPr>
          <w:ilvl w:val="0"/>
          <w:numId w:val="3"/>
        </w:numPr>
      </w:pPr>
      <w:r w:rsidRPr="0004129D">
        <w:t>Announcements</w:t>
      </w:r>
      <w:r w:rsidR="003F215D" w:rsidRPr="0004129D">
        <w:t xml:space="preserve">: </w:t>
      </w:r>
      <w:r w:rsidR="00072BAD" w:rsidRPr="0004129D">
        <w:t>The chair reminded the committee about the following:</w:t>
      </w:r>
    </w:p>
    <w:p w14:paraId="34C279A1" w14:textId="77777777" w:rsidR="003D2F3A" w:rsidRDefault="007F5AC8" w:rsidP="00C157FE">
      <w:pPr>
        <w:pStyle w:val="ListParagraph"/>
        <w:numPr>
          <w:ilvl w:val="1"/>
          <w:numId w:val="3"/>
        </w:numPr>
      </w:pPr>
      <w:r>
        <w:t>Legislative and Advocacy Webinars with FACCC</w:t>
      </w:r>
      <w:r w:rsidR="00B87305">
        <w:t xml:space="preserve"> –</w:t>
      </w:r>
      <w:r w:rsidR="00753539">
        <w:rPr>
          <w:b/>
          <w:bCs/>
        </w:rPr>
        <w:t xml:space="preserve"> </w:t>
      </w:r>
      <w:r w:rsidR="00A85389" w:rsidRPr="00753539">
        <w:rPr>
          <w:b/>
          <w:bCs/>
        </w:rPr>
        <w:t>March 22</w:t>
      </w:r>
      <w:r w:rsidR="00A85389" w:rsidRPr="002E23FF">
        <w:t>, April 26, and May 24</w:t>
      </w:r>
      <w:r w:rsidR="00A85389">
        <w:t>; 6:00 pm – 8:00 pm</w:t>
      </w:r>
      <w:r w:rsidR="003D2F3A">
        <w:t xml:space="preserve"> </w:t>
      </w:r>
    </w:p>
    <w:p w14:paraId="58995872" w14:textId="4E83E3AE" w:rsidR="00C157FE" w:rsidRDefault="003D2F3A" w:rsidP="003D2F3A">
      <w:pPr>
        <w:pStyle w:val="ListParagraph"/>
        <w:ind w:left="1440"/>
      </w:pPr>
      <w:r>
        <w:t xml:space="preserve">(February 15 video recording: </w:t>
      </w:r>
      <w:hyperlink r:id="rId6" w:history="1">
        <w:r w:rsidRPr="00F47224">
          <w:rPr>
            <w:rStyle w:val="Hyperlink"/>
          </w:rPr>
          <w:t>https://www.youtube.com/watch?v=r7GpFrD5tgk</w:t>
        </w:r>
      </w:hyperlink>
      <w:r>
        <w:rPr>
          <w:rStyle w:val="Hyperlink"/>
        </w:rPr>
        <w:t>)</w:t>
      </w:r>
    </w:p>
    <w:p w14:paraId="58AE2DAB" w14:textId="77777777" w:rsidR="00C157FE" w:rsidRDefault="00C157FE" w:rsidP="00C157FE">
      <w:pPr>
        <w:pStyle w:val="ListParagraph"/>
        <w:ind w:left="1440"/>
      </w:pPr>
    </w:p>
    <w:p w14:paraId="6905471E" w14:textId="63E861AC" w:rsidR="00753539" w:rsidRDefault="00D20F1E" w:rsidP="00C157FE">
      <w:pPr>
        <w:pStyle w:val="ListParagraph"/>
        <w:numPr>
          <w:ilvl w:val="1"/>
          <w:numId w:val="3"/>
        </w:numPr>
      </w:pPr>
      <w:r>
        <w:t>Rostrum Articles</w:t>
      </w:r>
      <w:r w:rsidR="005221A2">
        <w:t xml:space="preserve"> </w:t>
      </w:r>
    </w:p>
    <w:p w14:paraId="0A862624" w14:textId="77777777" w:rsidR="00753539" w:rsidRDefault="00753539" w:rsidP="00753539">
      <w:pPr>
        <w:pStyle w:val="ListParagraph"/>
      </w:pPr>
    </w:p>
    <w:p w14:paraId="48A3418F" w14:textId="56FCE45A" w:rsidR="009F1177" w:rsidRPr="009837F4" w:rsidRDefault="003D2F3A" w:rsidP="009F1177">
      <w:pPr>
        <w:pStyle w:val="ListParagraph"/>
        <w:numPr>
          <w:ilvl w:val="0"/>
          <w:numId w:val="33"/>
        </w:numPr>
      </w:pPr>
      <w:r>
        <w:t>Submitted</w:t>
      </w:r>
      <w:r w:rsidR="009F1177">
        <w:t xml:space="preserve"> </w:t>
      </w:r>
      <w:r w:rsidR="009F1177" w:rsidRPr="009F1177">
        <w:rPr>
          <w:i/>
          <w:iCs/>
        </w:rPr>
        <w:t>Ensuring your Faculty Voice is Loud, Clear, and Heard</w:t>
      </w:r>
    </w:p>
    <w:p w14:paraId="3ED137DF" w14:textId="1DB66B53" w:rsidR="009837F4" w:rsidRDefault="009837F4" w:rsidP="009837F4"/>
    <w:p w14:paraId="7A400553" w14:textId="710B78A4" w:rsidR="009837F4" w:rsidRPr="0004129D" w:rsidRDefault="009837F4" w:rsidP="009837F4">
      <w:pPr>
        <w:pStyle w:val="ListParagraph"/>
        <w:numPr>
          <w:ilvl w:val="0"/>
          <w:numId w:val="33"/>
        </w:numPr>
      </w:pPr>
      <w:r w:rsidRPr="0004129D">
        <w:t>Special Rostrum Call for Articles</w:t>
      </w:r>
      <w:r w:rsidR="00EA0045" w:rsidRPr="0004129D">
        <w:t xml:space="preserve"> the chair encouraged committee members to consider </w:t>
      </w:r>
      <w:r w:rsidR="005221A2" w:rsidRPr="0004129D">
        <w:t>submission</w:t>
      </w:r>
      <w:r w:rsidR="00F94A65" w:rsidRPr="0004129D">
        <w:t xml:space="preserve">. Information about this issue </w:t>
      </w:r>
      <w:r w:rsidR="00251E9E" w:rsidRPr="0004129D">
        <w:t>(</w:t>
      </w:r>
      <w:r w:rsidR="00F94A65" w:rsidRPr="0004129D">
        <w:t>including submission deadline</w:t>
      </w:r>
      <w:r w:rsidR="00251E9E" w:rsidRPr="0004129D">
        <w:t>)</w:t>
      </w:r>
      <w:r w:rsidR="00F94A65" w:rsidRPr="0004129D">
        <w:t xml:space="preserve"> </w:t>
      </w:r>
      <w:proofErr w:type="gramStart"/>
      <w:r w:rsidR="00F94A65" w:rsidRPr="0004129D">
        <w:t>is included</w:t>
      </w:r>
      <w:proofErr w:type="gramEnd"/>
      <w:r w:rsidR="00F94A65" w:rsidRPr="0004129D">
        <w:t xml:space="preserve"> as part of our agenda. </w:t>
      </w:r>
      <w:proofErr w:type="gramStart"/>
      <w:r w:rsidR="00F94A65" w:rsidRPr="0004129D">
        <w:t>Possible future</w:t>
      </w:r>
      <w:proofErr w:type="gramEnd"/>
      <w:r w:rsidR="00F94A65" w:rsidRPr="0004129D">
        <w:t xml:space="preserve"> articles could be </w:t>
      </w:r>
      <w:r w:rsidR="0004129D" w:rsidRPr="0004129D">
        <w:t xml:space="preserve">on </w:t>
      </w:r>
      <w:r w:rsidR="00F94A65" w:rsidRPr="0004129D">
        <w:t>how we can be a voice</w:t>
      </w:r>
      <w:r w:rsidR="0004129D" w:rsidRPr="0004129D">
        <w:t xml:space="preserve"> and advocate</w:t>
      </w:r>
      <w:r w:rsidR="00F94A65" w:rsidRPr="0004129D">
        <w:t xml:space="preserve"> for the underrepresented faculty and student populations. The committee will discuss further after the upcoming plenary</w:t>
      </w:r>
      <w:r w:rsidR="0004129D" w:rsidRPr="0004129D">
        <w:t xml:space="preserve"> session</w:t>
      </w:r>
      <w:r w:rsidR="00F94A65" w:rsidRPr="0004129D">
        <w:t xml:space="preserve">. Another topic consideration is about equity implication of the removal of remedial education/curriculum. Disaggregating the data and being responsive. Consider both qualitative and quantitative data and hear how </w:t>
      </w:r>
      <w:r w:rsidR="00B66F1B" w:rsidRPr="0004129D">
        <w:t>these initiatives</w:t>
      </w:r>
      <w:r w:rsidR="00F94A65" w:rsidRPr="0004129D">
        <w:t xml:space="preserve"> are impacting BIPOC communities. A suggestion </w:t>
      </w:r>
      <w:proofErr w:type="gramStart"/>
      <w:r w:rsidR="00F94A65" w:rsidRPr="0004129D">
        <w:t>was made</w:t>
      </w:r>
      <w:proofErr w:type="gramEnd"/>
      <w:r w:rsidR="00F94A65" w:rsidRPr="0004129D">
        <w:t xml:space="preserve"> to focus specifically on early programs such as</w:t>
      </w:r>
      <w:r w:rsidR="00B66F1B" w:rsidRPr="0004129D">
        <w:t xml:space="preserve"> </w:t>
      </w:r>
      <w:r w:rsidR="00F94A65" w:rsidRPr="0004129D">
        <w:t xml:space="preserve">Puente </w:t>
      </w:r>
      <w:r w:rsidR="00251E9E" w:rsidRPr="0004129D">
        <w:t xml:space="preserve">(some would argue the ‘original guided pathway’ </w:t>
      </w:r>
      <w:r w:rsidR="00F94A65" w:rsidRPr="0004129D">
        <w:t xml:space="preserve">model and how it has successfully </w:t>
      </w:r>
      <w:r w:rsidR="00251E9E" w:rsidRPr="0004129D">
        <w:t xml:space="preserve">supported various underrepresented student populations and how to scale-up the amplify success and advocacy for more students in various program </w:t>
      </w:r>
      <w:r w:rsidR="00251E9E" w:rsidRPr="0004129D">
        <w:lastRenderedPageBreak/>
        <w:t xml:space="preserve">development. Need for support to promote and sustain the coordination of these proven successful efforts. Committee member M. Figueroa may start to draft an article and then tie </w:t>
      </w:r>
      <w:proofErr w:type="gramStart"/>
      <w:r w:rsidR="00251E9E" w:rsidRPr="0004129D">
        <w:t>in</w:t>
      </w:r>
      <w:proofErr w:type="gramEnd"/>
      <w:r w:rsidR="00251E9E" w:rsidRPr="0004129D">
        <w:t xml:space="preserve"> how the LAC can advocate. </w:t>
      </w:r>
      <w:r w:rsidR="00B66F1B" w:rsidRPr="0004129D">
        <w:t xml:space="preserve">This should be a data dive and analyze while weaving in the qualitative experience. </w:t>
      </w:r>
    </w:p>
    <w:p w14:paraId="769EA83A" w14:textId="77777777" w:rsidR="00753539" w:rsidRPr="009837F4" w:rsidRDefault="00753539" w:rsidP="009837F4"/>
    <w:p w14:paraId="6F698FED" w14:textId="70749B4B" w:rsidR="009F1177" w:rsidRPr="009837F4" w:rsidRDefault="009F1177" w:rsidP="009837F4">
      <w:r w:rsidRPr="009837F4">
        <w:t>The Academic Senate for California Community Colleges (ASCCC) embraces diversity and strives to deliberately create a safe and inclusive environment valuing social justice and honoring diverse voices (</w:t>
      </w:r>
      <w:hyperlink r:id="rId7" w:tgtFrame="_blank" w:tooltip="https://urldefense.com/v3/__https://nam12.safelinks.protection.outlook.com/?url=https*3A*2F*2Fasccc.org*2Finclusivity-statement&amp;data=04*7C01*7CMBean*40riohondo.edu*7C2f17afeb6267429f0a9508d9f23d2efb*7C672cb94a154949f2a29aa67abc976918*7C0*7C0*7C6378071668709977" w:history="1">
        <w:r w:rsidRPr="009837F4">
          <w:rPr>
            <w:rStyle w:val="Hyperlink"/>
          </w:rPr>
          <w:t>Inclusivity Statement</w:t>
        </w:r>
      </w:hyperlink>
      <w:r w:rsidRPr="009837F4">
        <w:t xml:space="preserve">). In 2020, standing in solidarity with our Black colleagues, ASCCC published a special summer edition of the </w:t>
      </w:r>
      <w:hyperlink r:id="rId8" w:tgtFrame="_blank" w:tooltip="https://urldefense.com/v3/__https://nam12.safelinks.protection.outlook.com/?url=https*3A*2F*2Fasccc.org*2Fpublications*2Frostrum&amp;data=04*7C01*7CMBean*40riohondo.edu*7C2f17afeb6267429f0a9508d9f23d2efb*7C672cb94a154949f2a29aa67abc976918*7C0*7C0*7C637807166870997" w:history="1">
        <w:r w:rsidRPr="009837F4">
          <w:rPr>
            <w:rStyle w:val="Hyperlink"/>
          </w:rPr>
          <w:t>Rostrum</w:t>
        </w:r>
      </w:hyperlink>
      <w:r w:rsidRPr="009837F4">
        <w:t xml:space="preserve"> featuring the voices of Black community college faculty. In honor of the California Community Colleges systemwide Diversity, Equity, and Inclusion (DEI) Awareness month (April) and as a follow up to the 2020 summer Rostrum edition, the ASCCC Equity and Diversity Action Committee (EDAC) invites you to submit articles written in the theme of Answering the </w:t>
      </w:r>
      <w:r w:rsidRPr="009837F4">
        <w:rPr>
          <w:b/>
          <w:bCs/>
        </w:rPr>
        <w:t>Call to Action: Racial Equity, Reckoning, and Academic Accountability Since the Murder of George Floyd</w:t>
      </w:r>
      <w:r w:rsidRPr="009837F4">
        <w:t>.  </w:t>
      </w:r>
    </w:p>
    <w:p w14:paraId="3FC36A7D" w14:textId="77777777" w:rsidR="009F1177" w:rsidRPr="009837F4" w:rsidRDefault="009F1177" w:rsidP="009837F4">
      <w:r w:rsidRPr="009837F4">
        <w:t> </w:t>
      </w:r>
    </w:p>
    <w:p w14:paraId="46D90CC2" w14:textId="77777777" w:rsidR="009F1177" w:rsidRPr="009837F4" w:rsidRDefault="009F1177" w:rsidP="009837F4">
      <w:r w:rsidRPr="009837F4">
        <w:rPr>
          <w:b/>
          <w:bCs/>
        </w:rPr>
        <w:t xml:space="preserve">Please consider submitting an article for publication to </w:t>
      </w:r>
      <w:hyperlink r:id="rId9" w:tgtFrame="_blank" w:tooltip="mailto:rostrum@asccc.org" w:history="1">
        <w:r w:rsidRPr="009837F4">
          <w:rPr>
            <w:rStyle w:val="Hyperlink"/>
            <w:b/>
            <w:bCs/>
          </w:rPr>
          <w:t>rostrum@asccc.org</w:t>
        </w:r>
      </w:hyperlink>
      <w:r w:rsidRPr="009837F4">
        <w:rPr>
          <w:b/>
          <w:bCs/>
        </w:rPr>
        <w:t xml:space="preserve"> by Monday, April 18, 2022</w:t>
      </w:r>
      <w:r w:rsidRPr="009837F4">
        <w:t>. Articles may be 1,500 words maximum and address topics of educational accountability, social justice, and racial equity in California Community Colleges and how colleges have actualized, operationalized, and worked toward becoming anti-racist institutions. Articles may share how colleges have engaged in topics such as the following: faculty perspectives and stories on racial injustice and anti-racism, culturally responsive curriculum and student services, student programs (such as Umoja and Black Student Unions), or any other topic of interest to community college faculty following the theme noted above.</w:t>
      </w:r>
    </w:p>
    <w:p w14:paraId="12EEE1D7" w14:textId="31A43E27" w:rsidR="00C65A41" w:rsidRPr="009837F4" w:rsidRDefault="00C65A41" w:rsidP="009837F4"/>
    <w:p w14:paraId="5F810438" w14:textId="74BBF552" w:rsidR="00D20F1E" w:rsidRDefault="00C65A41" w:rsidP="00D20F1E">
      <w:pPr>
        <w:pStyle w:val="ListParagraph"/>
        <w:numPr>
          <w:ilvl w:val="1"/>
          <w:numId w:val="3"/>
        </w:numPr>
      </w:pPr>
      <w:r>
        <w:t>Liaison Newsletter</w:t>
      </w:r>
      <w:r w:rsidR="009837F4">
        <w:t xml:space="preserve"> draft</w:t>
      </w:r>
      <w:r>
        <w:t xml:space="preserve"> </w:t>
      </w:r>
      <w:r w:rsidR="009837F4">
        <w:t>for March</w:t>
      </w:r>
      <w:r>
        <w:t xml:space="preserve"> 31</w:t>
      </w:r>
      <w:r w:rsidR="009837F4">
        <w:t xml:space="preserve"> (attached)</w:t>
      </w:r>
      <w:r>
        <w:t>.</w:t>
      </w:r>
      <w:r w:rsidR="00EA0045">
        <w:t xml:space="preserve"> </w:t>
      </w:r>
      <w:r w:rsidR="00EA0045" w:rsidRPr="0004129D">
        <w:t>The committee reviewed the draft newsletter.</w:t>
      </w:r>
      <w:r w:rsidR="00F94A65" w:rsidRPr="0004129D">
        <w:t xml:space="preserve"> </w:t>
      </w:r>
      <w:proofErr w:type="gramStart"/>
      <w:r w:rsidR="00A94DB1" w:rsidRPr="0004129D">
        <w:t>A</w:t>
      </w:r>
      <w:r w:rsidR="003D7D21" w:rsidRPr="0004129D">
        <w:t xml:space="preserve"> few</w:t>
      </w:r>
      <w:proofErr w:type="gramEnd"/>
      <w:r w:rsidR="003D7D21" w:rsidRPr="0004129D">
        <w:t xml:space="preserve"> </w:t>
      </w:r>
      <w:r w:rsidR="00A94DB1" w:rsidRPr="0004129D">
        <w:t xml:space="preserve">minor edits </w:t>
      </w:r>
      <w:r w:rsidR="003D7D21" w:rsidRPr="0004129D">
        <w:t xml:space="preserve">will happen before </w:t>
      </w:r>
      <w:r w:rsidR="00A94DB1" w:rsidRPr="0004129D">
        <w:t>distribution</w:t>
      </w:r>
      <w:r w:rsidR="003D7D21" w:rsidRPr="0004129D">
        <w:t xml:space="preserve">. Committee members had a chance to review and expressed no concern with the content. </w:t>
      </w:r>
    </w:p>
    <w:p w14:paraId="1B41B0C8" w14:textId="63921EA2" w:rsidR="00FA10B9" w:rsidRDefault="00FA10B9" w:rsidP="009B6A93"/>
    <w:p w14:paraId="69EB60D1" w14:textId="7C821DF1" w:rsidR="00010E7D" w:rsidRDefault="009837F4" w:rsidP="005F7FD1">
      <w:pPr>
        <w:pStyle w:val="ListParagraph"/>
        <w:numPr>
          <w:ilvl w:val="0"/>
          <w:numId w:val="3"/>
        </w:numPr>
      </w:pPr>
      <w:r>
        <w:rPr>
          <w:b/>
          <w:bCs/>
        </w:rPr>
        <w:t>Discussion/</w:t>
      </w:r>
      <w:r w:rsidR="00010E7D" w:rsidRPr="00010E7D">
        <w:rPr>
          <w:b/>
          <w:bCs/>
        </w:rPr>
        <w:t>Action</w:t>
      </w:r>
      <w:r w:rsidR="00010E7D">
        <w:t>: Legislation</w:t>
      </w:r>
    </w:p>
    <w:p w14:paraId="26C3AC86" w14:textId="77777777" w:rsidR="009837F4" w:rsidRDefault="009837F4" w:rsidP="009837F4">
      <w:pPr>
        <w:pStyle w:val="ListParagraph"/>
      </w:pPr>
    </w:p>
    <w:p w14:paraId="389A56AF" w14:textId="25447A33" w:rsidR="005B5AB9" w:rsidRPr="007B6B52" w:rsidRDefault="009837F4" w:rsidP="00B71677">
      <w:pPr>
        <w:pStyle w:val="ListParagraph"/>
        <w:numPr>
          <w:ilvl w:val="1"/>
          <w:numId w:val="3"/>
        </w:numPr>
      </w:pPr>
      <w:r w:rsidRPr="007B6B52">
        <w:t>Review Legislative Report</w:t>
      </w:r>
      <w:r w:rsidR="003D7D21" w:rsidRPr="007B6B52">
        <w:t xml:space="preserve"> The chair reviewed </w:t>
      </w:r>
      <w:r w:rsidR="00B71677" w:rsidRPr="007B6B52">
        <w:t xml:space="preserve">the following chart </w:t>
      </w:r>
      <w:r w:rsidR="003D7D21" w:rsidRPr="007B6B52">
        <w:t xml:space="preserve">with the </w:t>
      </w:r>
      <w:r w:rsidR="00B71677" w:rsidRPr="007B6B52">
        <w:t xml:space="preserve">committee </w:t>
      </w:r>
      <w:r w:rsidR="003D7D21" w:rsidRPr="007B6B52">
        <w:t xml:space="preserve">and </w:t>
      </w:r>
      <w:r w:rsidR="00B71677" w:rsidRPr="007B6B52">
        <w:t>provided the update on</w:t>
      </w:r>
      <w:r w:rsidR="003D7D21" w:rsidRPr="007B6B52">
        <w:t xml:space="preserve"> ASCCC’s support positions (as of date) on AB 1187, AB 1505, AB 1606. There is work </w:t>
      </w:r>
      <w:r w:rsidR="00B71677" w:rsidRPr="007B6B52">
        <w:t xml:space="preserve">to advocate </w:t>
      </w:r>
      <w:r w:rsidR="003D7D21" w:rsidRPr="007B6B52">
        <w:t xml:space="preserve">for </w:t>
      </w:r>
      <w:proofErr w:type="gramStart"/>
      <w:r w:rsidR="003D7D21" w:rsidRPr="007B6B52">
        <w:t>some</w:t>
      </w:r>
      <w:proofErr w:type="gramEnd"/>
      <w:r w:rsidR="003D7D21" w:rsidRPr="007B6B52">
        <w:t xml:space="preserve"> </w:t>
      </w:r>
      <w:r w:rsidR="00B71677" w:rsidRPr="007B6B52">
        <w:t>amendment</w:t>
      </w:r>
      <w:r w:rsidR="003D7D21" w:rsidRPr="007B6B52">
        <w:t xml:space="preserve"> language </w:t>
      </w:r>
      <w:r w:rsidR="00B71677" w:rsidRPr="007B6B52">
        <w:t xml:space="preserve">being requested for AB 1705. </w:t>
      </w:r>
      <w:r w:rsidR="0004129D" w:rsidRPr="007B6B52">
        <w:t>Concept</w:t>
      </w:r>
      <w:r w:rsidR="00B71677" w:rsidRPr="007B6B52">
        <w:t xml:space="preserve"> language was </w:t>
      </w:r>
      <w:proofErr w:type="gramStart"/>
      <w:r w:rsidR="00B71677" w:rsidRPr="007B6B52">
        <w:t>shared</w:t>
      </w:r>
      <w:proofErr w:type="gramEnd"/>
      <w:r w:rsidR="00B71677" w:rsidRPr="007B6B52">
        <w:t xml:space="preserve"> </w:t>
      </w:r>
      <w:r w:rsidR="00FB5570" w:rsidRPr="007B6B52">
        <w:t xml:space="preserve">and the committee </w:t>
      </w:r>
      <w:proofErr w:type="gramStart"/>
      <w:r w:rsidR="00B71677" w:rsidRPr="007B6B52">
        <w:t>provide</w:t>
      </w:r>
      <w:proofErr w:type="gramEnd"/>
      <w:r w:rsidR="00B71677" w:rsidRPr="007B6B52">
        <w:t xml:space="preserve"> feedback/recommendations. </w:t>
      </w:r>
      <w:r w:rsidR="00693C7A" w:rsidRPr="007B6B52">
        <w:t xml:space="preserve">Although it may be difficult to have </w:t>
      </w:r>
      <w:r w:rsidR="00FB5570" w:rsidRPr="007B6B52">
        <w:t>such an</w:t>
      </w:r>
      <w:r w:rsidR="00693C7A" w:rsidRPr="007B6B52">
        <w:t xml:space="preserve"> amendment added,</w:t>
      </w:r>
      <w:r w:rsidR="00F563AE" w:rsidRPr="007B6B52">
        <w:t xml:space="preserve"> the committee support</w:t>
      </w:r>
      <w:r w:rsidR="00FB5570" w:rsidRPr="007B6B52">
        <w:t>ed</w:t>
      </w:r>
      <w:r w:rsidR="00F563AE" w:rsidRPr="007B6B52">
        <w:t xml:space="preserve"> the idea of putting forward and advocating for a similar type of amendment</w:t>
      </w:r>
      <w:r w:rsidR="00FB5570" w:rsidRPr="007B6B52">
        <w:t xml:space="preserve"> as student agency is important</w:t>
      </w:r>
      <w:r w:rsidR="00F563AE" w:rsidRPr="007B6B52">
        <w:t xml:space="preserve">. The goal is to not prohibit a student from enrolling in </w:t>
      </w:r>
      <w:proofErr w:type="gramStart"/>
      <w:r w:rsidR="00F563AE" w:rsidRPr="007B6B52">
        <w:t>pretransfer</w:t>
      </w:r>
      <w:proofErr w:type="gramEnd"/>
      <w:r w:rsidR="0004129D" w:rsidRPr="007B6B52">
        <w:t>-level course</w:t>
      </w:r>
      <w:r w:rsidR="00F563AE" w:rsidRPr="007B6B52">
        <w:t xml:space="preserve"> if th</w:t>
      </w:r>
      <w:r w:rsidR="0004129D" w:rsidRPr="007B6B52">
        <w:t xml:space="preserve">at course meets the educational goals or needs determined by the student. </w:t>
      </w:r>
      <w:r w:rsidR="005B5AB9" w:rsidRPr="007B6B52">
        <w:t xml:space="preserve">The chair also shared </w:t>
      </w:r>
      <w:r w:rsidR="00821776" w:rsidRPr="007B6B52">
        <w:t>a</w:t>
      </w:r>
      <w:r w:rsidR="005B5AB9" w:rsidRPr="007B6B52">
        <w:t xml:space="preserve"> </w:t>
      </w:r>
      <w:r w:rsidR="00FB5570" w:rsidRPr="007B6B52">
        <w:t>“</w:t>
      </w:r>
      <w:r w:rsidR="005B5AB9" w:rsidRPr="007B6B52">
        <w:t>spot bill</w:t>
      </w:r>
      <w:r w:rsidR="00FB5570" w:rsidRPr="007B6B52">
        <w:t>”:</w:t>
      </w:r>
      <w:r w:rsidR="005B5AB9" w:rsidRPr="007B6B52">
        <w:t xml:space="preserve"> AB</w:t>
      </w:r>
      <w:r w:rsidR="00FB5570" w:rsidRPr="007B6B52">
        <w:t xml:space="preserve"> </w:t>
      </w:r>
      <w:r w:rsidR="005B5AB9" w:rsidRPr="007B6B52">
        <w:t>1964</w:t>
      </w:r>
      <w:r w:rsidR="00FB5570" w:rsidRPr="007B6B52">
        <w:t xml:space="preserve"> (Fong)</w:t>
      </w:r>
      <w:r w:rsidR="005B5AB9" w:rsidRPr="007B6B52">
        <w:t xml:space="preserve">. </w:t>
      </w:r>
      <w:r w:rsidR="00FB5570" w:rsidRPr="007B6B52">
        <w:t xml:space="preserve">Recommended amendments to send to the legislature are </w:t>
      </w:r>
      <w:proofErr w:type="gramStart"/>
      <w:r w:rsidR="00FB5570" w:rsidRPr="007B6B52">
        <w:t>being considered</w:t>
      </w:r>
      <w:proofErr w:type="gramEnd"/>
      <w:r w:rsidR="00FB5570" w:rsidRPr="007B6B52">
        <w:t xml:space="preserve"> by the LACCD at the March 16 Board of Trustees meeting.</w:t>
      </w:r>
      <w:r w:rsidR="007B6B52" w:rsidRPr="007B6B52">
        <w:t xml:space="preserve"> The amendment proposals include to include language for the CSU to accept CCC approved Ethnic Studies courses for the lower division graduation requirement.</w:t>
      </w:r>
    </w:p>
    <w:p w14:paraId="5A20E794" w14:textId="77777777" w:rsidR="00B71677" w:rsidRDefault="00B71677" w:rsidP="00B71677"/>
    <w:p w14:paraId="26D1788F" w14:textId="77777777" w:rsidR="006013E3" w:rsidRDefault="006013E3" w:rsidP="001C2B0B">
      <w:pPr>
        <w:pStyle w:val="ListParagraph"/>
        <w:ind w:left="1440"/>
      </w:pPr>
    </w:p>
    <w:p w14:paraId="3540B9AB" w14:textId="2712E5BF" w:rsidR="006013E3" w:rsidRDefault="006013E3" w:rsidP="006013E3">
      <w:pPr>
        <w:pStyle w:val="Title"/>
      </w:pPr>
      <w:r>
        <w:t>Active</w:t>
      </w:r>
    </w:p>
    <w:tbl>
      <w:tblPr>
        <w:tblStyle w:val="TableGrid"/>
        <w:tblW w:w="0" w:type="auto"/>
        <w:jc w:val="center"/>
        <w:tblLook w:val="04A0" w:firstRow="1" w:lastRow="0" w:firstColumn="1" w:lastColumn="0" w:noHBand="0" w:noVBand="1"/>
      </w:tblPr>
      <w:tblGrid>
        <w:gridCol w:w="2337"/>
        <w:gridCol w:w="2337"/>
        <w:gridCol w:w="2338"/>
        <w:gridCol w:w="2338"/>
      </w:tblGrid>
      <w:tr w:rsidR="00F93A83" w14:paraId="4FD3B8D4" w14:textId="77777777" w:rsidTr="00F93A83">
        <w:trPr>
          <w:jc w:val="center"/>
        </w:trPr>
        <w:tc>
          <w:tcPr>
            <w:tcW w:w="2337" w:type="dxa"/>
            <w:vAlign w:val="bottom"/>
          </w:tcPr>
          <w:p w14:paraId="1E4C6E1E" w14:textId="77777777" w:rsidR="00F93A83" w:rsidRDefault="00F93A83" w:rsidP="008C2535">
            <w:pPr>
              <w:jc w:val="center"/>
            </w:pPr>
            <w:r>
              <w:rPr>
                <w:rFonts w:ascii="TimesNewRomanPSMT" w:hAnsi="TimesNewRomanPSMT" w:cs="TimesNewRomanPSMT"/>
                <w:b/>
                <w:bCs/>
                <w:color w:val="000000"/>
              </w:rPr>
              <w:t>Bill Number (Author)</w:t>
            </w:r>
          </w:p>
        </w:tc>
        <w:tc>
          <w:tcPr>
            <w:tcW w:w="2337" w:type="dxa"/>
            <w:vAlign w:val="bottom"/>
          </w:tcPr>
          <w:p w14:paraId="7529357C" w14:textId="77777777" w:rsidR="00F93A83" w:rsidRDefault="00F93A83" w:rsidP="008C2535">
            <w:pPr>
              <w:jc w:val="center"/>
              <w:rPr>
                <w:color w:val="000000"/>
                <w:sz w:val="20"/>
                <w:szCs w:val="20"/>
              </w:rPr>
            </w:pPr>
            <w:r>
              <w:rPr>
                <w:rFonts w:ascii="TimesNewRomanPSMT" w:hAnsi="TimesNewRomanPSMT" w:cs="TimesNewRomanPSMT"/>
                <w:b/>
                <w:bCs/>
                <w:color w:val="000000"/>
              </w:rPr>
              <w:t>Title</w:t>
            </w:r>
          </w:p>
        </w:tc>
        <w:tc>
          <w:tcPr>
            <w:tcW w:w="2338" w:type="dxa"/>
            <w:vAlign w:val="bottom"/>
          </w:tcPr>
          <w:p w14:paraId="48F5C5EA" w14:textId="77777777" w:rsidR="00F93A83" w:rsidRDefault="00F93A83" w:rsidP="008C2535">
            <w:pPr>
              <w:jc w:val="center"/>
              <w:rPr>
                <w:rFonts w:ascii="TimesNewRomanPSMT" w:hAnsi="TimesNewRomanPSMT" w:cs="TimesNewRomanPSMT"/>
                <w:color w:val="000000"/>
                <w:sz w:val="20"/>
                <w:szCs w:val="20"/>
              </w:rPr>
            </w:pPr>
            <w:r>
              <w:rPr>
                <w:rFonts w:ascii="TimesNewRomanPSMT" w:hAnsi="TimesNewRomanPSMT" w:cs="TimesNewRomanPSMT"/>
                <w:b/>
                <w:bCs/>
                <w:color w:val="000000"/>
              </w:rPr>
              <w:t>Status</w:t>
            </w:r>
          </w:p>
        </w:tc>
        <w:tc>
          <w:tcPr>
            <w:tcW w:w="2338" w:type="dxa"/>
            <w:vAlign w:val="bottom"/>
          </w:tcPr>
          <w:p w14:paraId="17B68331" w14:textId="77777777" w:rsidR="00F93A83" w:rsidRPr="00246AB3" w:rsidRDefault="00F93A83" w:rsidP="008C2535">
            <w:pPr>
              <w:jc w:val="center"/>
              <w:rPr>
                <w:i/>
                <w:sz w:val="20"/>
                <w:szCs w:val="20"/>
              </w:rPr>
            </w:pPr>
            <w:r>
              <w:rPr>
                <w:rFonts w:ascii="TimesNewRomanPSMT" w:hAnsi="TimesNewRomanPSMT" w:cs="TimesNewRomanPSMT"/>
                <w:b/>
                <w:bCs/>
                <w:color w:val="000000"/>
              </w:rPr>
              <w:t>Notes</w:t>
            </w:r>
          </w:p>
        </w:tc>
      </w:tr>
      <w:tr w:rsidR="00F93A83" w:rsidRPr="00997472" w14:paraId="05A07FAD" w14:textId="77777777" w:rsidTr="00F93A83">
        <w:trPr>
          <w:jc w:val="center"/>
        </w:trPr>
        <w:tc>
          <w:tcPr>
            <w:tcW w:w="2337" w:type="dxa"/>
            <w:vAlign w:val="bottom"/>
          </w:tcPr>
          <w:p w14:paraId="0866888B" w14:textId="77777777" w:rsidR="00F93A83" w:rsidRPr="00997472" w:rsidRDefault="00000000" w:rsidP="008C2535">
            <w:pPr>
              <w:rPr>
                <w:bCs/>
                <w:color w:val="000000"/>
                <w:sz w:val="20"/>
                <w:szCs w:val="20"/>
              </w:rPr>
            </w:pPr>
            <w:hyperlink r:id="rId10" w:history="1">
              <w:r w:rsidR="00F93A83" w:rsidRPr="00997472">
                <w:rPr>
                  <w:rStyle w:val="Hyperlink"/>
                  <w:sz w:val="20"/>
                  <w:szCs w:val="20"/>
                </w:rPr>
                <w:t>AB 102 (Holden)</w:t>
              </w:r>
            </w:hyperlink>
          </w:p>
        </w:tc>
        <w:tc>
          <w:tcPr>
            <w:tcW w:w="2337" w:type="dxa"/>
            <w:vAlign w:val="bottom"/>
          </w:tcPr>
          <w:p w14:paraId="6090E2B5" w14:textId="77777777" w:rsidR="00F93A83" w:rsidRPr="00997472" w:rsidRDefault="00F93A83" w:rsidP="008C2535">
            <w:pPr>
              <w:rPr>
                <w:sz w:val="20"/>
                <w:szCs w:val="20"/>
              </w:rPr>
            </w:pPr>
            <w:r w:rsidRPr="00997472">
              <w:rPr>
                <w:sz w:val="20"/>
                <w:szCs w:val="20"/>
              </w:rPr>
              <w:t xml:space="preserve">Pupil attendance at community colleges: </w:t>
            </w:r>
            <w:r w:rsidRPr="00997472">
              <w:rPr>
                <w:sz w:val="20"/>
                <w:szCs w:val="20"/>
              </w:rPr>
              <w:lastRenderedPageBreak/>
              <w:t>College and Career Access Pathways partnerships: county offices of education.</w:t>
            </w:r>
          </w:p>
        </w:tc>
        <w:tc>
          <w:tcPr>
            <w:tcW w:w="2338" w:type="dxa"/>
            <w:vAlign w:val="bottom"/>
          </w:tcPr>
          <w:p w14:paraId="31562C05" w14:textId="77777777" w:rsidR="00F93A83" w:rsidRPr="00997472" w:rsidRDefault="00F93A83" w:rsidP="008C2535">
            <w:pPr>
              <w:rPr>
                <w:color w:val="000000"/>
                <w:sz w:val="20"/>
                <w:szCs w:val="20"/>
              </w:rPr>
            </w:pPr>
            <w:r w:rsidRPr="00997472">
              <w:rPr>
                <w:color w:val="000000"/>
                <w:sz w:val="20"/>
                <w:szCs w:val="20"/>
              </w:rPr>
              <w:lastRenderedPageBreak/>
              <w:t>Two-year bill</w:t>
            </w:r>
          </w:p>
          <w:p w14:paraId="51E395BB" w14:textId="77777777" w:rsidR="00F93A83" w:rsidRPr="00997472" w:rsidRDefault="00F93A83" w:rsidP="008C2535">
            <w:pPr>
              <w:rPr>
                <w:bCs/>
                <w:color w:val="000000"/>
                <w:sz w:val="20"/>
                <w:szCs w:val="20"/>
              </w:rPr>
            </w:pPr>
            <w:r w:rsidRPr="00997472">
              <w:rPr>
                <w:color w:val="000000"/>
                <w:sz w:val="20"/>
                <w:szCs w:val="20"/>
              </w:rPr>
              <w:lastRenderedPageBreak/>
              <w:t>In Senate and ordered to Committee on Rules 1/25/22</w:t>
            </w:r>
          </w:p>
        </w:tc>
        <w:tc>
          <w:tcPr>
            <w:tcW w:w="2338" w:type="dxa"/>
            <w:vAlign w:val="bottom"/>
          </w:tcPr>
          <w:p w14:paraId="22F3FF93" w14:textId="77777777" w:rsidR="00F93A83" w:rsidRPr="00997472" w:rsidRDefault="00F93A83" w:rsidP="008C2535">
            <w:pPr>
              <w:rPr>
                <w:sz w:val="20"/>
                <w:szCs w:val="20"/>
              </w:rPr>
            </w:pPr>
            <w:r w:rsidRPr="00997472">
              <w:rPr>
                <w:sz w:val="20"/>
                <w:szCs w:val="20"/>
              </w:rPr>
              <w:lastRenderedPageBreak/>
              <w:t xml:space="preserve">This bill would extend CCAP provisions and </w:t>
            </w:r>
            <w:r w:rsidRPr="00997472">
              <w:rPr>
                <w:sz w:val="20"/>
                <w:szCs w:val="20"/>
              </w:rPr>
              <w:lastRenderedPageBreak/>
              <w:t>change “remedial” course to “pretransfer level” course.</w:t>
            </w:r>
          </w:p>
        </w:tc>
      </w:tr>
      <w:tr w:rsidR="00F93A83" w:rsidRPr="00997472" w14:paraId="6C3C489E" w14:textId="77777777" w:rsidTr="00F93A83">
        <w:trPr>
          <w:jc w:val="center"/>
        </w:trPr>
        <w:tc>
          <w:tcPr>
            <w:tcW w:w="2337" w:type="dxa"/>
            <w:vAlign w:val="bottom"/>
          </w:tcPr>
          <w:p w14:paraId="794EB815" w14:textId="77777777" w:rsidR="00F93A83" w:rsidRPr="00997472" w:rsidRDefault="00000000" w:rsidP="008C2535">
            <w:pPr>
              <w:rPr>
                <w:sz w:val="20"/>
                <w:szCs w:val="20"/>
              </w:rPr>
            </w:pPr>
            <w:hyperlink r:id="rId11" w:history="1">
              <w:r w:rsidR="00F93A83" w:rsidRPr="00997472">
                <w:rPr>
                  <w:rStyle w:val="Hyperlink"/>
                  <w:sz w:val="20"/>
                  <w:szCs w:val="20"/>
                </w:rPr>
                <w:t>AB 295 (Jones-Sawyer)</w:t>
              </w:r>
            </w:hyperlink>
          </w:p>
        </w:tc>
        <w:tc>
          <w:tcPr>
            <w:tcW w:w="2337" w:type="dxa"/>
            <w:vAlign w:val="bottom"/>
          </w:tcPr>
          <w:p w14:paraId="5BF8EC39" w14:textId="77777777" w:rsidR="00F93A83" w:rsidRPr="00997472" w:rsidRDefault="00F93A83" w:rsidP="008C2535">
            <w:pPr>
              <w:rPr>
                <w:color w:val="000000"/>
                <w:sz w:val="20"/>
                <w:szCs w:val="20"/>
              </w:rPr>
            </w:pPr>
            <w:r w:rsidRPr="00997472">
              <w:rPr>
                <w:sz w:val="20"/>
                <w:szCs w:val="20"/>
              </w:rPr>
              <w:t>Pupil attendance at community colleges: county offices of education.</w:t>
            </w:r>
          </w:p>
        </w:tc>
        <w:tc>
          <w:tcPr>
            <w:tcW w:w="2338" w:type="dxa"/>
            <w:vAlign w:val="bottom"/>
          </w:tcPr>
          <w:p w14:paraId="778B2470" w14:textId="77777777" w:rsidR="00F93A83" w:rsidRPr="00997472" w:rsidRDefault="00F93A83" w:rsidP="008C2535">
            <w:pPr>
              <w:rPr>
                <w:color w:val="000000"/>
                <w:sz w:val="20"/>
                <w:szCs w:val="20"/>
              </w:rPr>
            </w:pPr>
            <w:r w:rsidRPr="00997472">
              <w:rPr>
                <w:color w:val="000000"/>
                <w:sz w:val="20"/>
                <w:szCs w:val="20"/>
              </w:rPr>
              <w:t>Two-year bill</w:t>
            </w:r>
          </w:p>
          <w:p w14:paraId="3001E5CF" w14:textId="77777777" w:rsidR="00F93A83" w:rsidRPr="00997472" w:rsidRDefault="00F93A83" w:rsidP="008C2535">
            <w:pPr>
              <w:rPr>
                <w:color w:val="000000"/>
                <w:sz w:val="20"/>
                <w:szCs w:val="20"/>
              </w:rPr>
            </w:pPr>
            <w:r w:rsidRPr="00997472">
              <w:rPr>
                <w:color w:val="000000"/>
                <w:sz w:val="20"/>
                <w:szCs w:val="20"/>
              </w:rPr>
              <w:t>In Senate and ordered to Committee on Rules 1/27/22</w:t>
            </w:r>
          </w:p>
        </w:tc>
        <w:tc>
          <w:tcPr>
            <w:tcW w:w="2338" w:type="dxa"/>
            <w:vAlign w:val="bottom"/>
          </w:tcPr>
          <w:p w14:paraId="53D9F942" w14:textId="77777777" w:rsidR="00F93A83" w:rsidRPr="00997472" w:rsidRDefault="00F93A83" w:rsidP="008C2535">
            <w:pPr>
              <w:rPr>
                <w:sz w:val="20"/>
                <w:szCs w:val="20"/>
              </w:rPr>
            </w:pPr>
          </w:p>
        </w:tc>
      </w:tr>
      <w:tr w:rsidR="00DD0C65" w:rsidRPr="00DD0C65" w14:paraId="08CA12FA" w14:textId="77777777" w:rsidTr="00F93A83">
        <w:trPr>
          <w:cantSplit/>
          <w:jc w:val="center"/>
        </w:trPr>
        <w:tc>
          <w:tcPr>
            <w:tcW w:w="2337" w:type="dxa"/>
            <w:vAlign w:val="bottom"/>
          </w:tcPr>
          <w:p w14:paraId="5FBAC7F6" w14:textId="77777777" w:rsidR="00F93A83" w:rsidRPr="006013E3" w:rsidRDefault="00000000" w:rsidP="008C2535">
            <w:pPr>
              <w:rPr>
                <w:color w:val="008000"/>
                <w:sz w:val="20"/>
                <w:szCs w:val="20"/>
              </w:rPr>
            </w:pPr>
            <w:hyperlink r:id="rId12" w:history="1">
              <w:r w:rsidR="00F93A83" w:rsidRPr="006013E3">
                <w:rPr>
                  <w:rStyle w:val="Hyperlink"/>
                  <w:color w:val="008000"/>
                  <w:sz w:val="20"/>
                  <w:szCs w:val="20"/>
                </w:rPr>
                <w:t>AB 1187 (Irwin)</w:t>
              </w:r>
            </w:hyperlink>
          </w:p>
        </w:tc>
        <w:tc>
          <w:tcPr>
            <w:tcW w:w="2337" w:type="dxa"/>
            <w:vAlign w:val="bottom"/>
          </w:tcPr>
          <w:p w14:paraId="1B961E3B" w14:textId="77777777" w:rsidR="00F93A83" w:rsidRPr="006013E3" w:rsidRDefault="00F93A83" w:rsidP="008C2535">
            <w:pPr>
              <w:rPr>
                <w:sz w:val="20"/>
                <w:szCs w:val="20"/>
              </w:rPr>
            </w:pPr>
            <w:r w:rsidRPr="006013E3">
              <w:rPr>
                <w:sz w:val="20"/>
                <w:szCs w:val="20"/>
              </w:rPr>
              <w:t>Community colleges: Tutoring</w:t>
            </w:r>
          </w:p>
        </w:tc>
        <w:tc>
          <w:tcPr>
            <w:tcW w:w="2338" w:type="dxa"/>
            <w:vAlign w:val="bottom"/>
          </w:tcPr>
          <w:p w14:paraId="69128C8E" w14:textId="77777777" w:rsidR="00F93A83" w:rsidRPr="006013E3" w:rsidRDefault="00F93A83" w:rsidP="008C2535">
            <w:pPr>
              <w:rPr>
                <w:color w:val="008000"/>
                <w:sz w:val="20"/>
                <w:szCs w:val="20"/>
              </w:rPr>
            </w:pPr>
            <w:r w:rsidRPr="006013E3">
              <w:rPr>
                <w:color w:val="008000"/>
                <w:sz w:val="20"/>
                <w:szCs w:val="20"/>
              </w:rPr>
              <w:t>Two-year bill</w:t>
            </w:r>
          </w:p>
          <w:p w14:paraId="07A71C99" w14:textId="77777777" w:rsidR="00F93A83" w:rsidRPr="006013E3" w:rsidRDefault="00F93A83" w:rsidP="008C2535">
            <w:pPr>
              <w:rPr>
                <w:color w:val="008000"/>
                <w:sz w:val="20"/>
                <w:szCs w:val="20"/>
              </w:rPr>
            </w:pPr>
            <w:r w:rsidRPr="006013E3">
              <w:rPr>
                <w:color w:val="008000"/>
                <w:sz w:val="20"/>
                <w:szCs w:val="20"/>
              </w:rPr>
              <w:t>In Senate and ordered to Committee on Rules 1/25/22</w:t>
            </w:r>
          </w:p>
        </w:tc>
        <w:tc>
          <w:tcPr>
            <w:tcW w:w="2338" w:type="dxa"/>
            <w:vAlign w:val="bottom"/>
          </w:tcPr>
          <w:p w14:paraId="3100DA79" w14:textId="77777777" w:rsidR="00F93A83" w:rsidRPr="006013E3" w:rsidRDefault="00F93A83" w:rsidP="008C2535">
            <w:pPr>
              <w:rPr>
                <w:color w:val="008000"/>
                <w:sz w:val="20"/>
                <w:szCs w:val="20"/>
              </w:rPr>
            </w:pPr>
            <w:r w:rsidRPr="006013E3">
              <w:rPr>
                <w:color w:val="008000"/>
                <w:sz w:val="20"/>
                <w:szCs w:val="20"/>
              </w:rPr>
              <w:t>ASCCC Support (2/5/22)</w:t>
            </w:r>
          </w:p>
        </w:tc>
      </w:tr>
      <w:tr w:rsidR="00F93A83" w:rsidRPr="00997472" w14:paraId="654B5DA7" w14:textId="77777777" w:rsidTr="00F93A83">
        <w:trPr>
          <w:cantSplit/>
          <w:jc w:val="center"/>
        </w:trPr>
        <w:tc>
          <w:tcPr>
            <w:tcW w:w="2337" w:type="dxa"/>
            <w:vAlign w:val="bottom"/>
          </w:tcPr>
          <w:p w14:paraId="4B46AB14" w14:textId="77777777" w:rsidR="00F93A83" w:rsidRPr="00997472" w:rsidRDefault="00000000" w:rsidP="008C2535">
            <w:pPr>
              <w:rPr>
                <w:sz w:val="20"/>
                <w:szCs w:val="20"/>
              </w:rPr>
            </w:pPr>
            <w:hyperlink r:id="rId13" w:history="1">
              <w:r w:rsidR="00F93A83" w:rsidRPr="00997472">
                <w:rPr>
                  <w:rStyle w:val="Hyperlink"/>
                  <w:sz w:val="20"/>
                  <w:szCs w:val="20"/>
                </w:rPr>
                <w:t>AB 1232 (McCarty)</w:t>
              </w:r>
            </w:hyperlink>
          </w:p>
        </w:tc>
        <w:tc>
          <w:tcPr>
            <w:tcW w:w="2337" w:type="dxa"/>
            <w:vAlign w:val="bottom"/>
          </w:tcPr>
          <w:p w14:paraId="711E0930" w14:textId="77777777" w:rsidR="00F93A83" w:rsidRPr="00997472" w:rsidRDefault="00F93A83" w:rsidP="008C2535">
            <w:pPr>
              <w:rPr>
                <w:color w:val="000000"/>
                <w:sz w:val="20"/>
                <w:szCs w:val="20"/>
              </w:rPr>
            </w:pPr>
            <w:r w:rsidRPr="00997472">
              <w:rPr>
                <w:sz w:val="20"/>
                <w:szCs w:val="20"/>
              </w:rPr>
              <w:t>Community colleges: nonresident tuition fees: English as a second language courses.</w:t>
            </w:r>
          </w:p>
        </w:tc>
        <w:tc>
          <w:tcPr>
            <w:tcW w:w="2338" w:type="dxa"/>
            <w:vAlign w:val="bottom"/>
          </w:tcPr>
          <w:p w14:paraId="285357FF" w14:textId="77777777" w:rsidR="00F93A83" w:rsidRPr="00997472" w:rsidRDefault="00F93A83" w:rsidP="008C2535">
            <w:pPr>
              <w:rPr>
                <w:color w:val="000000"/>
                <w:sz w:val="20"/>
                <w:szCs w:val="20"/>
              </w:rPr>
            </w:pPr>
            <w:r w:rsidRPr="00997472">
              <w:rPr>
                <w:color w:val="000000"/>
                <w:sz w:val="20"/>
                <w:szCs w:val="20"/>
              </w:rPr>
              <w:t>Two-year bill</w:t>
            </w:r>
          </w:p>
          <w:p w14:paraId="2063984C" w14:textId="77777777" w:rsidR="00F93A83" w:rsidRPr="00997472" w:rsidRDefault="00F93A83" w:rsidP="008C2535">
            <w:pPr>
              <w:rPr>
                <w:color w:val="000000"/>
                <w:sz w:val="20"/>
                <w:szCs w:val="20"/>
              </w:rPr>
            </w:pPr>
            <w:r w:rsidRPr="00997472">
              <w:rPr>
                <w:color w:val="000000"/>
                <w:sz w:val="20"/>
                <w:szCs w:val="20"/>
              </w:rPr>
              <w:t>In Senate and ordered to Committee on Rules 1/27/22</w:t>
            </w:r>
          </w:p>
        </w:tc>
        <w:tc>
          <w:tcPr>
            <w:tcW w:w="2338" w:type="dxa"/>
            <w:vAlign w:val="bottom"/>
          </w:tcPr>
          <w:p w14:paraId="27D65A1A" w14:textId="77777777" w:rsidR="00F93A83" w:rsidRPr="00997472" w:rsidRDefault="00F93A83" w:rsidP="008C2535">
            <w:pPr>
              <w:rPr>
                <w:sz w:val="20"/>
                <w:szCs w:val="20"/>
              </w:rPr>
            </w:pPr>
          </w:p>
        </w:tc>
      </w:tr>
      <w:tr w:rsidR="00DD0C65" w:rsidRPr="00DD0C65" w14:paraId="748B059D" w14:textId="77777777" w:rsidTr="00F93A83">
        <w:trPr>
          <w:cantSplit/>
          <w:jc w:val="center"/>
        </w:trPr>
        <w:tc>
          <w:tcPr>
            <w:tcW w:w="2337" w:type="dxa"/>
            <w:vAlign w:val="bottom"/>
          </w:tcPr>
          <w:p w14:paraId="1754B114" w14:textId="77777777" w:rsidR="00F93A83" w:rsidRPr="006013E3" w:rsidRDefault="00000000" w:rsidP="008C2535">
            <w:pPr>
              <w:rPr>
                <w:color w:val="008000"/>
                <w:sz w:val="20"/>
                <w:szCs w:val="20"/>
              </w:rPr>
            </w:pPr>
            <w:hyperlink r:id="rId14" w:history="1">
              <w:r w:rsidR="00F93A83" w:rsidRPr="006013E3">
                <w:rPr>
                  <w:rStyle w:val="Hyperlink"/>
                  <w:color w:val="008000"/>
                  <w:sz w:val="20"/>
                  <w:szCs w:val="20"/>
                </w:rPr>
                <w:t>AB 1505 (Rodriguez)</w:t>
              </w:r>
            </w:hyperlink>
          </w:p>
        </w:tc>
        <w:tc>
          <w:tcPr>
            <w:tcW w:w="2337" w:type="dxa"/>
            <w:vAlign w:val="bottom"/>
          </w:tcPr>
          <w:p w14:paraId="271A04D7" w14:textId="77777777" w:rsidR="00F93A83" w:rsidRPr="006013E3" w:rsidRDefault="00F93A83" w:rsidP="008C2535">
            <w:pPr>
              <w:rPr>
                <w:color w:val="008000"/>
                <w:sz w:val="20"/>
                <w:szCs w:val="20"/>
              </w:rPr>
            </w:pPr>
            <w:r w:rsidRPr="006013E3">
              <w:rPr>
                <w:color w:val="008000"/>
                <w:sz w:val="20"/>
                <w:szCs w:val="20"/>
              </w:rPr>
              <w:t>Community colleges: full-time faculty obligation.</w:t>
            </w:r>
          </w:p>
        </w:tc>
        <w:tc>
          <w:tcPr>
            <w:tcW w:w="2338" w:type="dxa"/>
            <w:vAlign w:val="bottom"/>
          </w:tcPr>
          <w:p w14:paraId="2C3864E7" w14:textId="77777777" w:rsidR="00F93A83" w:rsidRPr="006013E3" w:rsidRDefault="00F93A83" w:rsidP="008C2535">
            <w:pPr>
              <w:rPr>
                <w:color w:val="008000"/>
                <w:sz w:val="20"/>
                <w:szCs w:val="20"/>
              </w:rPr>
            </w:pPr>
            <w:r w:rsidRPr="006013E3">
              <w:rPr>
                <w:color w:val="008000"/>
                <w:sz w:val="20"/>
                <w:szCs w:val="20"/>
              </w:rPr>
              <w:t>Two-year bill</w:t>
            </w:r>
          </w:p>
          <w:p w14:paraId="0A83BF9F" w14:textId="77777777" w:rsidR="00F93A83" w:rsidRPr="006013E3" w:rsidRDefault="00F93A83" w:rsidP="008C2535">
            <w:pPr>
              <w:rPr>
                <w:color w:val="008000"/>
                <w:sz w:val="20"/>
                <w:szCs w:val="20"/>
              </w:rPr>
            </w:pPr>
            <w:r w:rsidRPr="006013E3">
              <w:rPr>
                <w:color w:val="008000"/>
                <w:sz w:val="20"/>
                <w:szCs w:val="20"/>
              </w:rPr>
              <w:t>In Senate and ordered to Committee on Rules 2/1/22</w:t>
            </w:r>
          </w:p>
        </w:tc>
        <w:tc>
          <w:tcPr>
            <w:tcW w:w="2338" w:type="dxa"/>
            <w:vAlign w:val="bottom"/>
          </w:tcPr>
          <w:p w14:paraId="7B5AF819" w14:textId="77777777" w:rsidR="00F93A83" w:rsidRPr="006013E3" w:rsidRDefault="00F93A83" w:rsidP="008C2535">
            <w:pPr>
              <w:rPr>
                <w:color w:val="008000"/>
                <w:sz w:val="20"/>
                <w:szCs w:val="20"/>
              </w:rPr>
            </w:pPr>
            <w:r w:rsidRPr="006013E3">
              <w:rPr>
                <w:color w:val="008000"/>
                <w:sz w:val="20"/>
                <w:szCs w:val="20"/>
              </w:rPr>
              <w:t>ASCCC Support (2/5/22)</w:t>
            </w:r>
          </w:p>
          <w:p w14:paraId="6BECBFE8" w14:textId="77777777" w:rsidR="00F93A83" w:rsidRPr="006013E3" w:rsidRDefault="00F93A83" w:rsidP="008C2535">
            <w:pPr>
              <w:rPr>
                <w:color w:val="008000"/>
                <w:sz w:val="20"/>
                <w:szCs w:val="20"/>
              </w:rPr>
            </w:pPr>
            <w:r w:rsidRPr="006013E3">
              <w:rPr>
                <w:color w:val="008000"/>
                <w:sz w:val="20"/>
                <w:szCs w:val="20"/>
              </w:rPr>
              <w:t>Cosponsored by FACCC, CFT, CCCI</w:t>
            </w:r>
          </w:p>
        </w:tc>
      </w:tr>
      <w:tr w:rsidR="00F93A83" w:rsidRPr="00997472" w14:paraId="7AD598A9" w14:textId="77777777" w:rsidTr="00F93A83">
        <w:trPr>
          <w:cantSplit/>
          <w:jc w:val="center"/>
        </w:trPr>
        <w:tc>
          <w:tcPr>
            <w:tcW w:w="2337" w:type="dxa"/>
            <w:vAlign w:val="bottom"/>
          </w:tcPr>
          <w:p w14:paraId="14634C40" w14:textId="77777777" w:rsidR="00F93A83" w:rsidRPr="00997472" w:rsidRDefault="00000000" w:rsidP="008C2535">
            <w:pPr>
              <w:rPr>
                <w:sz w:val="20"/>
                <w:szCs w:val="20"/>
              </w:rPr>
            </w:pPr>
            <w:hyperlink r:id="rId15" w:history="1">
              <w:r w:rsidR="00F93A83" w:rsidRPr="00997472">
                <w:rPr>
                  <w:rStyle w:val="Hyperlink"/>
                  <w:sz w:val="20"/>
                  <w:szCs w:val="20"/>
                </w:rPr>
                <w:t>AB 1602 (McCarty)</w:t>
              </w:r>
            </w:hyperlink>
          </w:p>
        </w:tc>
        <w:tc>
          <w:tcPr>
            <w:tcW w:w="2337" w:type="dxa"/>
            <w:vAlign w:val="bottom"/>
          </w:tcPr>
          <w:p w14:paraId="40710299" w14:textId="77777777" w:rsidR="00F93A83" w:rsidRPr="00997472" w:rsidRDefault="00F93A83" w:rsidP="008C2535">
            <w:pPr>
              <w:rPr>
                <w:sz w:val="20"/>
                <w:szCs w:val="20"/>
              </w:rPr>
            </w:pPr>
            <w:r w:rsidRPr="00997472">
              <w:rPr>
                <w:sz w:val="20"/>
                <w:szCs w:val="20"/>
              </w:rPr>
              <w:t>Student, faculty, and staff housing: California Student Housing Revolving Loan Fund Act of 2022.</w:t>
            </w:r>
          </w:p>
        </w:tc>
        <w:tc>
          <w:tcPr>
            <w:tcW w:w="2338" w:type="dxa"/>
            <w:vAlign w:val="bottom"/>
          </w:tcPr>
          <w:p w14:paraId="4A7D8F22" w14:textId="77777777" w:rsidR="00F93A83" w:rsidRPr="00997472" w:rsidRDefault="00F93A83" w:rsidP="008C2535">
            <w:pPr>
              <w:rPr>
                <w:color w:val="000000"/>
                <w:sz w:val="20"/>
                <w:szCs w:val="20"/>
              </w:rPr>
            </w:pPr>
            <w:r w:rsidRPr="00997472">
              <w:rPr>
                <w:color w:val="000000"/>
                <w:sz w:val="20"/>
                <w:szCs w:val="20"/>
              </w:rPr>
              <w:t>Referred to Committee on Higher Education 1/14/22</w:t>
            </w:r>
          </w:p>
        </w:tc>
        <w:tc>
          <w:tcPr>
            <w:tcW w:w="2338" w:type="dxa"/>
            <w:vAlign w:val="bottom"/>
          </w:tcPr>
          <w:p w14:paraId="4DE8E63D" w14:textId="77777777" w:rsidR="00F93A83" w:rsidRPr="00997472" w:rsidRDefault="00F93A83" w:rsidP="008C2535">
            <w:pPr>
              <w:rPr>
                <w:sz w:val="20"/>
                <w:szCs w:val="20"/>
              </w:rPr>
            </w:pPr>
          </w:p>
        </w:tc>
      </w:tr>
      <w:tr w:rsidR="00DD0C65" w:rsidRPr="00DD0C65" w14:paraId="4CF37649" w14:textId="77777777" w:rsidTr="00F93A83">
        <w:trPr>
          <w:cantSplit/>
          <w:jc w:val="center"/>
        </w:trPr>
        <w:tc>
          <w:tcPr>
            <w:tcW w:w="2337" w:type="dxa"/>
            <w:vAlign w:val="bottom"/>
          </w:tcPr>
          <w:p w14:paraId="6F4E77D0" w14:textId="77777777" w:rsidR="00F93A83" w:rsidRPr="006013E3" w:rsidRDefault="00000000" w:rsidP="008C2535">
            <w:pPr>
              <w:rPr>
                <w:color w:val="008000"/>
                <w:sz w:val="20"/>
                <w:szCs w:val="20"/>
              </w:rPr>
            </w:pPr>
            <w:hyperlink r:id="rId16" w:history="1">
              <w:r w:rsidR="00F93A83" w:rsidRPr="006013E3">
                <w:rPr>
                  <w:rStyle w:val="Hyperlink"/>
                  <w:color w:val="008000"/>
                  <w:sz w:val="20"/>
                  <w:szCs w:val="20"/>
                </w:rPr>
                <w:t>AB 1606 (Irwin)</w:t>
              </w:r>
            </w:hyperlink>
          </w:p>
        </w:tc>
        <w:tc>
          <w:tcPr>
            <w:tcW w:w="2337" w:type="dxa"/>
            <w:vAlign w:val="bottom"/>
          </w:tcPr>
          <w:p w14:paraId="30576079" w14:textId="77777777" w:rsidR="00F93A83" w:rsidRPr="006013E3" w:rsidRDefault="00F93A83" w:rsidP="008C2535">
            <w:pPr>
              <w:rPr>
                <w:color w:val="008000"/>
                <w:sz w:val="20"/>
                <w:szCs w:val="20"/>
              </w:rPr>
            </w:pPr>
            <w:r w:rsidRPr="006013E3">
              <w:rPr>
                <w:color w:val="008000"/>
                <w:sz w:val="20"/>
                <w:szCs w:val="20"/>
              </w:rPr>
              <w:t>Public postsecondary education: veterans: waiver of mandatory systemwide tuition and fees.</w:t>
            </w:r>
          </w:p>
        </w:tc>
        <w:tc>
          <w:tcPr>
            <w:tcW w:w="2338" w:type="dxa"/>
            <w:vAlign w:val="bottom"/>
          </w:tcPr>
          <w:p w14:paraId="231CC9D1" w14:textId="77777777" w:rsidR="00F93A83" w:rsidRPr="006013E3" w:rsidRDefault="00F93A83" w:rsidP="008C2535">
            <w:pPr>
              <w:rPr>
                <w:color w:val="008000"/>
                <w:sz w:val="20"/>
                <w:szCs w:val="20"/>
              </w:rPr>
            </w:pPr>
            <w:r w:rsidRPr="006013E3">
              <w:rPr>
                <w:color w:val="008000"/>
                <w:sz w:val="20"/>
                <w:szCs w:val="20"/>
              </w:rPr>
              <w:t>Referred to Committees on Higher Education and Military and Veterans Affairs 1/14/22</w:t>
            </w:r>
          </w:p>
        </w:tc>
        <w:tc>
          <w:tcPr>
            <w:tcW w:w="2338" w:type="dxa"/>
            <w:vAlign w:val="bottom"/>
          </w:tcPr>
          <w:p w14:paraId="227711D2" w14:textId="77777777" w:rsidR="00F93A83" w:rsidRPr="006013E3" w:rsidRDefault="00F93A83" w:rsidP="008C2535">
            <w:pPr>
              <w:rPr>
                <w:color w:val="008000"/>
                <w:sz w:val="20"/>
                <w:szCs w:val="20"/>
              </w:rPr>
            </w:pPr>
            <w:r w:rsidRPr="006013E3">
              <w:rPr>
                <w:color w:val="008000"/>
                <w:sz w:val="20"/>
                <w:szCs w:val="20"/>
              </w:rPr>
              <w:t>ASCCC Support (2/5/22)</w:t>
            </w:r>
          </w:p>
        </w:tc>
      </w:tr>
      <w:tr w:rsidR="00DD0C65" w:rsidRPr="00DD0C65" w14:paraId="56700B98" w14:textId="77777777" w:rsidTr="00F93A83">
        <w:trPr>
          <w:cantSplit/>
          <w:jc w:val="center"/>
        </w:trPr>
        <w:tc>
          <w:tcPr>
            <w:tcW w:w="2337" w:type="dxa"/>
            <w:vAlign w:val="bottom"/>
          </w:tcPr>
          <w:p w14:paraId="330DB5EC" w14:textId="77777777" w:rsidR="00F93A83" w:rsidRPr="006013E3" w:rsidRDefault="00000000" w:rsidP="008C2535">
            <w:pPr>
              <w:rPr>
                <w:color w:val="008000"/>
                <w:sz w:val="20"/>
                <w:szCs w:val="20"/>
              </w:rPr>
            </w:pPr>
            <w:hyperlink r:id="rId17" w:history="1">
              <w:r w:rsidR="00F93A83" w:rsidRPr="006013E3">
                <w:rPr>
                  <w:rStyle w:val="Hyperlink"/>
                  <w:color w:val="008000"/>
                  <w:sz w:val="20"/>
                  <w:szCs w:val="20"/>
                </w:rPr>
                <w:t>AB 1705 (Irwin)</w:t>
              </w:r>
            </w:hyperlink>
          </w:p>
        </w:tc>
        <w:tc>
          <w:tcPr>
            <w:tcW w:w="2337" w:type="dxa"/>
            <w:vAlign w:val="bottom"/>
          </w:tcPr>
          <w:p w14:paraId="3008EBB0" w14:textId="77777777" w:rsidR="00F93A83" w:rsidRPr="006013E3" w:rsidRDefault="00F93A83" w:rsidP="008C2535">
            <w:pPr>
              <w:rPr>
                <w:color w:val="008000"/>
                <w:sz w:val="20"/>
                <w:szCs w:val="20"/>
              </w:rPr>
            </w:pPr>
            <w:r w:rsidRPr="006013E3">
              <w:rPr>
                <w:color w:val="008000"/>
                <w:sz w:val="20"/>
                <w:szCs w:val="20"/>
              </w:rPr>
              <w:t>Seymour-Campbell Student Success Act of 2012: matriculation: assessment</w:t>
            </w:r>
          </w:p>
        </w:tc>
        <w:tc>
          <w:tcPr>
            <w:tcW w:w="2338" w:type="dxa"/>
            <w:vAlign w:val="bottom"/>
          </w:tcPr>
          <w:p w14:paraId="61468751" w14:textId="77777777" w:rsidR="00F93A83" w:rsidRPr="006013E3" w:rsidRDefault="00F93A83" w:rsidP="008C2535">
            <w:pPr>
              <w:rPr>
                <w:color w:val="008000"/>
                <w:sz w:val="20"/>
                <w:szCs w:val="20"/>
              </w:rPr>
            </w:pPr>
            <w:r w:rsidRPr="006013E3">
              <w:rPr>
                <w:color w:val="008000"/>
                <w:sz w:val="20"/>
                <w:szCs w:val="20"/>
              </w:rPr>
              <w:t>Referred to Committee on Higher Education 2/3/22</w:t>
            </w:r>
          </w:p>
        </w:tc>
        <w:tc>
          <w:tcPr>
            <w:tcW w:w="2338" w:type="dxa"/>
            <w:vAlign w:val="bottom"/>
          </w:tcPr>
          <w:p w14:paraId="69C21A18" w14:textId="77777777" w:rsidR="00F93A83" w:rsidRPr="006013E3" w:rsidRDefault="00F93A83" w:rsidP="008C2535">
            <w:pPr>
              <w:rPr>
                <w:color w:val="008000"/>
                <w:sz w:val="20"/>
                <w:szCs w:val="20"/>
              </w:rPr>
            </w:pPr>
            <w:r w:rsidRPr="006013E3">
              <w:rPr>
                <w:color w:val="008000"/>
                <w:sz w:val="20"/>
                <w:szCs w:val="20"/>
              </w:rPr>
              <w:t>Revisions to AB 705 (Irwin, 2017)</w:t>
            </w:r>
          </w:p>
        </w:tc>
      </w:tr>
      <w:tr w:rsidR="00F93A83" w:rsidRPr="00997472" w14:paraId="0F1BBBA6" w14:textId="77777777" w:rsidTr="00F93A83">
        <w:trPr>
          <w:cantSplit/>
          <w:jc w:val="center"/>
        </w:trPr>
        <w:tc>
          <w:tcPr>
            <w:tcW w:w="2337" w:type="dxa"/>
            <w:vAlign w:val="bottom"/>
          </w:tcPr>
          <w:p w14:paraId="2379B03F" w14:textId="77777777" w:rsidR="00F93A83" w:rsidRPr="00997472" w:rsidRDefault="00000000" w:rsidP="008C2535">
            <w:pPr>
              <w:rPr>
                <w:sz w:val="20"/>
                <w:szCs w:val="20"/>
              </w:rPr>
            </w:pPr>
            <w:hyperlink r:id="rId18" w:history="1">
              <w:r w:rsidR="00F93A83" w:rsidRPr="00997472">
                <w:rPr>
                  <w:rStyle w:val="Hyperlink"/>
                  <w:sz w:val="20"/>
                  <w:szCs w:val="20"/>
                </w:rPr>
                <w:t>AB 1719 (Ward)</w:t>
              </w:r>
            </w:hyperlink>
          </w:p>
        </w:tc>
        <w:tc>
          <w:tcPr>
            <w:tcW w:w="2337" w:type="dxa"/>
            <w:vAlign w:val="bottom"/>
          </w:tcPr>
          <w:p w14:paraId="0E6B1531" w14:textId="77777777" w:rsidR="00F93A83" w:rsidRPr="00997472" w:rsidRDefault="00F93A83" w:rsidP="008C2535">
            <w:pPr>
              <w:rPr>
                <w:sz w:val="20"/>
                <w:szCs w:val="20"/>
              </w:rPr>
            </w:pPr>
            <w:r w:rsidRPr="00997472">
              <w:rPr>
                <w:sz w:val="20"/>
                <w:szCs w:val="20"/>
              </w:rPr>
              <w:t>Housing: Teacher Housing Act of 2016: faculty and community college district employees</w:t>
            </w:r>
          </w:p>
        </w:tc>
        <w:tc>
          <w:tcPr>
            <w:tcW w:w="2338" w:type="dxa"/>
            <w:vAlign w:val="bottom"/>
          </w:tcPr>
          <w:p w14:paraId="3D18A409" w14:textId="77777777" w:rsidR="00F93A83" w:rsidRPr="00997472" w:rsidRDefault="00F93A83" w:rsidP="008C2535">
            <w:pPr>
              <w:rPr>
                <w:sz w:val="20"/>
                <w:szCs w:val="20"/>
              </w:rPr>
            </w:pPr>
            <w:r w:rsidRPr="00997472">
              <w:rPr>
                <w:sz w:val="20"/>
                <w:szCs w:val="20"/>
              </w:rPr>
              <w:t>Referred to Committees on Housing &amp; Community Development and Education 2/3/22</w:t>
            </w:r>
          </w:p>
        </w:tc>
        <w:tc>
          <w:tcPr>
            <w:tcW w:w="2338" w:type="dxa"/>
            <w:vAlign w:val="bottom"/>
          </w:tcPr>
          <w:p w14:paraId="7559BFB0" w14:textId="77777777" w:rsidR="00F93A83" w:rsidRPr="00997472" w:rsidRDefault="00F93A83" w:rsidP="008C2535">
            <w:pPr>
              <w:rPr>
                <w:sz w:val="20"/>
                <w:szCs w:val="20"/>
              </w:rPr>
            </w:pPr>
          </w:p>
        </w:tc>
      </w:tr>
      <w:tr w:rsidR="00F93A83" w:rsidRPr="00997472" w14:paraId="4284C20F" w14:textId="77777777" w:rsidTr="00F93A83">
        <w:trPr>
          <w:cantSplit/>
          <w:jc w:val="center"/>
        </w:trPr>
        <w:tc>
          <w:tcPr>
            <w:tcW w:w="2337" w:type="dxa"/>
            <w:vAlign w:val="bottom"/>
          </w:tcPr>
          <w:p w14:paraId="35FA9AC2" w14:textId="77777777" w:rsidR="00F93A83" w:rsidRPr="00997472" w:rsidRDefault="00000000" w:rsidP="008C2535">
            <w:pPr>
              <w:rPr>
                <w:sz w:val="20"/>
                <w:szCs w:val="20"/>
              </w:rPr>
            </w:pPr>
            <w:hyperlink r:id="rId19" w:history="1">
              <w:r w:rsidR="00F93A83" w:rsidRPr="00997472">
                <w:rPr>
                  <w:rStyle w:val="Hyperlink"/>
                  <w:sz w:val="20"/>
                  <w:szCs w:val="20"/>
                </w:rPr>
                <w:t>AB 1736 (Choi)</w:t>
              </w:r>
            </w:hyperlink>
          </w:p>
        </w:tc>
        <w:tc>
          <w:tcPr>
            <w:tcW w:w="2337" w:type="dxa"/>
            <w:vAlign w:val="bottom"/>
          </w:tcPr>
          <w:p w14:paraId="6A0FDAF1" w14:textId="77777777" w:rsidR="00F93A83" w:rsidRPr="00997472" w:rsidRDefault="00F93A83" w:rsidP="008C2535">
            <w:pPr>
              <w:rPr>
                <w:sz w:val="20"/>
                <w:szCs w:val="20"/>
              </w:rPr>
            </w:pPr>
            <w:r w:rsidRPr="00997472">
              <w:rPr>
                <w:sz w:val="20"/>
                <w:szCs w:val="20"/>
              </w:rPr>
              <w:t>Community Colleges: student government</w:t>
            </w:r>
          </w:p>
        </w:tc>
        <w:tc>
          <w:tcPr>
            <w:tcW w:w="2338" w:type="dxa"/>
            <w:vAlign w:val="bottom"/>
          </w:tcPr>
          <w:p w14:paraId="7D4F40EA" w14:textId="77777777" w:rsidR="00F93A83" w:rsidRPr="00997472" w:rsidRDefault="00F93A83" w:rsidP="008C2535">
            <w:pPr>
              <w:rPr>
                <w:sz w:val="20"/>
                <w:szCs w:val="20"/>
              </w:rPr>
            </w:pPr>
            <w:r w:rsidRPr="00997472">
              <w:rPr>
                <w:sz w:val="20"/>
                <w:szCs w:val="20"/>
              </w:rPr>
              <w:t>Referred to Committee on Higher Education 2/10/22</w:t>
            </w:r>
          </w:p>
        </w:tc>
        <w:tc>
          <w:tcPr>
            <w:tcW w:w="2338" w:type="dxa"/>
            <w:vAlign w:val="bottom"/>
          </w:tcPr>
          <w:p w14:paraId="647A4A64" w14:textId="77777777" w:rsidR="00F93A83" w:rsidRPr="00997472" w:rsidRDefault="00F93A83" w:rsidP="008C2535">
            <w:pPr>
              <w:rPr>
                <w:sz w:val="20"/>
                <w:szCs w:val="20"/>
              </w:rPr>
            </w:pPr>
          </w:p>
        </w:tc>
      </w:tr>
      <w:tr w:rsidR="00DD0C65" w:rsidRPr="00DD0C65" w14:paraId="44B4F25B" w14:textId="77777777" w:rsidTr="00F93A83">
        <w:trPr>
          <w:cantSplit/>
          <w:jc w:val="center"/>
        </w:trPr>
        <w:tc>
          <w:tcPr>
            <w:tcW w:w="2337" w:type="dxa"/>
            <w:vAlign w:val="bottom"/>
          </w:tcPr>
          <w:p w14:paraId="7A158A38" w14:textId="77777777" w:rsidR="00F93A83" w:rsidRPr="006013E3" w:rsidRDefault="00000000" w:rsidP="008C2535">
            <w:pPr>
              <w:rPr>
                <w:color w:val="008000"/>
                <w:sz w:val="20"/>
                <w:szCs w:val="20"/>
              </w:rPr>
            </w:pPr>
            <w:hyperlink r:id="rId20" w:history="1">
              <w:r w:rsidR="00F93A83" w:rsidRPr="006013E3">
                <w:rPr>
                  <w:rStyle w:val="Hyperlink"/>
                  <w:color w:val="008000"/>
                  <w:sz w:val="20"/>
                  <w:szCs w:val="20"/>
                </w:rPr>
                <w:t>AB 1746 (Medina)</w:t>
              </w:r>
            </w:hyperlink>
          </w:p>
        </w:tc>
        <w:tc>
          <w:tcPr>
            <w:tcW w:w="2337" w:type="dxa"/>
            <w:vAlign w:val="bottom"/>
          </w:tcPr>
          <w:p w14:paraId="27647F34" w14:textId="77777777" w:rsidR="00F93A83" w:rsidRPr="006013E3" w:rsidRDefault="00F93A83" w:rsidP="008C2535">
            <w:pPr>
              <w:rPr>
                <w:color w:val="008000"/>
                <w:sz w:val="20"/>
                <w:szCs w:val="20"/>
              </w:rPr>
            </w:pPr>
            <w:r w:rsidRPr="006013E3">
              <w:rPr>
                <w:color w:val="008000"/>
                <w:sz w:val="20"/>
                <w:szCs w:val="20"/>
              </w:rPr>
              <w:t>Student financial aid: Cal Grant Reform Act</w:t>
            </w:r>
          </w:p>
        </w:tc>
        <w:tc>
          <w:tcPr>
            <w:tcW w:w="2338" w:type="dxa"/>
            <w:vAlign w:val="bottom"/>
          </w:tcPr>
          <w:p w14:paraId="5570C747" w14:textId="77777777" w:rsidR="00F93A83" w:rsidRPr="006013E3" w:rsidRDefault="00F93A83" w:rsidP="008C2535">
            <w:pPr>
              <w:rPr>
                <w:color w:val="008000"/>
                <w:sz w:val="20"/>
                <w:szCs w:val="20"/>
              </w:rPr>
            </w:pPr>
            <w:r w:rsidRPr="006013E3">
              <w:rPr>
                <w:color w:val="008000"/>
                <w:sz w:val="20"/>
                <w:szCs w:val="20"/>
              </w:rPr>
              <w:t>Referred to Committee on Higher Education 2/10/22</w:t>
            </w:r>
          </w:p>
        </w:tc>
        <w:tc>
          <w:tcPr>
            <w:tcW w:w="2338" w:type="dxa"/>
            <w:vAlign w:val="bottom"/>
          </w:tcPr>
          <w:p w14:paraId="6299E361" w14:textId="77777777" w:rsidR="00F93A83" w:rsidRPr="00DD0C65" w:rsidRDefault="00F93A83" w:rsidP="008C2535">
            <w:pPr>
              <w:rPr>
                <w:color w:val="00B050"/>
                <w:sz w:val="20"/>
                <w:szCs w:val="20"/>
              </w:rPr>
            </w:pPr>
          </w:p>
        </w:tc>
      </w:tr>
      <w:tr w:rsidR="00F93A83" w:rsidRPr="00997472" w14:paraId="263E80F8" w14:textId="77777777" w:rsidTr="00F93A83">
        <w:trPr>
          <w:cantSplit/>
          <w:jc w:val="center"/>
        </w:trPr>
        <w:tc>
          <w:tcPr>
            <w:tcW w:w="2337" w:type="dxa"/>
            <w:vAlign w:val="bottom"/>
          </w:tcPr>
          <w:p w14:paraId="6CC25909" w14:textId="77777777" w:rsidR="00F93A83" w:rsidRPr="00997472" w:rsidRDefault="00000000" w:rsidP="008C2535">
            <w:pPr>
              <w:rPr>
                <w:sz w:val="20"/>
                <w:szCs w:val="20"/>
              </w:rPr>
            </w:pPr>
            <w:hyperlink r:id="rId21" w:history="1">
              <w:r w:rsidR="00F93A83" w:rsidRPr="00997472">
                <w:rPr>
                  <w:rStyle w:val="Hyperlink"/>
                  <w:sz w:val="20"/>
                  <w:szCs w:val="20"/>
                </w:rPr>
                <w:t>AB 1752 (Santiago)</w:t>
              </w:r>
            </w:hyperlink>
            <w:r w:rsidR="00F93A83" w:rsidRPr="00997472">
              <w:rPr>
                <w:sz w:val="20"/>
                <w:szCs w:val="20"/>
              </w:rPr>
              <w:t xml:space="preserve"> </w:t>
            </w:r>
          </w:p>
        </w:tc>
        <w:tc>
          <w:tcPr>
            <w:tcW w:w="2337" w:type="dxa"/>
            <w:vAlign w:val="bottom"/>
          </w:tcPr>
          <w:p w14:paraId="76DE8F26" w14:textId="77777777" w:rsidR="00F93A83" w:rsidRPr="00997472" w:rsidRDefault="00F93A83" w:rsidP="008C2535">
            <w:pPr>
              <w:rPr>
                <w:sz w:val="20"/>
                <w:szCs w:val="20"/>
              </w:rPr>
            </w:pPr>
            <w:r w:rsidRPr="00997472">
              <w:rPr>
                <w:sz w:val="20"/>
                <w:szCs w:val="20"/>
              </w:rPr>
              <w:t xml:space="preserve">Community colleges: part-time employees. </w:t>
            </w:r>
          </w:p>
        </w:tc>
        <w:tc>
          <w:tcPr>
            <w:tcW w:w="2338" w:type="dxa"/>
            <w:vAlign w:val="bottom"/>
          </w:tcPr>
          <w:p w14:paraId="53269FC3" w14:textId="77777777" w:rsidR="00F93A83" w:rsidRPr="00997472" w:rsidRDefault="00F93A83" w:rsidP="008C2535">
            <w:pPr>
              <w:rPr>
                <w:sz w:val="20"/>
                <w:szCs w:val="20"/>
              </w:rPr>
            </w:pPr>
            <w:r w:rsidRPr="00997472">
              <w:rPr>
                <w:sz w:val="20"/>
                <w:szCs w:val="20"/>
              </w:rPr>
              <w:t>Referred to Committee on Higher Education 2/10/22</w:t>
            </w:r>
          </w:p>
        </w:tc>
        <w:tc>
          <w:tcPr>
            <w:tcW w:w="2338" w:type="dxa"/>
            <w:vAlign w:val="bottom"/>
          </w:tcPr>
          <w:p w14:paraId="0BCBD888" w14:textId="77777777" w:rsidR="00F93A83" w:rsidRPr="00997472" w:rsidRDefault="00F93A83" w:rsidP="008C2535">
            <w:pPr>
              <w:rPr>
                <w:sz w:val="20"/>
                <w:szCs w:val="20"/>
              </w:rPr>
            </w:pPr>
            <w:r w:rsidRPr="00997472">
              <w:rPr>
                <w:sz w:val="20"/>
                <w:szCs w:val="20"/>
              </w:rPr>
              <w:t>Pay parity</w:t>
            </w:r>
          </w:p>
        </w:tc>
      </w:tr>
      <w:tr w:rsidR="00F93A83" w:rsidRPr="00997472" w14:paraId="60D2CC1B" w14:textId="77777777" w:rsidTr="00F93A83">
        <w:trPr>
          <w:cantSplit/>
          <w:jc w:val="center"/>
        </w:trPr>
        <w:tc>
          <w:tcPr>
            <w:tcW w:w="2337" w:type="dxa"/>
            <w:vAlign w:val="bottom"/>
          </w:tcPr>
          <w:p w14:paraId="46E68056" w14:textId="77777777" w:rsidR="00F93A83" w:rsidRPr="00997472" w:rsidRDefault="00000000" w:rsidP="008C2535">
            <w:pPr>
              <w:rPr>
                <w:sz w:val="20"/>
                <w:szCs w:val="20"/>
              </w:rPr>
            </w:pPr>
            <w:hyperlink r:id="rId22" w:history="1">
              <w:r w:rsidR="00F93A83" w:rsidRPr="00997472">
                <w:rPr>
                  <w:rStyle w:val="Hyperlink"/>
                  <w:sz w:val="20"/>
                  <w:szCs w:val="20"/>
                </w:rPr>
                <w:t>AB 1796 (Choi)</w:t>
              </w:r>
            </w:hyperlink>
          </w:p>
        </w:tc>
        <w:tc>
          <w:tcPr>
            <w:tcW w:w="2337" w:type="dxa"/>
            <w:vAlign w:val="bottom"/>
          </w:tcPr>
          <w:p w14:paraId="13D63FB5" w14:textId="77777777" w:rsidR="00F93A83" w:rsidRPr="00997472" w:rsidRDefault="00F93A83" w:rsidP="008C2535">
            <w:pPr>
              <w:rPr>
                <w:sz w:val="20"/>
                <w:szCs w:val="20"/>
              </w:rPr>
            </w:pPr>
            <w:r w:rsidRPr="00997472">
              <w:rPr>
                <w:sz w:val="20"/>
                <w:szCs w:val="20"/>
              </w:rPr>
              <w:t>Public postsecondary education: reenrollment.</w:t>
            </w:r>
          </w:p>
        </w:tc>
        <w:tc>
          <w:tcPr>
            <w:tcW w:w="2338" w:type="dxa"/>
            <w:vAlign w:val="bottom"/>
          </w:tcPr>
          <w:p w14:paraId="1D56BBC7" w14:textId="77777777" w:rsidR="00F93A83" w:rsidRPr="00997472" w:rsidRDefault="00F93A83" w:rsidP="008C2535">
            <w:pPr>
              <w:rPr>
                <w:sz w:val="20"/>
                <w:szCs w:val="20"/>
              </w:rPr>
            </w:pPr>
            <w:r w:rsidRPr="00997472">
              <w:rPr>
                <w:sz w:val="20"/>
                <w:szCs w:val="20"/>
              </w:rPr>
              <w:t>Referred to Committee on Higher Education 2/18/22</w:t>
            </w:r>
          </w:p>
        </w:tc>
        <w:tc>
          <w:tcPr>
            <w:tcW w:w="2338" w:type="dxa"/>
            <w:vAlign w:val="bottom"/>
          </w:tcPr>
          <w:p w14:paraId="236E7D8A" w14:textId="77777777" w:rsidR="00F93A83" w:rsidRPr="00997472" w:rsidRDefault="00F93A83" w:rsidP="008C2535">
            <w:pPr>
              <w:rPr>
                <w:sz w:val="20"/>
                <w:szCs w:val="20"/>
              </w:rPr>
            </w:pPr>
          </w:p>
        </w:tc>
      </w:tr>
      <w:tr w:rsidR="00F93A83" w:rsidRPr="00997472" w14:paraId="475151A1" w14:textId="77777777" w:rsidTr="00F93A83">
        <w:trPr>
          <w:cantSplit/>
          <w:jc w:val="center"/>
        </w:trPr>
        <w:tc>
          <w:tcPr>
            <w:tcW w:w="2337" w:type="dxa"/>
            <w:vAlign w:val="bottom"/>
          </w:tcPr>
          <w:p w14:paraId="11ED11C3" w14:textId="77777777" w:rsidR="00F93A83" w:rsidRPr="00997472" w:rsidRDefault="00000000" w:rsidP="008C2535">
            <w:pPr>
              <w:rPr>
                <w:sz w:val="20"/>
                <w:szCs w:val="20"/>
              </w:rPr>
            </w:pPr>
            <w:hyperlink r:id="rId23" w:history="1">
              <w:r w:rsidR="00F93A83" w:rsidRPr="00997472">
                <w:rPr>
                  <w:rStyle w:val="Hyperlink"/>
                  <w:sz w:val="20"/>
                  <w:szCs w:val="20"/>
                </w:rPr>
                <w:t>AB 1856 (Medina)</w:t>
              </w:r>
            </w:hyperlink>
          </w:p>
        </w:tc>
        <w:tc>
          <w:tcPr>
            <w:tcW w:w="2337" w:type="dxa"/>
            <w:vAlign w:val="bottom"/>
          </w:tcPr>
          <w:p w14:paraId="4ECF132C" w14:textId="77777777" w:rsidR="00F93A83" w:rsidRPr="00997472" w:rsidRDefault="00F93A83" w:rsidP="008C2535">
            <w:pPr>
              <w:rPr>
                <w:sz w:val="20"/>
                <w:szCs w:val="20"/>
              </w:rPr>
            </w:pPr>
            <w:r w:rsidRPr="00997472">
              <w:rPr>
                <w:sz w:val="20"/>
                <w:szCs w:val="20"/>
              </w:rPr>
              <w:t xml:space="preserve">Community colleges: part-time employees. </w:t>
            </w:r>
          </w:p>
        </w:tc>
        <w:tc>
          <w:tcPr>
            <w:tcW w:w="2338" w:type="dxa"/>
            <w:vAlign w:val="bottom"/>
          </w:tcPr>
          <w:p w14:paraId="791F54B3" w14:textId="77777777" w:rsidR="00F93A83" w:rsidRPr="00997472" w:rsidRDefault="00F93A83" w:rsidP="008C2535">
            <w:pPr>
              <w:rPr>
                <w:sz w:val="20"/>
                <w:szCs w:val="20"/>
              </w:rPr>
            </w:pPr>
            <w:r w:rsidRPr="00997472">
              <w:rPr>
                <w:sz w:val="20"/>
                <w:szCs w:val="20"/>
              </w:rPr>
              <w:t>Referred to Committee on Higher Education 2/18/22</w:t>
            </w:r>
          </w:p>
        </w:tc>
        <w:tc>
          <w:tcPr>
            <w:tcW w:w="2338" w:type="dxa"/>
            <w:vAlign w:val="bottom"/>
          </w:tcPr>
          <w:p w14:paraId="42014F70" w14:textId="77777777" w:rsidR="00F93A83" w:rsidRPr="00997472" w:rsidRDefault="00F93A83" w:rsidP="008C2535">
            <w:pPr>
              <w:rPr>
                <w:sz w:val="20"/>
                <w:szCs w:val="20"/>
              </w:rPr>
            </w:pPr>
            <w:r w:rsidRPr="00997472">
              <w:rPr>
                <w:sz w:val="20"/>
                <w:szCs w:val="20"/>
              </w:rPr>
              <w:t>Increase maximum hours to 85% of full-time</w:t>
            </w:r>
          </w:p>
        </w:tc>
      </w:tr>
      <w:tr w:rsidR="00F93A83" w:rsidRPr="00997472" w14:paraId="5273AFED" w14:textId="77777777" w:rsidTr="00F93A83">
        <w:trPr>
          <w:cantSplit/>
          <w:jc w:val="center"/>
        </w:trPr>
        <w:tc>
          <w:tcPr>
            <w:tcW w:w="2337" w:type="dxa"/>
            <w:vAlign w:val="bottom"/>
          </w:tcPr>
          <w:p w14:paraId="15B57471" w14:textId="77777777" w:rsidR="00F93A83" w:rsidRPr="00997472" w:rsidRDefault="00000000" w:rsidP="008C2535">
            <w:pPr>
              <w:rPr>
                <w:sz w:val="20"/>
                <w:szCs w:val="20"/>
              </w:rPr>
            </w:pPr>
            <w:hyperlink r:id="rId24" w:history="1">
              <w:r w:rsidR="00F93A83" w:rsidRPr="00997472">
                <w:rPr>
                  <w:rStyle w:val="Hyperlink"/>
                  <w:sz w:val="20"/>
                  <w:szCs w:val="20"/>
                </w:rPr>
                <w:t>AB 1913 (Bryan)</w:t>
              </w:r>
            </w:hyperlink>
          </w:p>
        </w:tc>
        <w:tc>
          <w:tcPr>
            <w:tcW w:w="2337" w:type="dxa"/>
            <w:vAlign w:val="bottom"/>
          </w:tcPr>
          <w:p w14:paraId="6D40DC8E" w14:textId="77777777" w:rsidR="00F93A83" w:rsidRPr="00997472" w:rsidRDefault="00F93A83" w:rsidP="008C2535">
            <w:pPr>
              <w:rPr>
                <w:sz w:val="20"/>
                <w:szCs w:val="20"/>
              </w:rPr>
            </w:pPr>
            <w:r w:rsidRPr="00997472">
              <w:rPr>
                <w:sz w:val="20"/>
                <w:szCs w:val="20"/>
              </w:rPr>
              <w:t>Los Angeles Community College District: California Center for Climate Change Education.</w:t>
            </w:r>
          </w:p>
        </w:tc>
        <w:tc>
          <w:tcPr>
            <w:tcW w:w="2338" w:type="dxa"/>
            <w:vAlign w:val="bottom"/>
          </w:tcPr>
          <w:p w14:paraId="6C5A14B1" w14:textId="77777777" w:rsidR="00F93A83" w:rsidRPr="00997472" w:rsidRDefault="00F93A83" w:rsidP="008C2535">
            <w:pPr>
              <w:rPr>
                <w:sz w:val="20"/>
                <w:szCs w:val="20"/>
              </w:rPr>
            </w:pPr>
            <w:r w:rsidRPr="00997472">
              <w:rPr>
                <w:sz w:val="20"/>
                <w:szCs w:val="20"/>
              </w:rPr>
              <w:t>Referred to Committee on Higher Education and Natural Resources 2/18/22</w:t>
            </w:r>
          </w:p>
        </w:tc>
        <w:tc>
          <w:tcPr>
            <w:tcW w:w="2338" w:type="dxa"/>
            <w:vAlign w:val="bottom"/>
          </w:tcPr>
          <w:p w14:paraId="56D8B3B9" w14:textId="77777777" w:rsidR="00F93A83" w:rsidRPr="00997472" w:rsidRDefault="00F93A83" w:rsidP="008C2535">
            <w:pPr>
              <w:rPr>
                <w:sz w:val="20"/>
                <w:szCs w:val="20"/>
              </w:rPr>
            </w:pPr>
          </w:p>
        </w:tc>
      </w:tr>
      <w:tr w:rsidR="00F93A83" w:rsidRPr="00997472" w14:paraId="6C4EB2CB" w14:textId="77777777" w:rsidTr="00F93A83">
        <w:trPr>
          <w:cantSplit/>
          <w:jc w:val="center"/>
        </w:trPr>
        <w:tc>
          <w:tcPr>
            <w:tcW w:w="2337" w:type="dxa"/>
            <w:vAlign w:val="bottom"/>
          </w:tcPr>
          <w:p w14:paraId="3B30EA45" w14:textId="77777777" w:rsidR="00F93A83" w:rsidRPr="00997472" w:rsidRDefault="00000000" w:rsidP="008C2535">
            <w:pPr>
              <w:rPr>
                <w:sz w:val="20"/>
                <w:szCs w:val="20"/>
              </w:rPr>
            </w:pPr>
            <w:hyperlink r:id="rId25" w:history="1">
              <w:r w:rsidR="00F93A83" w:rsidRPr="00997472">
                <w:rPr>
                  <w:rStyle w:val="Hyperlink"/>
                  <w:sz w:val="20"/>
                  <w:szCs w:val="20"/>
                </w:rPr>
                <w:t>AB 1942 (Muratsuchi)</w:t>
              </w:r>
            </w:hyperlink>
          </w:p>
        </w:tc>
        <w:tc>
          <w:tcPr>
            <w:tcW w:w="2337" w:type="dxa"/>
            <w:vAlign w:val="bottom"/>
          </w:tcPr>
          <w:p w14:paraId="5E98245E" w14:textId="77777777" w:rsidR="00F93A83" w:rsidRPr="00997472" w:rsidRDefault="00F93A83" w:rsidP="008C2535">
            <w:pPr>
              <w:rPr>
                <w:sz w:val="20"/>
                <w:szCs w:val="20"/>
              </w:rPr>
            </w:pPr>
            <w:r w:rsidRPr="00997472">
              <w:rPr>
                <w:sz w:val="20"/>
                <w:szCs w:val="20"/>
              </w:rPr>
              <w:t>Community colleges: funding: instructional service agreements with public safety agencies.</w:t>
            </w:r>
          </w:p>
        </w:tc>
        <w:tc>
          <w:tcPr>
            <w:tcW w:w="2338" w:type="dxa"/>
            <w:vAlign w:val="bottom"/>
          </w:tcPr>
          <w:p w14:paraId="0DB8190C" w14:textId="77777777" w:rsidR="00F93A83" w:rsidRPr="00997472" w:rsidRDefault="00F93A83" w:rsidP="008C2535">
            <w:pPr>
              <w:rPr>
                <w:sz w:val="20"/>
                <w:szCs w:val="20"/>
              </w:rPr>
            </w:pPr>
            <w:r w:rsidRPr="00997472">
              <w:rPr>
                <w:sz w:val="20"/>
                <w:szCs w:val="20"/>
              </w:rPr>
              <w:t>Referred to Committee on Higher Education 2/18/22</w:t>
            </w:r>
          </w:p>
        </w:tc>
        <w:tc>
          <w:tcPr>
            <w:tcW w:w="2338" w:type="dxa"/>
            <w:vAlign w:val="bottom"/>
          </w:tcPr>
          <w:p w14:paraId="6AA58E3D" w14:textId="77777777" w:rsidR="00F93A83" w:rsidRPr="00997472" w:rsidRDefault="00F93A83" w:rsidP="008C2535">
            <w:pPr>
              <w:rPr>
                <w:sz w:val="20"/>
                <w:szCs w:val="20"/>
              </w:rPr>
            </w:pPr>
          </w:p>
        </w:tc>
      </w:tr>
      <w:tr w:rsidR="00DD0C65" w:rsidRPr="00DD0C65" w14:paraId="7C27E99B" w14:textId="77777777" w:rsidTr="00F93A83">
        <w:trPr>
          <w:cantSplit/>
          <w:jc w:val="center"/>
        </w:trPr>
        <w:tc>
          <w:tcPr>
            <w:tcW w:w="2337" w:type="dxa"/>
            <w:vAlign w:val="bottom"/>
          </w:tcPr>
          <w:p w14:paraId="6C7A7323" w14:textId="6E212683" w:rsidR="00DD0C65" w:rsidRPr="00DD0C65" w:rsidRDefault="00DD0C65" w:rsidP="008C2535">
            <w:pPr>
              <w:rPr>
                <w:sz w:val="20"/>
                <w:szCs w:val="20"/>
              </w:rPr>
            </w:pPr>
            <w:r w:rsidRPr="00DD0C65">
              <w:rPr>
                <w:sz w:val="20"/>
                <w:szCs w:val="20"/>
              </w:rPr>
              <w:t>AB 1964 (Fong)</w:t>
            </w:r>
          </w:p>
        </w:tc>
        <w:tc>
          <w:tcPr>
            <w:tcW w:w="2337" w:type="dxa"/>
            <w:vAlign w:val="bottom"/>
          </w:tcPr>
          <w:p w14:paraId="309FF3A3" w14:textId="77777777" w:rsidR="00DD0C65" w:rsidRPr="00DD0C65" w:rsidRDefault="00DD0C65" w:rsidP="008C2535">
            <w:pPr>
              <w:rPr>
                <w:sz w:val="20"/>
                <w:szCs w:val="20"/>
              </w:rPr>
            </w:pPr>
          </w:p>
        </w:tc>
        <w:tc>
          <w:tcPr>
            <w:tcW w:w="2338" w:type="dxa"/>
            <w:vAlign w:val="bottom"/>
          </w:tcPr>
          <w:p w14:paraId="035279AD" w14:textId="77777777" w:rsidR="00DD0C65" w:rsidRPr="00DD0C65" w:rsidRDefault="00DD0C65" w:rsidP="008C2535">
            <w:pPr>
              <w:rPr>
                <w:sz w:val="20"/>
                <w:szCs w:val="20"/>
              </w:rPr>
            </w:pPr>
          </w:p>
        </w:tc>
        <w:tc>
          <w:tcPr>
            <w:tcW w:w="2338" w:type="dxa"/>
            <w:vAlign w:val="bottom"/>
          </w:tcPr>
          <w:p w14:paraId="0E12A3F0" w14:textId="77777777" w:rsidR="00DD0C65" w:rsidRPr="00DD0C65" w:rsidRDefault="00DD0C65" w:rsidP="008C2535">
            <w:pPr>
              <w:rPr>
                <w:sz w:val="20"/>
                <w:szCs w:val="20"/>
              </w:rPr>
            </w:pPr>
          </w:p>
        </w:tc>
      </w:tr>
      <w:tr w:rsidR="00DD0C65" w:rsidRPr="00DD0C65" w14:paraId="2E44B3C2" w14:textId="77777777" w:rsidTr="00F93A83">
        <w:trPr>
          <w:cantSplit/>
          <w:jc w:val="center"/>
        </w:trPr>
        <w:tc>
          <w:tcPr>
            <w:tcW w:w="2337" w:type="dxa"/>
            <w:vAlign w:val="bottom"/>
          </w:tcPr>
          <w:p w14:paraId="222E0085" w14:textId="77777777" w:rsidR="00F93A83" w:rsidRPr="006013E3" w:rsidRDefault="00000000" w:rsidP="008C2535">
            <w:pPr>
              <w:rPr>
                <w:color w:val="008000"/>
                <w:sz w:val="20"/>
                <w:szCs w:val="20"/>
              </w:rPr>
            </w:pPr>
            <w:hyperlink r:id="rId26" w:history="1">
              <w:r w:rsidR="00F93A83" w:rsidRPr="006013E3">
                <w:rPr>
                  <w:rStyle w:val="Hyperlink"/>
                  <w:color w:val="008000"/>
                  <w:sz w:val="20"/>
                  <w:szCs w:val="20"/>
                </w:rPr>
                <w:t>AB 1987 (Salas)</w:t>
              </w:r>
            </w:hyperlink>
          </w:p>
        </w:tc>
        <w:tc>
          <w:tcPr>
            <w:tcW w:w="2337" w:type="dxa"/>
            <w:vAlign w:val="bottom"/>
          </w:tcPr>
          <w:p w14:paraId="59D6C203" w14:textId="77777777" w:rsidR="00F93A83" w:rsidRPr="006013E3" w:rsidRDefault="00F93A83" w:rsidP="008C2535">
            <w:pPr>
              <w:rPr>
                <w:color w:val="008000"/>
                <w:sz w:val="20"/>
                <w:szCs w:val="20"/>
              </w:rPr>
            </w:pPr>
            <w:r w:rsidRPr="006013E3">
              <w:rPr>
                <w:color w:val="008000"/>
                <w:sz w:val="20"/>
                <w:szCs w:val="20"/>
              </w:rPr>
              <w:t>Postsecondary education: student mental health spending: report.</w:t>
            </w:r>
          </w:p>
        </w:tc>
        <w:tc>
          <w:tcPr>
            <w:tcW w:w="2338" w:type="dxa"/>
            <w:vAlign w:val="bottom"/>
          </w:tcPr>
          <w:p w14:paraId="1EDDC2CF" w14:textId="77777777" w:rsidR="00F93A83" w:rsidRPr="006013E3" w:rsidRDefault="00F93A83" w:rsidP="008C2535">
            <w:pPr>
              <w:rPr>
                <w:color w:val="008000"/>
                <w:sz w:val="20"/>
                <w:szCs w:val="20"/>
              </w:rPr>
            </w:pPr>
            <w:r w:rsidRPr="006013E3">
              <w:rPr>
                <w:color w:val="008000"/>
                <w:sz w:val="20"/>
                <w:szCs w:val="20"/>
              </w:rPr>
              <w:t>Referred to Committee on Higher Education 2/18/22</w:t>
            </w:r>
          </w:p>
        </w:tc>
        <w:tc>
          <w:tcPr>
            <w:tcW w:w="2338" w:type="dxa"/>
            <w:vAlign w:val="bottom"/>
          </w:tcPr>
          <w:p w14:paraId="3C87513F" w14:textId="77777777" w:rsidR="00F93A83" w:rsidRPr="00DD0C65" w:rsidRDefault="00F93A83" w:rsidP="008C2535">
            <w:pPr>
              <w:rPr>
                <w:color w:val="00B050"/>
                <w:sz w:val="20"/>
                <w:szCs w:val="20"/>
              </w:rPr>
            </w:pPr>
          </w:p>
        </w:tc>
      </w:tr>
      <w:tr w:rsidR="00F93A83" w:rsidRPr="00997472" w14:paraId="4726CA29" w14:textId="77777777" w:rsidTr="00F93A83">
        <w:trPr>
          <w:cantSplit/>
          <w:jc w:val="center"/>
        </w:trPr>
        <w:tc>
          <w:tcPr>
            <w:tcW w:w="2337" w:type="dxa"/>
            <w:vAlign w:val="bottom"/>
          </w:tcPr>
          <w:p w14:paraId="1CB0D319" w14:textId="77777777" w:rsidR="00F93A83" w:rsidRPr="00997472" w:rsidRDefault="00000000" w:rsidP="008C2535">
            <w:pPr>
              <w:rPr>
                <w:sz w:val="20"/>
                <w:szCs w:val="20"/>
              </w:rPr>
            </w:pPr>
            <w:hyperlink r:id="rId27" w:history="1">
              <w:r w:rsidR="00F93A83" w:rsidRPr="00997472">
                <w:rPr>
                  <w:rStyle w:val="Hyperlink"/>
                  <w:sz w:val="20"/>
                  <w:szCs w:val="20"/>
                </w:rPr>
                <w:t>AB 1998 (Smith)</w:t>
              </w:r>
            </w:hyperlink>
          </w:p>
        </w:tc>
        <w:tc>
          <w:tcPr>
            <w:tcW w:w="2337" w:type="dxa"/>
            <w:vAlign w:val="bottom"/>
          </w:tcPr>
          <w:p w14:paraId="469F33B5" w14:textId="77777777" w:rsidR="00F93A83" w:rsidRPr="00997472" w:rsidRDefault="00F93A83" w:rsidP="008C2535">
            <w:pPr>
              <w:rPr>
                <w:sz w:val="20"/>
                <w:szCs w:val="20"/>
              </w:rPr>
            </w:pPr>
            <w:r w:rsidRPr="00997472">
              <w:rPr>
                <w:sz w:val="20"/>
                <w:szCs w:val="20"/>
              </w:rPr>
              <w:t>Community colleges: nonresident tuition fees.</w:t>
            </w:r>
          </w:p>
        </w:tc>
        <w:tc>
          <w:tcPr>
            <w:tcW w:w="2338" w:type="dxa"/>
            <w:vAlign w:val="bottom"/>
          </w:tcPr>
          <w:p w14:paraId="648F877C" w14:textId="77777777" w:rsidR="00F93A83" w:rsidRPr="00997472" w:rsidRDefault="00F93A83" w:rsidP="008C2535">
            <w:pPr>
              <w:rPr>
                <w:sz w:val="20"/>
                <w:szCs w:val="20"/>
              </w:rPr>
            </w:pPr>
            <w:r w:rsidRPr="00997472">
              <w:rPr>
                <w:sz w:val="20"/>
                <w:szCs w:val="20"/>
              </w:rPr>
              <w:t>Introduced 2/10/22</w:t>
            </w:r>
          </w:p>
        </w:tc>
        <w:tc>
          <w:tcPr>
            <w:tcW w:w="2338" w:type="dxa"/>
            <w:vAlign w:val="bottom"/>
          </w:tcPr>
          <w:p w14:paraId="714D8CFD" w14:textId="77777777" w:rsidR="00F93A83" w:rsidRPr="00997472" w:rsidRDefault="00F93A83" w:rsidP="008C2535">
            <w:pPr>
              <w:rPr>
                <w:sz w:val="20"/>
                <w:szCs w:val="20"/>
              </w:rPr>
            </w:pPr>
          </w:p>
        </w:tc>
      </w:tr>
      <w:tr w:rsidR="00DD0C65" w:rsidRPr="00DD0C65" w14:paraId="06AA7E0B" w14:textId="77777777" w:rsidTr="00F93A83">
        <w:trPr>
          <w:cantSplit/>
          <w:jc w:val="center"/>
        </w:trPr>
        <w:tc>
          <w:tcPr>
            <w:tcW w:w="2337" w:type="dxa"/>
            <w:vAlign w:val="bottom"/>
          </w:tcPr>
          <w:p w14:paraId="3626514D" w14:textId="77777777" w:rsidR="00F93A83" w:rsidRPr="006013E3" w:rsidRDefault="00000000" w:rsidP="008C2535">
            <w:pPr>
              <w:rPr>
                <w:color w:val="008000"/>
                <w:sz w:val="20"/>
                <w:szCs w:val="20"/>
              </w:rPr>
            </w:pPr>
            <w:hyperlink r:id="rId28" w:history="1">
              <w:r w:rsidR="00F93A83" w:rsidRPr="006013E3">
                <w:rPr>
                  <w:rStyle w:val="Hyperlink"/>
                  <w:color w:val="008000"/>
                  <w:sz w:val="20"/>
                  <w:szCs w:val="20"/>
                </w:rPr>
                <w:t>AB 2122 (Choi)</w:t>
              </w:r>
            </w:hyperlink>
          </w:p>
        </w:tc>
        <w:tc>
          <w:tcPr>
            <w:tcW w:w="2337" w:type="dxa"/>
            <w:vAlign w:val="bottom"/>
          </w:tcPr>
          <w:p w14:paraId="7709B89B" w14:textId="77777777" w:rsidR="00F93A83" w:rsidRPr="006013E3" w:rsidRDefault="00F93A83" w:rsidP="008C2535">
            <w:pPr>
              <w:rPr>
                <w:color w:val="008000"/>
                <w:sz w:val="20"/>
                <w:szCs w:val="20"/>
              </w:rPr>
            </w:pPr>
            <w:r w:rsidRPr="006013E3">
              <w:rPr>
                <w:color w:val="008000"/>
                <w:sz w:val="20"/>
                <w:szCs w:val="20"/>
              </w:rPr>
              <w:t>Public postsecondary education: mental health hotlines: student identification cards</w:t>
            </w:r>
          </w:p>
        </w:tc>
        <w:tc>
          <w:tcPr>
            <w:tcW w:w="2338" w:type="dxa"/>
            <w:vAlign w:val="bottom"/>
          </w:tcPr>
          <w:p w14:paraId="4AFC1702" w14:textId="77777777" w:rsidR="00F93A83" w:rsidRPr="006013E3" w:rsidRDefault="00F93A83" w:rsidP="008C2535">
            <w:pPr>
              <w:rPr>
                <w:color w:val="008000"/>
                <w:sz w:val="20"/>
                <w:szCs w:val="20"/>
              </w:rPr>
            </w:pPr>
            <w:r w:rsidRPr="006013E3">
              <w:rPr>
                <w:color w:val="008000"/>
                <w:sz w:val="20"/>
                <w:szCs w:val="20"/>
              </w:rPr>
              <w:t>Referred to Committee on Higher Education 2/24/22</w:t>
            </w:r>
          </w:p>
        </w:tc>
        <w:tc>
          <w:tcPr>
            <w:tcW w:w="2338" w:type="dxa"/>
            <w:vAlign w:val="bottom"/>
          </w:tcPr>
          <w:p w14:paraId="440B7594" w14:textId="77777777" w:rsidR="00F93A83" w:rsidRPr="00DD0C65" w:rsidRDefault="00F93A83" w:rsidP="008C2535">
            <w:pPr>
              <w:rPr>
                <w:color w:val="00B050"/>
                <w:sz w:val="20"/>
                <w:szCs w:val="20"/>
              </w:rPr>
            </w:pPr>
          </w:p>
        </w:tc>
      </w:tr>
      <w:tr w:rsidR="00F93A83" w:rsidRPr="00997472" w14:paraId="199566B2" w14:textId="77777777" w:rsidTr="00F93A83">
        <w:trPr>
          <w:cantSplit/>
          <w:jc w:val="center"/>
        </w:trPr>
        <w:tc>
          <w:tcPr>
            <w:tcW w:w="2337" w:type="dxa"/>
            <w:vAlign w:val="bottom"/>
          </w:tcPr>
          <w:p w14:paraId="55B22637" w14:textId="77777777" w:rsidR="00F93A83" w:rsidRPr="00997472" w:rsidRDefault="00000000" w:rsidP="008C2535">
            <w:pPr>
              <w:rPr>
                <w:sz w:val="20"/>
                <w:szCs w:val="20"/>
              </w:rPr>
            </w:pPr>
            <w:hyperlink r:id="rId29" w:history="1">
              <w:r w:rsidR="00F93A83" w:rsidRPr="00997472">
                <w:rPr>
                  <w:rStyle w:val="Hyperlink"/>
                  <w:sz w:val="20"/>
                  <w:szCs w:val="20"/>
                </w:rPr>
                <w:t>AB 2187 (Luz Rivas)</w:t>
              </w:r>
            </w:hyperlink>
          </w:p>
        </w:tc>
        <w:tc>
          <w:tcPr>
            <w:tcW w:w="2337" w:type="dxa"/>
            <w:vAlign w:val="bottom"/>
          </w:tcPr>
          <w:p w14:paraId="2E70EAFE" w14:textId="77777777" w:rsidR="00F93A83" w:rsidRPr="00997472" w:rsidRDefault="00F93A83" w:rsidP="008C2535">
            <w:pPr>
              <w:rPr>
                <w:sz w:val="20"/>
                <w:szCs w:val="20"/>
              </w:rPr>
            </w:pPr>
            <w:r w:rsidRPr="00997472">
              <w:rPr>
                <w:sz w:val="20"/>
                <w:szCs w:val="20"/>
              </w:rPr>
              <w:t>Postsecondary education: instructional strategies: the California Computer Science Project</w:t>
            </w:r>
          </w:p>
        </w:tc>
        <w:tc>
          <w:tcPr>
            <w:tcW w:w="2338" w:type="dxa"/>
            <w:vAlign w:val="bottom"/>
          </w:tcPr>
          <w:p w14:paraId="3CF3D20A" w14:textId="77777777" w:rsidR="00F93A83" w:rsidRPr="00997472" w:rsidRDefault="00F93A83" w:rsidP="008C2535">
            <w:pPr>
              <w:rPr>
                <w:sz w:val="20"/>
                <w:szCs w:val="20"/>
              </w:rPr>
            </w:pPr>
            <w:r w:rsidRPr="00997472">
              <w:rPr>
                <w:sz w:val="20"/>
                <w:szCs w:val="20"/>
              </w:rPr>
              <w:t>Referred to Committee on Higher Education 2/24/22</w:t>
            </w:r>
          </w:p>
        </w:tc>
        <w:tc>
          <w:tcPr>
            <w:tcW w:w="2338" w:type="dxa"/>
            <w:vAlign w:val="bottom"/>
          </w:tcPr>
          <w:p w14:paraId="70CD9336" w14:textId="77777777" w:rsidR="00F93A83" w:rsidRPr="00997472" w:rsidRDefault="00F93A83" w:rsidP="008C2535">
            <w:pPr>
              <w:rPr>
                <w:sz w:val="20"/>
                <w:szCs w:val="20"/>
              </w:rPr>
            </w:pPr>
          </w:p>
        </w:tc>
      </w:tr>
      <w:tr w:rsidR="00F93A83" w:rsidRPr="00997472" w14:paraId="50A144EA" w14:textId="77777777" w:rsidTr="00F93A83">
        <w:trPr>
          <w:cantSplit/>
          <w:jc w:val="center"/>
        </w:trPr>
        <w:tc>
          <w:tcPr>
            <w:tcW w:w="2337" w:type="dxa"/>
            <w:vAlign w:val="bottom"/>
          </w:tcPr>
          <w:p w14:paraId="139179AF" w14:textId="77777777" w:rsidR="00F93A83" w:rsidRPr="00997472" w:rsidRDefault="00000000" w:rsidP="008C2535">
            <w:pPr>
              <w:rPr>
                <w:sz w:val="20"/>
                <w:szCs w:val="20"/>
              </w:rPr>
            </w:pPr>
            <w:hyperlink r:id="rId30" w:history="1">
              <w:r w:rsidR="00F93A83" w:rsidRPr="00997472">
                <w:rPr>
                  <w:rStyle w:val="Hyperlink"/>
                  <w:sz w:val="20"/>
                  <w:szCs w:val="20"/>
                </w:rPr>
                <w:t>AB 2266 (Santiago)</w:t>
              </w:r>
            </w:hyperlink>
          </w:p>
        </w:tc>
        <w:tc>
          <w:tcPr>
            <w:tcW w:w="2337" w:type="dxa"/>
            <w:vAlign w:val="bottom"/>
          </w:tcPr>
          <w:p w14:paraId="4EF5D8D5" w14:textId="77777777" w:rsidR="00F93A83" w:rsidRPr="00997472" w:rsidRDefault="00F93A83" w:rsidP="008C2535">
            <w:pPr>
              <w:rPr>
                <w:sz w:val="20"/>
                <w:szCs w:val="20"/>
              </w:rPr>
            </w:pPr>
            <w:r w:rsidRPr="00997472">
              <w:rPr>
                <w:sz w:val="20"/>
                <w:szCs w:val="20"/>
              </w:rPr>
              <w:t>Community colleges: California college promise: fee waiver eligibility</w:t>
            </w:r>
          </w:p>
        </w:tc>
        <w:tc>
          <w:tcPr>
            <w:tcW w:w="2338" w:type="dxa"/>
            <w:vAlign w:val="bottom"/>
          </w:tcPr>
          <w:p w14:paraId="488C4E4D" w14:textId="77777777" w:rsidR="00F93A83" w:rsidRPr="00997472" w:rsidRDefault="00F93A83" w:rsidP="008C2535">
            <w:pPr>
              <w:rPr>
                <w:sz w:val="20"/>
                <w:szCs w:val="20"/>
              </w:rPr>
            </w:pPr>
            <w:r w:rsidRPr="00997472">
              <w:rPr>
                <w:sz w:val="20"/>
                <w:szCs w:val="20"/>
              </w:rPr>
              <w:t>Introduced 2/16/22</w:t>
            </w:r>
          </w:p>
        </w:tc>
        <w:tc>
          <w:tcPr>
            <w:tcW w:w="2338" w:type="dxa"/>
            <w:vAlign w:val="bottom"/>
          </w:tcPr>
          <w:p w14:paraId="49A4C187" w14:textId="77777777" w:rsidR="00F93A83" w:rsidRPr="00997472" w:rsidRDefault="00F93A83" w:rsidP="008C2535">
            <w:pPr>
              <w:rPr>
                <w:sz w:val="20"/>
                <w:szCs w:val="20"/>
              </w:rPr>
            </w:pPr>
          </w:p>
        </w:tc>
      </w:tr>
      <w:tr w:rsidR="00F93A83" w:rsidRPr="00997472" w14:paraId="024B7D79" w14:textId="77777777" w:rsidTr="00F93A83">
        <w:trPr>
          <w:cantSplit/>
          <w:jc w:val="center"/>
        </w:trPr>
        <w:tc>
          <w:tcPr>
            <w:tcW w:w="2337" w:type="dxa"/>
            <w:vAlign w:val="bottom"/>
          </w:tcPr>
          <w:p w14:paraId="55DD9BEC" w14:textId="77777777" w:rsidR="00F93A83" w:rsidRPr="00997472" w:rsidRDefault="00000000" w:rsidP="008C2535">
            <w:pPr>
              <w:rPr>
                <w:sz w:val="20"/>
                <w:szCs w:val="20"/>
              </w:rPr>
            </w:pPr>
            <w:hyperlink r:id="rId31" w:history="1">
              <w:r w:rsidR="00F93A83" w:rsidRPr="00997472">
                <w:rPr>
                  <w:rStyle w:val="Hyperlink"/>
                  <w:sz w:val="20"/>
                  <w:szCs w:val="20"/>
                </w:rPr>
                <w:t>AB 2315 (Arambula)</w:t>
              </w:r>
            </w:hyperlink>
          </w:p>
        </w:tc>
        <w:tc>
          <w:tcPr>
            <w:tcW w:w="2337" w:type="dxa"/>
            <w:vAlign w:val="bottom"/>
          </w:tcPr>
          <w:p w14:paraId="31B3A18C" w14:textId="77777777" w:rsidR="00F93A83" w:rsidRPr="00997472" w:rsidRDefault="00F93A83" w:rsidP="008C2535">
            <w:pPr>
              <w:rPr>
                <w:sz w:val="20"/>
                <w:szCs w:val="20"/>
              </w:rPr>
            </w:pPr>
            <w:r w:rsidRPr="00997472">
              <w:rPr>
                <w:sz w:val="20"/>
                <w:szCs w:val="20"/>
              </w:rPr>
              <w:t>Community colleges: records: preferred or affirmed names</w:t>
            </w:r>
          </w:p>
        </w:tc>
        <w:tc>
          <w:tcPr>
            <w:tcW w:w="2338" w:type="dxa"/>
            <w:vAlign w:val="bottom"/>
          </w:tcPr>
          <w:p w14:paraId="53495884" w14:textId="77777777" w:rsidR="00F93A83" w:rsidRPr="00997472" w:rsidRDefault="00F93A83" w:rsidP="008C2535">
            <w:pPr>
              <w:rPr>
                <w:sz w:val="20"/>
                <w:szCs w:val="20"/>
              </w:rPr>
            </w:pPr>
            <w:r w:rsidRPr="00997472">
              <w:rPr>
                <w:sz w:val="20"/>
                <w:szCs w:val="20"/>
              </w:rPr>
              <w:t>Introduced 2/16/22</w:t>
            </w:r>
          </w:p>
        </w:tc>
        <w:tc>
          <w:tcPr>
            <w:tcW w:w="2338" w:type="dxa"/>
            <w:vAlign w:val="bottom"/>
          </w:tcPr>
          <w:p w14:paraId="3FD5A5EE" w14:textId="77777777" w:rsidR="00F93A83" w:rsidRPr="00997472" w:rsidRDefault="00F93A83" w:rsidP="008C2535">
            <w:pPr>
              <w:rPr>
                <w:sz w:val="20"/>
                <w:szCs w:val="20"/>
              </w:rPr>
            </w:pPr>
            <w:r w:rsidRPr="00997472">
              <w:rPr>
                <w:sz w:val="20"/>
                <w:szCs w:val="20"/>
              </w:rPr>
              <w:t>FACCC sponsored</w:t>
            </w:r>
          </w:p>
        </w:tc>
      </w:tr>
      <w:tr w:rsidR="00F93A83" w:rsidRPr="00997472" w14:paraId="40AD9287" w14:textId="77777777" w:rsidTr="00F93A83">
        <w:trPr>
          <w:cantSplit/>
          <w:jc w:val="center"/>
        </w:trPr>
        <w:tc>
          <w:tcPr>
            <w:tcW w:w="2337" w:type="dxa"/>
            <w:vAlign w:val="bottom"/>
          </w:tcPr>
          <w:p w14:paraId="25192E8D" w14:textId="77777777" w:rsidR="00F93A83" w:rsidRPr="00997472" w:rsidRDefault="00000000" w:rsidP="008C2535">
            <w:pPr>
              <w:rPr>
                <w:sz w:val="20"/>
                <w:szCs w:val="20"/>
              </w:rPr>
            </w:pPr>
            <w:hyperlink r:id="rId32" w:history="1">
              <w:r w:rsidR="00F93A83" w:rsidRPr="00997472">
                <w:rPr>
                  <w:rStyle w:val="Hyperlink"/>
                  <w:sz w:val="20"/>
                  <w:szCs w:val="20"/>
                </w:rPr>
                <w:t>AB 2371 (Santiago)</w:t>
              </w:r>
            </w:hyperlink>
          </w:p>
        </w:tc>
        <w:tc>
          <w:tcPr>
            <w:tcW w:w="2337" w:type="dxa"/>
            <w:vAlign w:val="bottom"/>
          </w:tcPr>
          <w:p w14:paraId="521B956A" w14:textId="77777777" w:rsidR="00F93A83" w:rsidRPr="00997472" w:rsidRDefault="00F93A83" w:rsidP="008C2535">
            <w:pPr>
              <w:rPr>
                <w:sz w:val="20"/>
                <w:szCs w:val="20"/>
              </w:rPr>
            </w:pPr>
            <w:r w:rsidRPr="00997472">
              <w:rPr>
                <w:sz w:val="20"/>
                <w:szCs w:val="20"/>
              </w:rPr>
              <w:t>Public postsecondary education: California State University: tuition</w:t>
            </w:r>
          </w:p>
        </w:tc>
        <w:tc>
          <w:tcPr>
            <w:tcW w:w="2338" w:type="dxa"/>
            <w:vAlign w:val="bottom"/>
          </w:tcPr>
          <w:p w14:paraId="073FEB36" w14:textId="77777777" w:rsidR="00F93A83" w:rsidRPr="00997472" w:rsidRDefault="00F93A83" w:rsidP="008C2535">
            <w:pPr>
              <w:rPr>
                <w:sz w:val="20"/>
                <w:szCs w:val="20"/>
              </w:rPr>
            </w:pPr>
            <w:r w:rsidRPr="00997472">
              <w:rPr>
                <w:sz w:val="20"/>
                <w:szCs w:val="20"/>
              </w:rPr>
              <w:t>Introduced 2/16/22</w:t>
            </w:r>
          </w:p>
        </w:tc>
        <w:tc>
          <w:tcPr>
            <w:tcW w:w="2338" w:type="dxa"/>
            <w:vAlign w:val="bottom"/>
          </w:tcPr>
          <w:p w14:paraId="3A2F3914" w14:textId="77777777" w:rsidR="00F93A83" w:rsidRPr="00997472" w:rsidRDefault="00F93A83" w:rsidP="008C2535">
            <w:pPr>
              <w:rPr>
                <w:sz w:val="20"/>
                <w:szCs w:val="20"/>
              </w:rPr>
            </w:pPr>
          </w:p>
        </w:tc>
      </w:tr>
      <w:tr w:rsidR="00F93A83" w:rsidRPr="00997472" w14:paraId="534FC37B" w14:textId="77777777" w:rsidTr="00F93A83">
        <w:trPr>
          <w:cantSplit/>
          <w:jc w:val="center"/>
        </w:trPr>
        <w:tc>
          <w:tcPr>
            <w:tcW w:w="2337" w:type="dxa"/>
            <w:vAlign w:val="bottom"/>
          </w:tcPr>
          <w:p w14:paraId="5DDB0BD9" w14:textId="77777777" w:rsidR="00F93A83" w:rsidRPr="00997472" w:rsidRDefault="00000000" w:rsidP="008C2535">
            <w:pPr>
              <w:rPr>
                <w:sz w:val="20"/>
                <w:szCs w:val="20"/>
              </w:rPr>
            </w:pPr>
            <w:hyperlink r:id="rId33" w:history="1">
              <w:r w:rsidR="00F93A83" w:rsidRPr="00997472">
                <w:rPr>
                  <w:rStyle w:val="Hyperlink"/>
                  <w:sz w:val="20"/>
                  <w:szCs w:val="20"/>
                </w:rPr>
                <w:t>AB 2401 (McCarty)</w:t>
              </w:r>
            </w:hyperlink>
          </w:p>
        </w:tc>
        <w:tc>
          <w:tcPr>
            <w:tcW w:w="2337" w:type="dxa"/>
            <w:vAlign w:val="bottom"/>
          </w:tcPr>
          <w:p w14:paraId="3762769F" w14:textId="77777777" w:rsidR="00F93A83" w:rsidRPr="00997472" w:rsidRDefault="00F93A83" w:rsidP="008C2535">
            <w:pPr>
              <w:rPr>
                <w:sz w:val="20"/>
                <w:szCs w:val="20"/>
              </w:rPr>
            </w:pPr>
            <w:r w:rsidRPr="00997472">
              <w:rPr>
                <w:sz w:val="20"/>
                <w:szCs w:val="20"/>
              </w:rPr>
              <w:t>Teacher preparation programs: planning grants and implementation or expansion grants</w:t>
            </w:r>
          </w:p>
        </w:tc>
        <w:tc>
          <w:tcPr>
            <w:tcW w:w="2338" w:type="dxa"/>
            <w:vAlign w:val="bottom"/>
          </w:tcPr>
          <w:p w14:paraId="576D9617" w14:textId="77777777" w:rsidR="00F93A83" w:rsidRPr="00997472" w:rsidRDefault="00F93A83" w:rsidP="008C2535">
            <w:pPr>
              <w:rPr>
                <w:sz w:val="20"/>
                <w:szCs w:val="20"/>
              </w:rPr>
            </w:pPr>
            <w:r w:rsidRPr="00997472">
              <w:rPr>
                <w:sz w:val="20"/>
                <w:szCs w:val="20"/>
              </w:rPr>
              <w:t>Introduced 2/17/22</w:t>
            </w:r>
          </w:p>
        </w:tc>
        <w:tc>
          <w:tcPr>
            <w:tcW w:w="2338" w:type="dxa"/>
            <w:vAlign w:val="bottom"/>
          </w:tcPr>
          <w:p w14:paraId="2223D284" w14:textId="77777777" w:rsidR="00F93A83" w:rsidRPr="00997472" w:rsidRDefault="00F93A83" w:rsidP="008C2535">
            <w:pPr>
              <w:rPr>
                <w:sz w:val="20"/>
                <w:szCs w:val="20"/>
              </w:rPr>
            </w:pPr>
          </w:p>
        </w:tc>
      </w:tr>
      <w:tr w:rsidR="00F93A83" w:rsidRPr="00997472" w14:paraId="5793B846" w14:textId="77777777" w:rsidTr="00F93A83">
        <w:trPr>
          <w:cantSplit/>
          <w:jc w:val="center"/>
        </w:trPr>
        <w:tc>
          <w:tcPr>
            <w:tcW w:w="2337" w:type="dxa"/>
            <w:vAlign w:val="bottom"/>
          </w:tcPr>
          <w:p w14:paraId="360B21FF" w14:textId="77777777" w:rsidR="00F93A83" w:rsidRPr="00997472" w:rsidRDefault="00000000" w:rsidP="008C2535">
            <w:pPr>
              <w:rPr>
                <w:sz w:val="20"/>
                <w:szCs w:val="20"/>
              </w:rPr>
            </w:pPr>
            <w:hyperlink r:id="rId34" w:history="1">
              <w:r w:rsidR="00F93A83" w:rsidRPr="00997472">
                <w:rPr>
                  <w:rStyle w:val="Hyperlink"/>
                  <w:sz w:val="20"/>
                  <w:szCs w:val="20"/>
                </w:rPr>
                <w:t>AB 2449 (Blanca Rubio)</w:t>
              </w:r>
            </w:hyperlink>
          </w:p>
        </w:tc>
        <w:tc>
          <w:tcPr>
            <w:tcW w:w="2337" w:type="dxa"/>
            <w:vAlign w:val="bottom"/>
          </w:tcPr>
          <w:p w14:paraId="64240515" w14:textId="77777777" w:rsidR="00F93A83" w:rsidRPr="00997472" w:rsidRDefault="00F93A83" w:rsidP="008C2535">
            <w:pPr>
              <w:rPr>
                <w:sz w:val="20"/>
                <w:szCs w:val="20"/>
              </w:rPr>
            </w:pPr>
            <w:r w:rsidRPr="00997472">
              <w:rPr>
                <w:sz w:val="20"/>
                <w:szCs w:val="20"/>
              </w:rPr>
              <w:t>Open meetings: local agencies: teleconferences</w:t>
            </w:r>
          </w:p>
        </w:tc>
        <w:tc>
          <w:tcPr>
            <w:tcW w:w="2338" w:type="dxa"/>
            <w:vAlign w:val="bottom"/>
          </w:tcPr>
          <w:p w14:paraId="54E3E17A" w14:textId="77777777" w:rsidR="00F93A83" w:rsidRPr="00997472" w:rsidRDefault="00F93A83" w:rsidP="008C2535">
            <w:pPr>
              <w:rPr>
                <w:sz w:val="20"/>
                <w:szCs w:val="20"/>
              </w:rPr>
            </w:pPr>
            <w:r w:rsidRPr="00997472">
              <w:rPr>
                <w:sz w:val="20"/>
                <w:szCs w:val="20"/>
              </w:rPr>
              <w:t>Introduced 2/17/22</w:t>
            </w:r>
          </w:p>
        </w:tc>
        <w:tc>
          <w:tcPr>
            <w:tcW w:w="2338" w:type="dxa"/>
            <w:vAlign w:val="bottom"/>
          </w:tcPr>
          <w:p w14:paraId="454DDFE9" w14:textId="77777777" w:rsidR="00F93A83" w:rsidRPr="00997472" w:rsidRDefault="00F93A83" w:rsidP="008C2535">
            <w:pPr>
              <w:rPr>
                <w:sz w:val="20"/>
                <w:szCs w:val="20"/>
              </w:rPr>
            </w:pPr>
          </w:p>
        </w:tc>
      </w:tr>
      <w:tr w:rsidR="00F93A83" w:rsidRPr="00997472" w14:paraId="20DBBBCD" w14:textId="77777777" w:rsidTr="00F93A83">
        <w:trPr>
          <w:cantSplit/>
          <w:jc w:val="center"/>
        </w:trPr>
        <w:tc>
          <w:tcPr>
            <w:tcW w:w="2337" w:type="dxa"/>
            <w:vAlign w:val="bottom"/>
          </w:tcPr>
          <w:p w14:paraId="59112BF8" w14:textId="77777777" w:rsidR="00F93A83" w:rsidRPr="00997472" w:rsidRDefault="00000000" w:rsidP="008C2535">
            <w:pPr>
              <w:rPr>
                <w:sz w:val="20"/>
                <w:szCs w:val="20"/>
              </w:rPr>
            </w:pPr>
            <w:hyperlink r:id="rId35" w:history="1">
              <w:r w:rsidR="00F93A83" w:rsidRPr="00997472">
                <w:rPr>
                  <w:rStyle w:val="Hyperlink"/>
                  <w:sz w:val="20"/>
                  <w:szCs w:val="20"/>
                </w:rPr>
                <w:t>AB 2617 (Holden)</w:t>
              </w:r>
            </w:hyperlink>
          </w:p>
        </w:tc>
        <w:tc>
          <w:tcPr>
            <w:tcW w:w="2337" w:type="dxa"/>
            <w:vAlign w:val="bottom"/>
          </w:tcPr>
          <w:p w14:paraId="02D0C16F" w14:textId="77777777" w:rsidR="00F93A83" w:rsidRPr="00997472" w:rsidRDefault="00F93A83" w:rsidP="008C2535">
            <w:pPr>
              <w:rPr>
                <w:sz w:val="20"/>
                <w:szCs w:val="20"/>
              </w:rPr>
            </w:pPr>
            <w:r w:rsidRPr="00997472">
              <w:rPr>
                <w:sz w:val="20"/>
                <w:szCs w:val="20"/>
              </w:rPr>
              <w:t>Pupil instruction: College and Career Access Pathways partnerships: best practices: communication and marketing strategy.</w:t>
            </w:r>
          </w:p>
        </w:tc>
        <w:tc>
          <w:tcPr>
            <w:tcW w:w="2338" w:type="dxa"/>
            <w:vAlign w:val="bottom"/>
          </w:tcPr>
          <w:p w14:paraId="1D9967DD" w14:textId="77777777" w:rsidR="00F93A83" w:rsidRPr="00997472" w:rsidRDefault="00F93A83" w:rsidP="008C2535">
            <w:pPr>
              <w:rPr>
                <w:sz w:val="20"/>
                <w:szCs w:val="20"/>
              </w:rPr>
            </w:pPr>
            <w:r w:rsidRPr="00997472">
              <w:rPr>
                <w:sz w:val="20"/>
                <w:szCs w:val="20"/>
              </w:rPr>
              <w:t>Introduced 2/18/22</w:t>
            </w:r>
          </w:p>
        </w:tc>
        <w:tc>
          <w:tcPr>
            <w:tcW w:w="2338" w:type="dxa"/>
            <w:vAlign w:val="bottom"/>
          </w:tcPr>
          <w:p w14:paraId="21324708" w14:textId="77777777" w:rsidR="00F93A83" w:rsidRPr="00997472" w:rsidRDefault="00F93A83" w:rsidP="008C2535">
            <w:pPr>
              <w:rPr>
                <w:sz w:val="20"/>
                <w:szCs w:val="20"/>
              </w:rPr>
            </w:pPr>
          </w:p>
        </w:tc>
      </w:tr>
      <w:tr w:rsidR="00DD0C65" w:rsidRPr="00DD0C65" w14:paraId="61285898" w14:textId="77777777" w:rsidTr="00F93A83">
        <w:trPr>
          <w:cantSplit/>
          <w:jc w:val="center"/>
        </w:trPr>
        <w:tc>
          <w:tcPr>
            <w:tcW w:w="2337" w:type="dxa"/>
            <w:vAlign w:val="bottom"/>
          </w:tcPr>
          <w:p w14:paraId="28C05C4D" w14:textId="77777777" w:rsidR="00F93A83" w:rsidRPr="006013E3" w:rsidRDefault="00000000" w:rsidP="008C2535">
            <w:pPr>
              <w:rPr>
                <w:color w:val="008000"/>
                <w:sz w:val="20"/>
                <w:szCs w:val="20"/>
              </w:rPr>
            </w:pPr>
            <w:hyperlink r:id="rId36" w:history="1">
              <w:r w:rsidR="00F93A83" w:rsidRPr="006013E3">
                <w:rPr>
                  <w:rStyle w:val="Hyperlink"/>
                  <w:color w:val="008000"/>
                  <w:sz w:val="20"/>
                  <w:szCs w:val="20"/>
                </w:rPr>
                <w:t>AB 2624 (Kalra)</w:t>
              </w:r>
            </w:hyperlink>
          </w:p>
        </w:tc>
        <w:tc>
          <w:tcPr>
            <w:tcW w:w="2337" w:type="dxa"/>
            <w:vAlign w:val="bottom"/>
          </w:tcPr>
          <w:p w14:paraId="76A1AB9E" w14:textId="77777777" w:rsidR="00F93A83" w:rsidRPr="006013E3" w:rsidRDefault="00F93A83" w:rsidP="008C2535">
            <w:pPr>
              <w:rPr>
                <w:color w:val="008000"/>
                <w:sz w:val="20"/>
                <w:szCs w:val="20"/>
              </w:rPr>
            </w:pPr>
            <w:r w:rsidRPr="006013E3">
              <w:rPr>
                <w:color w:val="008000"/>
                <w:sz w:val="20"/>
                <w:szCs w:val="20"/>
              </w:rPr>
              <w:t>Public postsecondary education: course materials.</w:t>
            </w:r>
          </w:p>
        </w:tc>
        <w:tc>
          <w:tcPr>
            <w:tcW w:w="2338" w:type="dxa"/>
            <w:vAlign w:val="bottom"/>
          </w:tcPr>
          <w:p w14:paraId="3341CEB3" w14:textId="77777777" w:rsidR="00F93A83" w:rsidRPr="006013E3" w:rsidRDefault="00F93A83" w:rsidP="008C2535">
            <w:pPr>
              <w:rPr>
                <w:color w:val="008000"/>
                <w:sz w:val="20"/>
                <w:szCs w:val="20"/>
              </w:rPr>
            </w:pPr>
            <w:r w:rsidRPr="006013E3">
              <w:rPr>
                <w:color w:val="008000"/>
                <w:sz w:val="20"/>
                <w:szCs w:val="20"/>
              </w:rPr>
              <w:t>Introduced 2/18/22</w:t>
            </w:r>
          </w:p>
        </w:tc>
        <w:tc>
          <w:tcPr>
            <w:tcW w:w="2338" w:type="dxa"/>
            <w:vAlign w:val="bottom"/>
          </w:tcPr>
          <w:p w14:paraId="7EA37E11" w14:textId="77777777" w:rsidR="00F93A83" w:rsidRPr="00DD0C65" w:rsidRDefault="00F93A83" w:rsidP="008C2535">
            <w:pPr>
              <w:rPr>
                <w:color w:val="00B050"/>
                <w:sz w:val="20"/>
                <w:szCs w:val="20"/>
              </w:rPr>
            </w:pPr>
          </w:p>
        </w:tc>
      </w:tr>
      <w:tr w:rsidR="00F93A83" w:rsidRPr="00997472" w14:paraId="1189B4A7" w14:textId="77777777" w:rsidTr="00F93A83">
        <w:trPr>
          <w:cantSplit/>
          <w:jc w:val="center"/>
        </w:trPr>
        <w:tc>
          <w:tcPr>
            <w:tcW w:w="2337" w:type="dxa"/>
            <w:vAlign w:val="bottom"/>
          </w:tcPr>
          <w:p w14:paraId="63DBBA53" w14:textId="77777777" w:rsidR="00F93A83" w:rsidRPr="00997472" w:rsidRDefault="00000000" w:rsidP="008C2535">
            <w:pPr>
              <w:rPr>
                <w:sz w:val="20"/>
                <w:szCs w:val="20"/>
              </w:rPr>
            </w:pPr>
            <w:hyperlink r:id="rId37" w:history="1">
              <w:r w:rsidR="00F93A83" w:rsidRPr="00997472">
                <w:rPr>
                  <w:rStyle w:val="Hyperlink"/>
                  <w:sz w:val="20"/>
                  <w:szCs w:val="20"/>
                </w:rPr>
                <w:t>AB 2683 (Gabriel)</w:t>
              </w:r>
            </w:hyperlink>
          </w:p>
        </w:tc>
        <w:tc>
          <w:tcPr>
            <w:tcW w:w="2337" w:type="dxa"/>
            <w:vAlign w:val="bottom"/>
          </w:tcPr>
          <w:p w14:paraId="7F87ECB2" w14:textId="77777777" w:rsidR="00F93A83" w:rsidRPr="00997472" w:rsidRDefault="00F93A83" w:rsidP="008C2535">
            <w:pPr>
              <w:rPr>
                <w:sz w:val="20"/>
                <w:szCs w:val="20"/>
              </w:rPr>
            </w:pPr>
            <w:r w:rsidRPr="00997472">
              <w:rPr>
                <w:sz w:val="20"/>
                <w:szCs w:val="20"/>
              </w:rPr>
              <w:t>Postsecondary Education: sexual violence and harassment: training and resources.</w:t>
            </w:r>
          </w:p>
        </w:tc>
        <w:tc>
          <w:tcPr>
            <w:tcW w:w="2338" w:type="dxa"/>
            <w:vAlign w:val="bottom"/>
          </w:tcPr>
          <w:p w14:paraId="1C90741C" w14:textId="77777777" w:rsidR="00F93A83" w:rsidRPr="00997472" w:rsidRDefault="00F93A83" w:rsidP="008C2535">
            <w:pPr>
              <w:rPr>
                <w:sz w:val="20"/>
                <w:szCs w:val="20"/>
              </w:rPr>
            </w:pPr>
            <w:r w:rsidRPr="00997472">
              <w:rPr>
                <w:sz w:val="20"/>
                <w:szCs w:val="20"/>
              </w:rPr>
              <w:t>Introduced 2/18/22</w:t>
            </w:r>
          </w:p>
        </w:tc>
        <w:tc>
          <w:tcPr>
            <w:tcW w:w="2338" w:type="dxa"/>
            <w:vAlign w:val="bottom"/>
          </w:tcPr>
          <w:p w14:paraId="6CC30AFE" w14:textId="77777777" w:rsidR="00F93A83" w:rsidRPr="00997472" w:rsidRDefault="00F93A83" w:rsidP="008C2535">
            <w:pPr>
              <w:rPr>
                <w:sz w:val="20"/>
                <w:szCs w:val="20"/>
              </w:rPr>
            </w:pPr>
          </w:p>
        </w:tc>
      </w:tr>
      <w:tr w:rsidR="00F93A83" w:rsidRPr="00997472" w14:paraId="11F6302C" w14:textId="77777777" w:rsidTr="00F93A83">
        <w:trPr>
          <w:cantSplit/>
          <w:jc w:val="center"/>
        </w:trPr>
        <w:tc>
          <w:tcPr>
            <w:tcW w:w="2337" w:type="dxa"/>
            <w:vAlign w:val="bottom"/>
          </w:tcPr>
          <w:p w14:paraId="6AE4203D" w14:textId="77777777" w:rsidR="00F93A83" w:rsidRPr="00997472" w:rsidRDefault="00000000" w:rsidP="008C2535">
            <w:pPr>
              <w:rPr>
                <w:sz w:val="20"/>
                <w:szCs w:val="20"/>
              </w:rPr>
            </w:pPr>
            <w:hyperlink r:id="rId38" w:history="1">
              <w:r w:rsidR="00F93A83" w:rsidRPr="00997472">
                <w:rPr>
                  <w:rStyle w:val="Hyperlink"/>
                  <w:sz w:val="20"/>
                  <w:szCs w:val="20"/>
                </w:rPr>
                <w:t>AB 2692 (Choi)</w:t>
              </w:r>
            </w:hyperlink>
          </w:p>
        </w:tc>
        <w:tc>
          <w:tcPr>
            <w:tcW w:w="2337" w:type="dxa"/>
            <w:vAlign w:val="bottom"/>
          </w:tcPr>
          <w:p w14:paraId="4CB5BF7E" w14:textId="77777777" w:rsidR="00F93A83" w:rsidRPr="00997472" w:rsidRDefault="00F93A83" w:rsidP="008C2535">
            <w:pPr>
              <w:rPr>
                <w:sz w:val="20"/>
                <w:szCs w:val="20"/>
              </w:rPr>
            </w:pPr>
            <w:r w:rsidRPr="00997472">
              <w:rPr>
                <w:sz w:val="20"/>
                <w:szCs w:val="20"/>
              </w:rPr>
              <w:t>Public postsecondary education: priority registration for members and former members of the Armed Forces of the United States.</w:t>
            </w:r>
          </w:p>
        </w:tc>
        <w:tc>
          <w:tcPr>
            <w:tcW w:w="2338" w:type="dxa"/>
            <w:vAlign w:val="bottom"/>
          </w:tcPr>
          <w:p w14:paraId="73801E03" w14:textId="77777777" w:rsidR="00F93A83" w:rsidRPr="00997472" w:rsidRDefault="00F93A83" w:rsidP="008C2535">
            <w:pPr>
              <w:rPr>
                <w:sz w:val="20"/>
                <w:szCs w:val="20"/>
              </w:rPr>
            </w:pPr>
            <w:r w:rsidRPr="00997472">
              <w:rPr>
                <w:sz w:val="20"/>
                <w:szCs w:val="20"/>
              </w:rPr>
              <w:t>Introduced 2/18/22</w:t>
            </w:r>
          </w:p>
        </w:tc>
        <w:tc>
          <w:tcPr>
            <w:tcW w:w="2338" w:type="dxa"/>
            <w:vAlign w:val="bottom"/>
          </w:tcPr>
          <w:p w14:paraId="150C3FBF" w14:textId="77777777" w:rsidR="00F93A83" w:rsidRPr="00997472" w:rsidRDefault="00F93A83" w:rsidP="008C2535">
            <w:pPr>
              <w:rPr>
                <w:sz w:val="20"/>
                <w:szCs w:val="20"/>
              </w:rPr>
            </w:pPr>
          </w:p>
        </w:tc>
      </w:tr>
      <w:tr w:rsidR="00DD0C65" w:rsidRPr="00DD0C65" w14:paraId="08B441B7" w14:textId="77777777" w:rsidTr="00F93A83">
        <w:trPr>
          <w:cantSplit/>
          <w:jc w:val="center"/>
        </w:trPr>
        <w:tc>
          <w:tcPr>
            <w:tcW w:w="2337" w:type="dxa"/>
            <w:vAlign w:val="bottom"/>
          </w:tcPr>
          <w:p w14:paraId="2CA2BACA" w14:textId="77777777" w:rsidR="00F93A83" w:rsidRPr="006013E3" w:rsidRDefault="00000000" w:rsidP="008C2535">
            <w:pPr>
              <w:rPr>
                <w:color w:val="008000"/>
                <w:sz w:val="20"/>
                <w:szCs w:val="20"/>
              </w:rPr>
            </w:pPr>
            <w:hyperlink r:id="rId39" w:history="1">
              <w:r w:rsidR="00F93A83" w:rsidRPr="006013E3">
                <w:rPr>
                  <w:rStyle w:val="Hyperlink"/>
                  <w:color w:val="008000"/>
                  <w:sz w:val="20"/>
                  <w:szCs w:val="20"/>
                </w:rPr>
                <w:t>AB 2738 (Reyes)</w:t>
              </w:r>
            </w:hyperlink>
          </w:p>
        </w:tc>
        <w:tc>
          <w:tcPr>
            <w:tcW w:w="2337" w:type="dxa"/>
            <w:vAlign w:val="bottom"/>
          </w:tcPr>
          <w:p w14:paraId="79E490B3" w14:textId="77777777" w:rsidR="00F93A83" w:rsidRPr="006013E3" w:rsidRDefault="00F93A83" w:rsidP="008C2535">
            <w:pPr>
              <w:rPr>
                <w:color w:val="008000"/>
                <w:sz w:val="20"/>
                <w:szCs w:val="20"/>
              </w:rPr>
            </w:pPr>
            <w:r w:rsidRPr="006013E3">
              <w:rPr>
                <w:color w:val="008000"/>
                <w:sz w:val="20"/>
                <w:szCs w:val="20"/>
              </w:rPr>
              <w:t>Public postsecondary education: community colleges: matriculation: assessment.</w:t>
            </w:r>
          </w:p>
        </w:tc>
        <w:tc>
          <w:tcPr>
            <w:tcW w:w="2338" w:type="dxa"/>
            <w:vAlign w:val="bottom"/>
          </w:tcPr>
          <w:p w14:paraId="50902181" w14:textId="77777777" w:rsidR="00F93A83" w:rsidRPr="006013E3" w:rsidRDefault="00F93A83" w:rsidP="008C2535">
            <w:pPr>
              <w:rPr>
                <w:color w:val="008000"/>
                <w:sz w:val="20"/>
                <w:szCs w:val="20"/>
              </w:rPr>
            </w:pPr>
            <w:r w:rsidRPr="006013E3">
              <w:rPr>
                <w:color w:val="008000"/>
                <w:sz w:val="20"/>
                <w:szCs w:val="20"/>
              </w:rPr>
              <w:t>Introduced 2/18/22</w:t>
            </w:r>
          </w:p>
        </w:tc>
        <w:tc>
          <w:tcPr>
            <w:tcW w:w="2338" w:type="dxa"/>
            <w:vAlign w:val="bottom"/>
          </w:tcPr>
          <w:p w14:paraId="44624314" w14:textId="77777777" w:rsidR="00F93A83" w:rsidRPr="00DD0C65" w:rsidRDefault="00F93A83" w:rsidP="008C2535">
            <w:pPr>
              <w:rPr>
                <w:color w:val="00B050"/>
                <w:sz w:val="20"/>
                <w:szCs w:val="20"/>
              </w:rPr>
            </w:pPr>
          </w:p>
        </w:tc>
      </w:tr>
      <w:tr w:rsidR="00F93A83" w:rsidRPr="00997472" w14:paraId="42B9BD04" w14:textId="77777777" w:rsidTr="00F93A83">
        <w:trPr>
          <w:cantSplit/>
          <w:jc w:val="center"/>
        </w:trPr>
        <w:tc>
          <w:tcPr>
            <w:tcW w:w="2337" w:type="dxa"/>
            <w:vAlign w:val="bottom"/>
          </w:tcPr>
          <w:p w14:paraId="0649CF18" w14:textId="77777777" w:rsidR="00F93A83" w:rsidRPr="00997472" w:rsidRDefault="00000000" w:rsidP="008C2535">
            <w:pPr>
              <w:rPr>
                <w:sz w:val="20"/>
                <w:szCs w:val="20"/>
              </w:rPr>
            </w:pPr>
            <w:hyperlink r:id="rId40" w:history="1">
              <w:r w:rsidR="00F93A83" w:rsidRPr="00997472">
                <w:rPr>
                  <w:rStyle w:val="Hyperlink"/>
                  <w:sz w:val="20"/>
                  <w:szCs w:val="20"/>
                </w:rPr>
                <w:t>AB 2820 (Medina)</w:t>
              </w:r>
            </w:hyperlink>
          </w:p>
        </w:tc>
        <w:tc>
          <w:tcPr>
            <w:tcW w:w="2337" w:type="dxa"/>
            <w:vAlign w:val="bottom"/>
          </w:tcPr>
          <w:p w14:paraId="589A7561" w14:textId="77777777" w:rsidR="00F93A83" w:rsidRPr="00997472" w:rsidRDefault="00F93A83" w:rsidP="008C2535">
            <w:pPr>
              <w:rPr>
                <w:sz w:val="20"/>
                <w:szCs w:val="20"/>
              </w:rPr>
            </w:pPr>
            <w:r w:rsidRPr="00997472">
              <w:rPr>
                <w:sz w:val="20"/>
                <w:szCs w:val="20"/>
              </w:rPr>
              <w:t>The California Online Community College.</w:t>
            </w:r>
          </w:p>
        </w:tc>
        <w:tc>
          <w:tcPr>
            <w:tcW w:w="2338" w:type="dxa"/>
            <w:vAlign w:val="bottom"/>
          </w:tcPr>
          <w:p w14:paraId="3895E3C7" w14:textId="77777777" w:rsidR="00F93A83" w:rsidRPr="00997472" w:rsidRDefault="00F93A83" w:rsidP="008C2535">
            <w:pPr>
              <w:rPr>
                <w:sz w:val="20"/>
                <w:szCs w:val="20"/>
              </w:rPr>
            </w:pPr>
            <w:r w:rsidRPr="00997472">
              <w:rPr>
                <w:sz w:val="20"/>
                <w:szCs w:val="20"/>
              </w:rPr>
              <w:t>Introduced 2/18/22</w:t>
            </w:r>
          </w:p>
        </w:tc>
        <w:tc>
          <w:tcPr>
            <w:tcW w:w="2338" w:type="dxa"/>
            <w:vAlign w:val="bottom"/>
          </w:tcPr>
          <w:p w14:paraId="69502574" w14:textId="77777777" w:rsidR="00F93A83" w:rsidRPr="00997472" w:rsidRDefault="00F93A83" w:rsidP="008C2535">
            <w:pPr>
              <w:rPr>
                <w:sz w:val="20"/>
                <w:szCs w:val="20"/>
              </w:rPr>
            </w:pPr>
          </w:p>
        </w:tc>
      </w:tr>
      <w:tr w:rsidR="00F93A83" w:rsidRPr="00997472" w14:paraId="51651B18" w14:textId="77777777" w:rsidTr="00F93A83">
        <w:trPr>
          <w:cantSplit/>
          <w:jc w:val="center"/>
        </w:trPr>
        <w:tc>
          <w:tcPr>
            <w:tcW w:w="2337" w:type="dxa"/>
            <w:vAlign w:val="bottom"/>
          </w:tcPr>
          <w:p w14:paraId="6A950F2D" w14:textId="77777777" w:rsidR="00F93A83" w:rsidRPr="00997472" w:rsidRDefault="00000000" w:rsidP="008C2535">
            <w:pPr>
              <w:rPr>
                <w:sz w:val="20"/>
                <w:szCs w:val="20"/>
              </w:rPr>
            </w:pPr>
            <w:hyperlink r:id="rId41" w:history="1">
              <w:r w:rsidR="00F93A83" w:rsidRPr="00997472">
                <w:rPr>
                  <w:rStyle w:val="Hyperlink"/>
                  <w:sz w:val="20"/>
                  <w:szCs w:val="20"/>
                </w:rPr>
                <w:t>AB 2881 (Berman)</w:t>
              </w:r>
            </w:hyperlink>
          </w:p>
        </w:tc>
        <w:tc>
          <w:tcPr>
            <w:tcW w:w="2337" w:type="dxa"/>
            <w:vAlign w:val="bottom"/>
          </w:tcPr>
          <w:p w14:paraId="7374318C" w14:textId="77777777" w:rsidR="00F93A83" w:rsidRPr="00997472" w:rsidRDefault="00F93A83" w:rsidP="008C2535">
            <w:pPr>
              <w:rPr>
                <w:sz w:val="20"/>
                <w:szCs w:val="20"/>
              </w:rPr>
            </w:pPr>
            <w:r w:rsidRPr="00997472">
              <w:rPr>
                <w:sz w:val="20"/>
                <w:szCs w:val="20"/>
              </w:rPr>
              <w:t>Public postsecondary education: students with dependent children.</w:t>
            </w:r>
          </w:p>
        </w:tc>
        <w:tc>
          <w:tcPr>
            <w:tcW w:w="2338" w:type="dxa"/>
            <w:vAlign w:val="bottom"/>
          </w:tcPr>
          <w:p w14:paraId="4B9DBFE5" w14:textId="77777777" w:rsidR="00F93A83" w:rsidRPr="00997472" w:rsidRDefault="00F93A83" w:rsidP="008C2535">
            <w:pPr>
              <w:rPr>
                <w:sz w:val="20"/>
                <w:szCs w:val="20"/>
              </w:rPr>
            </w:pPr>
            <w:r w:rsidRPr="00997472">
              <w:rPr>
                <w:sz w:val="20"/>
                <w:szCs w:val="20"/>
              </w:rPr>
              <w:t>Introduced 2/18/22</w:t>
            </w:r>
          </w:p>
        </w:tc>
        <w:tc>
          <w:tcPr>
            <w:tcW w:w="2338" w:type="dxa"/>
            <w:vAlign w:val="bottom"/>
          </w:tcPr>
          <w:p w14:paraId="7DD78DBA" w14:textId="77777777" w:rsidR="00F93A83" w:rsidRPr="00997472" w:rsidRDefault="00F93A83" w:rsidP="008C2535">
            <w:pPr>
              <w:rPr>
                <w:sz w:val="20"/>
                <w:szCs w:val="20"/>
              </w:rPr>
            </w:pPr>
          </w:p>
        </w:tc>
      </w:tr>
      <w:tr w:rsidR="00F93A83" w:rsidRPr="00997472" w14:paraId="645D1525" w14:textId="77777777" w:rsidTr="00F93A83">
        <w:trPr>
          <w:cantSplit/>
          <w:jc w:val="center"/>
        </w:trPr>
        <w:tc>
          <w:tcPr>
            <w:tcW w:w="2337" w:type="dxa"/>
            <w:vAlign w:val="bottom"/>
          </w:tcPr>
          <w:p w14:paraId="2ECD51BE" w14:textId="77777777" w:rsidR="00F93A83" w:rsidRPr="00997472" w:rsidRDefault="00000000" w:rsidP="008C2535">
            <w:pPr>
              <w:rPr>
                <w:sz w:val="20"/>
                <w:szCs w:val="20"/>
              </w:rPr>
            </w:pPr>
            <w:hyperlink r:id="rId42" w:history="1">
              <w:r w:rsidR="00F93A83" w:rsidRPr="00997472">
                <w:rPr>
                  <w:rStyle w:val="Hyperlink"/>
                  <w:sz w:val="20"/>
                  <w:szCs w:val="20"/>
                </w:rPr>
                <w:t>SB 885 (Laird)</w:t>
              </w:r>
            </w:hyperlink>
          </w:p>
        </w:tc>
        <w:tc>
          <w:tcPr>
            <w:tcW w:w="2337" w:type="dxa"/>
            <w:vAlign w:val="bottom"/>
          </w:tcPr>
          <w:p w14:paraId="15C5C0B1" w14:textId="77777777" w:rsidR="00F93A83" w:rsidRPr="00997472" w:rsidRDefault="00F93A83" w:rsidP="008C2535">
            <w:pPr>
              <w:rPr>
                <w:sz w:val="20"/>
                <w:szCs w:val="20"/>
              </w:rPr>
            </w:pPr>
            <w:r w:rsidRPr="00997472">
              <w:rPr>
                <w:sz w:val="20"/>
                <w:szCs w:val="20"/>
              </w:rPr>
              <w:t xml:space="preserve">Community colleges: </w:t>
            </w:r>
            <w:r w:rsidRPr="006326BD">
              <w:rPr>
                <w:sz w:val="20"/>
                <w:szCs w:val="20"/>
                <w:bdr w:val="none" w:sz="0" w:space="0" w:color="auto" w:frame="1"/>
              </w:rPr>
              <w:t xml:space="preserve">Current and former foster youth support: </w:t>
            </w:r>
            <w:proofErr w:type="spellStart"/>
            <w:r w:rsidRPr="006326BD">
              <w:rPr>
                <w:sz w:val="20"/>
                <w:szCs w:val="20"/>
                <w:bdr w:val="none" w:sz="0" w:space="0" w:color="auto" w:frame="1"/>
              </w:rPr>
              <w:t>NextUp</w:t>
            </w:r>
            <w:proofErr w:type="spellEnd"/>
            <w:r w:rsidRPr="006326BD">
              <w:rPr>
                <w:sz w:val="20"/>
                <w:szCs w:val="20"/>
                <w:bdr w:val="none" w:sz="0" w:space="0" w:color="auto" w:frame="1"/>
              </w:rPr>
              <w:t>.</w:t>
            </w:r>
          </w:p>
        </w:tc>
        <w:tc>
          <w:tcPr>
            <w:tcW w:w="2338" w:type="dxa"/>
            <w:vAlign w:val="bottom"/>
          </w:tcPr>
          <w:p w14:paraId="5E7DF188" w14:textId="77777777" w:rsidR="00F93A83" w:rsidRPr="00997472" w:rsidRDefault="00F93A83" w:rsidP="008C2535">
            <w:pPr>
              <w:rPr>
                <w:sz w:val="20"/>
                <w:szCs w:val="20"/>
              </w:rPr>
            </w:pPr>
            <w:r>
              <w:rPr>
                <w:sz w:val="20"/>
                <w:szCs w:val="20"/>
              </w:rPr>
              <w:t>Amended and Re-r</w:t>
            </w:r>
            <w:r w:rsidRPr="00997472">
              <w:rPr>
                <w:sz w:val="20"/>
                <w:szCs w:val="20"/>
              </w:rPr>
              <w:t xml:space="preserve">eferred to Committee on Education </w:t>
            </w:r>
            <w:r>
              <w:rPr>
                <w:sz w:val="20"/>
                <w:szCs w:val="20"/>
              </w:rPr>
              <w:t>3/1</w:t>
            </w:r>
            <w:r w:rsidRPr="00997472">
              <w:rPr>
                <w:sz w:val="20"/>
                <w:szCs w:val="20"/>
              </w:rPr>
              <w:t>/22</w:t>
            </w:r>
          </w:p>
        </w:tc>
        <w:tc>
          <w:tcPr>
            <w:tcW w:w="2338" w:type="dxa"/>
            <w:vAlign w:val="bottom"/>
          </w:tcPr>
          <w:p w14:paraId="20A7E731" w14:textId="77777777" w:rsidR="00F93A83" w:rsidRPr="00997472" w:rsidRDefault="00F93A83" w:rsidP="008C2535">
            <w:pPr>
              <w:rPr>
                <w:sz w:val="20"/>
                <w:szCs w:val="20"/>
              </w:rPr>
            </w:pPr>
          </w:p>
        </w:tc>
      </w:tr>
      <w:tr w:rsidR="00F93A83" w:rsidRPr="00997472" w14:paraId="7C1DC62F" w14:textId="77777777" w:rsidTr="00F93A83">
        <w:trPr>
          <w:cantSplit/>
          <w:jc w:val="center"/>
        </w:trPr>
        <w:tc>
          <w:tcPr>
            <w:tcW w:w="2337" w:type="dxa"/>
            <w:vAlign w:val="bottom"/>
          </w:tcPr>
          <w:p w14:paraId="62011E2E" w14:textId="77777777" w:rsidR="00F93A83" w:rsidRPr="00997472" w:rsidRDefault="00000000" w:rsidP="008C2535">
            <w:pPr>
              <w:rPr>
                <w:sz w:val="20"/>
                <w:szCs w:val="20"/>
              </w:rPr>
            </w:pPr>
            <w:hyperlink r:id="rId43" w:history="1">
              <w:r w:rsidR="00F93A83" w:rsidRPr="00997472">
                <w:rPr>
                  <w:rStyle w:val="Hyperlink"/>
                  <w:sz w:val="20"/>
                  <w:szCs w:val="20"/>
                </w:rPr>
                <w:t>SB 886 (Wiener)</w:t>
              </w:r>
            </w:hyperlink>
          </w:p>
        </w:tc>
        <w:tc>
          <w:tcPr>
            <w:tcW w:w="2337" w:type="dxa"/>
            <w:vAlign w:val="bottom"/>
          </w:tcPr>
          <w:p w14:paraId="5FEFC092" w14:textId="77777777" w:rsidR="00F93A83" w:rsidRPr="00997472" w:rsidRDefault="00F93A83" w:rsidP="008C2535">
            <w:pPr>
              <w:rPr>
                <w:sz w:val="20"/>
                <w:szCs w:val="20"/>
              </w:rPr>
            </w:pPr>
            <w:r w:rsidRPr="00997472">
              <w:rPr>
                <w:sz w:val="20"/>
                <w:szCs w:val="20"/>
              </w:rPr>
              <w:t>California Environmental Quality Act: exemption: public universities: housing projects.</w:t>
            </w:r>
          </w:p>
        </w:tc>
        <w:tc>
          <w:tcPr>
            <w:tcW w:w="2338" w:type="dxa"/>
            <w:vAlign w:val="bottom"/>
          </w:tcPr>
          <w:p w14:paraId="0BBB9688" w14:textId="77777777" w:rsidR="00F93A83" w:rsidRPr="00997472" w:rsidRDefault="00F93A83" w:rsidP="008C2535">
            <w:pPr>
              <w:rPr>
                <w:sz w:val="20"/>
                <w:szCs w:val="20"/>
              </w:rPr>
            </w:pPr>
            <w:r w:rsidRPr="00997472">
              <w:rPr>
                <w:sz w:val="20"/>
                <w:szCs w:val="20"/>
              </w:rPr>
              <w:t xml:space="preserve">Amended and re-referred to Committee on </w:t>
            </w:r>
            <w:r>
              <w:rPr>
                <w:sz w:val="20"/>
                <w:szCs w:val="20"/>
              </w:rPr>
              <w:t>Environmental Quality</w:t>
            </w:r>
            <w:r w:rsidRPr="00997472">
              <w:rPr>
                <w:sz w:val="20"/>
                <w:szCs w:val="20"/>
              </w:rPr>
              <w:t xml:space="preserve"> </w:t>
            </w:r>
            <w:r>
              <w:rPr>
                <w:sz w:val="20"/>
                <w:szCs w:val="20"/>
              </w:rPr>
              <w:t>3/2</w:t>
            </w:r>
            <w:r w:rsidRPr="00997472">
              <w:rPr>
                <w:sz w:val="20"/>
                <w:szCs w:val="20"/>
              </w:rPr>
              <w:t>/22</w:t>
            </w:r>
          </w:p>
        </w:tc>
        <w:tc>
          <w:tcPr>
            <w:tcW w:w="2338" w:type="dxa"/>
            <w:vAlign w:val="bottom"/>
          </w:tcPr>
          <w:p w14:paraId="368A8BB1" w14:textId="77777777" w:rsidR="00F93A83" w:rsidRPr="00997472" w:rsidRDefault="00F93A83" w:rsidP="008C2535">
            <w:pPr>
              <w:rPr>
                <w:sz w:val="20"/>
                <w:szCs w:val="20"/>
              </w:rPr>
            </w:pPr>
          </w:p>
        </w:tc>
      </w:tr>
      <w:tr w:rsidR="00F93A83" w:rsidRPr="00997472" w14:paraId="59A141B1" w14:textId="77777777" w:rsidTr="00F93A83">
        <w:trPr>
          <w:cantSplit/>
          <w:jc w:val="center"/>
        </w:trPr>
        <w:tc>
          <w:tcPr>
            <w:tcW w:w="2337" w:type="dxa"/>
            <w:vAlign w:val="bottom"/>
          </w:tcPr>
          <w:p w14:paraId="1D4904D1" w14:textId="77777777" w:rsidR="00F93A83" w:rsidRPr="00997472" w:rsidRDefault="00000000" w:rsidP="008C2535">
            <w:pPr>
              <w:rPr>
                <w:sz w:val="20"/>
                <w:szCs w:val="20"/>
              </w:rPr>
            </w:pPr>
            <w:hyperlink r:id="rId44" w:history="1">
              <w:r w:rsidR="00F93A83" w:rsidRPr="00997472">
                <w:rPr>
                  <w:rStyle w:val="Hyperlink"/>
                  <w:sz w:val="20"/>
                  <w:szCs w:val="20"/>
                </w:rPr>
                <w:t>SB 1141 (Limón)</w:t>
              </w:r>
            </w:hyperlink>
          </w:p>
        </w:tc>
        <w:tc>
          <w:tcPr>
            <w:tcW w:w="2337" w:type="dxa"/>
            <w:vAlign w:val="bottom"/>
          </w:tcPr>
          <w:p w14:paraId="154A96A0" w14:textId="77777777" w:rsidR="00F93A83" w:rsidRPr="00997472" w:rsidRDefault="00F93A83" w:rsidP="008C2535">
            <w:pPr>
              <w:rPr>
                <w:sz w:val="20"/>
                <w:szCs w:val="20"/>
              </w:rPr>
            </w:pPr>
            <w:r w:rsidRPr="00997472">
              <w:rPr>
                <w:sz w:val="20"/>
                <w:szCs w:val="20"/>
              </w:rPr>
              <w:t>Public postsecondary education: exemption from payment of nonresident tuition</w:t>
            </w:r>
          </w:p>
        </w:tc>
        <w:tc>
          <w:tcPr>
            <w:tcW w:w="2338" w:type="dxa"/>
            <w:vAlign w:val="bottom"/>
          </w:tcPr>
          <w:p w14:paraId="698143A7" w14:textId="77777777" w:rsidR="00F93A83" w:rsidRPr="00997472" w:rsidRDefault="00F93A83" w:rsidP="008C2535">
            <w:pPr>
              <w:rPr>
                <w:sz w:val="20"/>
                <w:szCs w:val="20"/>
              </w:rPr>
            </w:pPr>
            <w:r>
              <w:rPr>
                <w:sz w:val="20"/>
                <w:szCs w:val="20"/>
              </w:rPr>
              <w:t>Referred to Committee on Education 2/23/22</w:t>
            </w:r>
          </w:p>
        </w:tc>
        <w:tc>
          <w:tcPr>
            <w:tcW w:w="2338" w:type="dxa"/>
            <w:vAlign w:val="bottom"/>
          </w:tcPr>
          <w:p w14:paraId="1F0D3B1B" w14:textId="77777777" w:rsidR="00F93A83" w:rsidRPr="00997472" w:rsidRDefault="00F93A83" w:rsidP="008C2535">
            <w:pPr>
              <w:rPr>
                <w:sz w:val="20"/>
                <w:szCs w:val="20"/>
              </w:rPr>
            </w:pPr>
          </w:p>
        </w:tc>
      </w:tr>
      <w:tr w:rsidR="00F93A83" w:rsidRPr="00997472" w14:paraId="73A51B80" w14:textId="77777777" w:rsidTr="00F93A83">
        <w:trPr>
          <w:cantSplit/>
          <w:jc w:val="center"/>
        </w:trPr>
        <w:tc>
          <w:tcPr>
            <w:tcW w:w="2337" w:type="dxa"/>
            <w:vAlign w:val="bottom"/>
          </w:tcPr>
          <w:p w14:paraId="1A61F6B3" w14:textId="77777777" w:rsidR="00F93A83" w:rsidRPr="00997472" w:rsidRDefault="00000000" w:rsidP="008C2535">
            <w:pPr>
              <w:rPr>
                <w:sz w:val="20"/>
                <w:szCs w:val="20"/>
              </w:rPr>
            </w:pPr>
            <w:hyperlink r:id="rId45" w:history="1">
              <w:r w:rsidR="00F93A83" w:rsidRPr="00997472">
                <w:rPr>
                  <w:rStyle w:val="Hyperlink"/>
                  <w:sz w:val="20"/>
                  <w:szCs w:val="20"/>
                </w:rPr>
                <w:t>SB 1160 (Durazo)</w:t>
              </w:r>
            </w:hyperlink>
          </w:p>
        </w:tc>
        <w:tc>
          <w:tcPr>
            <w:tcW w:w="2337" w:type="dxa"/>
            <w:vAlign w:val="bottom"/>
          </w:tcPr>
          <w:p w14:paraId="3B41EADF" w14:textId="77777777" w:rsidR="00F93A83" w:rsidRPr="00997472" w:rsidRDefault="00F93A83" w:rsidP="008C2535">
            <w:pPr>
              <w:rPr>
                <w:sz w:val="20"/>
                <w:szCs w:val="20"/>
              </w:rPr>
            </w:pPr>
            <w:r w:rsidRPr="00997472">
              <w:rPr>
                <w:sz w:val="20"/>
                <w:szCs w:val="20"/>
              </w:rPr>
              <w:t>Public postsecondary education: exemption from payment of nonresident tuition</w:t>
            </w:r>
          </w:p>
        </w:tc>
        <w:tc>
          <w:tcPr>
            <w:tcW w:w="2338" w:type="dxa"/>
            <w:vAlign w:val="bottom"/>
          </w:tcPr>
          <w:p w14:paraId="6ADC4F8A" w14:textId="77777777" w:rsidR="00F93A83" w:rsidRPr="00997472" w:rsidRDefault="00F93A83" w:rsidP="008C2535">
            <w:pPr>
              <w:rPr>
                <w:sz w:val="20"/>
                <w:szCs w:val="20"/>
              </w:rPr>
            </w:pPr>
            <w:r>
              <w:rPr>
                <w:sz w:val="20"/>
                <w:szCs w:val="20"/>
              </w:rPr>
              <w:t>Referred to Committee on Education 3/2/22</w:t>
            </w:r>
          </w:p>
        </w:tc>
        <w:tc>
          <w:tcPr>
            <w:tcW w:w="2338" w:type="dxa"/>
            <w:vAlign w:val="bottom"/>
          </w:tcPr>
          <w:p w14:paraId="20E45BDE" w14:textId="77777777" w:rsidR="00F93A83" w:rsidRPr="00997472" w:rsidRDefault="00F93A83" w:rsidP="008C2535">
            <w:pPr>
              <w:rPr>
                <w:sz w:val="20"/>
                <w:szCs w:val="20"/>
              </w:rPr>
            </w:pPr>
          </w:p>
        </w:tc>
      </w:tr>
      <w:tr w:rsidR="00F93A83" w:rsidRPr="00997472" w14:paraId="095EC497" w14:textId="77777777" w:rsidTr="00F93A83">
        <w:trPr>
          <w:cantSplit/>
          <w:jc w:val="center"/>
        </w:trPr>
        <w:tc>
          <w:tcPr>
            <w:tcW w:w="2337" w:type="dxa"/>
            <w:vAlign w:val="bottom"/>
          </w:tcPr>
          <w:p w14:paraId="201D051F" w14:textId="77777777" w:rsidR="00F93A83" w:rsidRPr="00997472" w:rsidRDefault="00000000" w:rsidP="008C2535">
            <w:pPr>
              <w:rPr>
                <w:sz w:val="20"/>
                <w:szCs w:val="20"/>
              </w:rPr>
            </w:pPr>
            <w:hyperlink r:id="rId46" w:history="1">
              <w:r w:rsidR="00F93A83" w:rsidRPr="00997472">
                <w:rPr>
                  <w:rStyle w:val="Hyperlink"/>
                  <w:sz w:val="20"/>
                  <w:szCs w:val="20"/>
                </w:rPr>
                <w:t>SR 45 (Min)</w:t>
              </w:r>
            </w:hyperlink>
          </w:p>
        </w:tc>
        <w:tc>
          <w:tcPr>
            <w:tcW w:w="2337" w:type="dxa"/>
            <w:vAlign w:val="bottom"/>
          </w:tcPr>
          <w:p w14:paraId="145A4769" w14:textId="77777777" w:rsidR="00F93A83" w:rsidRPr="00997472" w:rsidRDefault="00F93A83" w:rsidP="008C2535">
            <w:pPr>
              <w:rPr>
                <w:sz w:val="20"/>
                <w:szCs w:val="20"/>
              </w:rPr>
            </w:pPr>
            <w:r w:rsidRPr="00997472">
              <w:rPr>
                <w:sz w:val="20"/>
                <w:szCs w:val="20"/>
              </w:rPr>
              <w:t>Relative to Academic Freedom</w:t>
            </w:r>
          </w:p>
        </w:tc>
        <w:tc>
          <w:tcPr>
            <w:tcW w:w="2338" w:type="dxa"/>
            <w:vAlign w:val="bottom"/>
          </w:tcPr>
          <w:p w14:paraId="6672561E" w14:textId="77777777" w:rsidR="00F93A83" w:rsidRPr="00997472" w:rsidRDefault="00F93A83" w:rsidP="008C2535">
            <w:pPr>
              <w:rPr>
                <w:sz w:val="20"/>
                <w:szCs w:val="20"/>
              </w:rPr>
            </w:pPr>
            <w:r w:rsidRPr="00997472">
              <w:rPr>
                <w:sz w:val="20"/>
                <w:szCs w:val="20"/>
              </w:rPr>
              <w:t>Referred to Committee on Judiciary 8/18/22.</w:t>
            </w:r>
          </w:p>
        </w:tc>
        <w:tc>
          <w:tcPr>
            <w:tcW w:w="2338" w:type="dxa"/>
            <w:vAlign w:val="bottom"/>
          </w:tcPr>
          <w:p w14:paraId="4B5EA7F8" w14:textId="77777777" w:rsidR="00F93A83" w:rsidRPr="00997472" w:rsidRDefault="00F93A83" w:rsidP="008C2535">
            <w:pPr>
              <w:rPr>
                <w:sz w:val="20"/>
                <w:szCs w:val="20"/>
              </w:rPr>
            </w:pPr>
            <w:r w:rsidRPr="00997472">
              <w:rPr>
                <w:sz w:val="20"/>
                <w:szCs w:val="20"/>
              </w:rPr>
              <w:t xml:space="preserve">ASCCC Support (2/5/22) ASCCC Resolution </w:t>
            </w:r>
            <w:hyperlink r:id="rId47" w:history="1">
              <w:r w:rsidRPr="00997472">
                <w:rPr>
                  <w:rStyle w:val="Hyperlink"/>
                  <w:sz w:val="20"/>
                  <w:szCs w:val="20"/>
                </w:rPr>
                <w:t>F20 06.02</w:t>
              </w:r>
            </w:hyperlink>
            <w:r w:rsidRPr="00997472">
              <w:rPr>
                <w:sz w:val="20"/>
                <w:szCs w:val="20"/>
              </w:rPr>
              <w:t xml:space="preserve"> Legislative and Systemic Support for Academic Freedom</w:t>
            </w:r>
          </w:p>
        </w:tc>
      </w:tr>
    </w:tbl>
    <w:p w14:paraId="643B6B5F" w14:textId="77777777" w:rsidR="00EE5598" w:rsidRDefault="00EE5598" w:rsidP="00010E7D"/>
    <w:p w14:paraId="4E6C69AE" w14:textId="77777777" w:rsidR="00010E7D" w:rsidRPr="00010E7D" w:rsidRDefault="00010E7D" w:rsidP="00010E7D">
      <w:pPr>
        <w:pStyle w:val="ListParagraph"/>
      </w:pPr>
    </w:p>
    <w:p w14:paraId="6DDE3C75" w14:textId="1554D64F" w:rsidR="009B6A93" w:rsidRDefault="009B6A93" w:rsidP="00821C03">
      <w:pPr>
        <w:pStyle w:val="ListParagraph"/>
        <w:numPr>
          <w:ilvl w:val="0"/>
          <w:numId w:val="3"/>
        </w:numPr>
      </w:pPr>
      <w:r w:rsidRPr="00821C03">
        <w:rPr>
          <w:b/>
        </w:rPr>
        <w:t>Discussion</w:t>
      </w:r>
      <w:r>
        <w:t xml:space="preserve">: </w:t>
      </w:r>
      <w:hyperlink r:id="rId48" w:history="1">
        <w:r w:rsidR="00821C03" w:rsidRPr="001F4DB2">
          <w:rPr>
            <w:rStyle w:val="Hyperlink"/>
          </w:rPr>
          <w:t>Spring Plenary Session 2022</w:t>
        </w:r>
      </w:hyperlink>
      <w:r w:rsidR="00821C03">
        <w:t>, April 7-9, 2022 (Hybrid)</w:t>
      </w:r>
      <w:r w:rsidR="00821776">
        <w:t xml:space="preserve"> </w:t>
      </w:r>
    </w:p>
    <w:p w14:paraId="564E4D41" w14:textId="77777777" w:rsidR="00C65A41" w:rsidRPr="00373C1C" w:rsidRDefault="00C65A41" w:rsidP="00C65A41"/>
    <w:p w14:paraId="5493F1B6" w14:textId="23B47D80" w:rsidR="006B724A" w:rsidRPr="00373C1C" w:rsidRDefault="009B6A93" w:rsidP="006B724A">
      <w:pPr>
        <w:pStyle w:val="ListParagraph"/>
        <w:numPr>
          <w:ilvl w:val="1"/>
          <w:numId w:val="3"/>
        </w:numPr>
      </w:pPr>
      <w:r w:rsidRPr="00373C1C">
        <w:t>Breakout Session</w:t>
      </w:r>
      <w:r w:rsidR="00167CB2" w:rsidRPr="00373C1C">
        <w:t xml:space="preserve"> – Thursday, 2:45-4:00</w:t>
      </w:r>
      <w:r w:rsidR="00565283" w:rsidRPr="00373C1C">
        <w:t xml:space="preserve"> The chair submitted the breakout session description and will start a draft presentation. A draft of the presentation slide deck will </w:t>
      </w:r>
      <w:proofErr w:type="gramStart"/>
      <w:r w:rsidR="00565283" w:rsidRPr="00373C1C">
        <w:t>be shared</w:t>
      </w:r>
      <w:proofErr w:type="gramEnd"/>
      <w:r w:rsidR="00565283" w:rsidRPr="00373C1C">
        <w:t xml:space="preserve"> with presenters </w:t>
      </w:r>
      <w:r w:rsidR="00373C1C">
        <w:t>for collaboration</w:t>
      </w:r>
      <w:r w:rsidR="00565283" w:rsidRPr="00373C1C">
        <w:t xml:space="preserve">. </w:t>
      </w:r>
      <w:r w:rsidR="00AD4E1F" w:rsidRPr="00373C1C">
        <w:t xml:space="preserve">A meeting will </w:t>
      </w:r>
      <w:proofErr w:type="gramStart"/>
      <w:r w:rsidR="00AD4E1F" w:rsidRPr="00373C1C">
        <w:t>be called</w:t>
      </w:r>
      <w:proofErr w:type="gramEnd"/>
      <w:r w:rsidR="00AD4E1F" w:rsidRPr="00373C1C">
        <w:t xml:space="preserve"> to develop the presentation</w:t>
      </w:r>
      <w:r w:rsidR="00373C1C" w:rsidRPr="00373C1C">
        <w:t>.</w:t>
      </w:r>
    </w:p>
    <w:p w14:paraId="6CC68BDE" w14:textId="02974122" w:rsidR="00167CB2" w:rsidRDefault="00167CB2" w:rsidP="00167CB2"/>
    <w:p w14:paraId="7FAA64ED" w14:textId="7191E345" w:rsidR="00167CB2" w:rsidRPr="00167CB2" w:rsidRDefault="00167CB2" w:rsidP="00167CB2">
      <w:pPr>
        <w:rPr>
          <w:i/>
          <w:iCs/>
        </w:rPr>
      </w:pPr>
      <w:r w:rsidRPr="00167CB2">
        <w:rPr>
          <w:i/>
          <w:iCs/>
        </w:rPr>
        <w:t>Pending Approval</w:t>
      </w:r>
      <w:r>
        <w:rPr>
          <w:i/>
          <w:iCs/>
        </w:rPr>
        <w:t>…</w:t>
      </w:r>
    </w:p>
    <w:p w14:paraId="777A026C" w14:textId="77777777" w:rsidR="00167CB2" w:rsidRPr="00167CB2" w:rsidRDefault="00167CB2" w:rsidP="00167CB2">
      <w:pPr>
        <w:rPr>
          <w:b/>
          <w:bCs/>
        </w:rPr>
      </w:pPr>
      <w:r w:rsidRPr="00167CB2">
        <w:rPr>
          <w:b/>
          <w:bCs/>
        </w:rPr>
        <w:t>Legislation, Regulation, and Guidance…and Academic Freedom?</w:t>
      </w:r>
    </w:p>
    <w:p w14:paraId="1EBBED56" w14:textId="7DA168B4" w:rsidR="00167CB2" w:rsidRPr="00373C1C" w:rsidRDefault="00167CB2" w:rsidP="00167CB2">
      <w:pPr>
        <w:pStyle w:val="ListParagraph"/>
      </w:pPr>
    </w:p>
    <w:p w14:paraId="2A8CB8B6" w14:textId="77777777" w:rsidR="00167CB2" w:rsidRPr="00373C1C" w:rsidRDefault="00167CB2" w:rsidP="00167CB2">
      <w:r w:rsidRPr="00373C1C">
        <w:t>Kathleen Bruce, San Joaquin Delta College</w:t>
      </w:r>
    </w:p>
    <w:p w14:paraId="7396E7FE" w14:textId="13BD2C44" w:rsidR="00167CB2" w:rsidRPr="00373C1C" w:rsidRDefault="00167CB2" w:rsidP="00167CB2">
      <w:r w:rsidRPr="00373C1C">
        <w:t>Ric Epps, Imperial Valley College</w:t>
      </w:r>
      <w:r w:rsidR="00821776" w:rsidRPr="00373C1C">
        <w:t xml:space="preserve"> (will attend in person)</w:t>
      </w:r>
    </w:p>
    <w:p w14:paraId="7F4EFF38" w14:textId="1891B671" w:rsidR="00167CB2" w:rsidRPr="00373C1C" w:rsidRDefault="00167CB2" w:rsidP="00167CB2">
      <w:r w:rsidRPr="00373C1C">
        <w:t xml:space="preserve">María Figueroa, </w:t>
      </w:r>
      <w:proofErr w:type="spellStart"/>
      <w:r w:rsidRPr="00373C1C">
        <w:t>MiraCosta</w:t>
      </w:r>
      <w:proofErr w:type="spellEnd"/>
      <w:r w:rsidRPr="00373C1C">
        <w:t xml:space="preserve"> College</w:t>
      </w:r>
      <w:r w:rsidR="00821776" w:rsidRPr="00373C1C">
        <w:t xml:space="preserve"> (will attend virtual)</w:t>
      </w:r>
    </w:p>
    <w:p w14:paraId="14A2029B" w14:textId="0D34EC77" w:rsidR="00167CB2" w:rsidRPr="00373C1C" w:rsidRDefault="00167CB2" w:rsidP="00167CB2">
      <w:r w:rsidRPr="00373C1C">
        <w:t>Jeffrey Hernandez, East Los Angeles College</w:t>
      </w:r>
      <w:r w:rsidR="00821776" w:rsidRPr="00373C1C">
        <w:t xml:space="preserve"> (will attend in person)</w:t>
      </w:r>
    </w:p>
    <w:p w14:paraId="264AA025" w14:textId="5337FB63" w:rsidR="00167CB2" w:rsidRPr="00373C1C" w:rsidRDefault="00167CB2" w:rsidP="00167CB2">
      <w:r w:rsidRPr="00373C1C">
        <w:t>Karla Kirk, ASCCC North Representative</w:t>
      </w:r>
      <w:r w:rsidR="00373C1C" w:rsidRPr="00373C1C">
        <w:t xml:space="preserve"> (will attend in person)</w:t>
      </w:r>
    </w:p>
    <w:p w14:paraId="17EE68E3" w14:textId="09F00CF3" w:rsidR="00167CB2" w:rsidRPr="00373C1C" w:rsidRDefault="00167CB2" w:rsidP="00167CB2">
      <w:r w:rsidRPr="00373C1C">
        <w:t>Virginia “Ginni” May, ASCCC Vice President, Chair</w:t>
      </w:r>
      <w:r w:rsidR="00373C1C" w:rsidRPr="00373C1C">
        <w:t xml:space="preserve"> (will attend in person)</w:t>
      </w:r>
    </w:p>
    <w:p w14:paraId="303A7DD8" w14:textId="7B8C5425" w:rsidR="00167CB2" w:rsidRPr="00373C1C" w:rsidRDefault="00167CB2" w:rsidP="00167CB2">
      <w:r w:rsidRPr="00373C1C">
        <w:t>June Yang, Grossmont College</w:t>
      </w:r>
      <w:r w:rsidR="00373C1C" w:rsidRPr="00373C1C">
        <w:t xml:space="preserve"> (will attend in person)</w:t>
      </w:r>
    </w:p>
    <w:p w14:paraId="4EFA95D8" w14:textId="61B814A2" w:rsidR="00167CB2" w:rsidRPr="00A639BA" w:rsidRDefault="00167CB2" w:rsidP="00167CB2">
      <w:pPr>
        <w:pStyle w:val="ListParagraph"/>
      </w:pPr>
    </w:p>
    <w:p w14:paraId="553700F2" w14:textId="5E547A45" w:rsidR="00167CB2" w:rsidRDefault="00167CB2" w:rsidP="00167CB2">
      <w:r w:rsidRPr="00A639BA">
        <w:t>Over the last dozen years, adopted initiatives and mandates resulting from legislation sponsored by special interest groups, regulation approved by the Board of Governors, goals in the Vision for Success, and guidance from the California Community Colleges Chancellor’s Office have had a significant impact on curriculum and instruction in the California community colleges. Nationally, statutes are also threatening academic freedom. Join the Legislative and Advocacy Committee for an overview of these initiatives and mandates, followed by a candid discussion on issues ranging from student agency in course-taking, educational pathway options, Ethnic Studies education, to most critically, academic freedom. </w:t>
      </w:r>
    </w:p>
    <w:p w14:paraId="1C45B236" w14:textId="77777777" w:rsidR="00373C1C" w:rsidRDefault="00373C1C" w:rsidP="00373C1C">
      <w:pPr>
        <w:rPr>
          <w:color w:val="00B050"/>
        </w:rPr>
      </w:pPr>
    </w:p>
    <w:p w14:paraId="607BE766" w14:textId="7A7CAEAA" w:rsidR="006B724A" w:rsidRPr="00373C1C" w:rsidRDefault="00AD4E1F" w:rsidP="00373C1C">
      <w:r w:rsidRPr="00373C1C">
        <w:t>The chair shared the following links and updates:</w:t>
      </w:r>
    </w:p>
    <w:p w14:paraId="14641618" w14:textId="60191983" w:rsidR="009B6A93" w:rsidRDefault="006B724A" w:rsidP="006B724A">
      <w:pPr>
        <w:pStyle w:val="ListParagraph"/>
        <w:numPr>
          <w:ilvl w:val="1"/>
          <w:numId w:val="3"/>
        </w:numPr>
      </w:pPr>
      <w:r>
        <w:t>Elections</w:t>
      </w:r>
      <w:r w:rsidR="00167CB2">
        <w:t xml:space="preserve">: </w:t>
      </w:r>
      <w:hyperlink r:id="rId49" w:history="1">
        <w:r w:rsidR="00167CB2" w:rsidRPr="00B160F6">
          <w:rPr>
            <w:rStyle w:val="Hyperlink"/>
          </w:rPr>
          <w:t>https://www.asccc.org/asccc-executive-committee-elections</w:t>
        </w:r>
      </w:hyperlink>
      <w:r w:rsidR="00167CB2">
        <w:t xml:space="preserve"> </w:t>
      </w:r>
    </w:p>
    <w:p w14:paraId="2ED8A4EA" w14:textId="77777777" w:rsidR="00167CB2" w:rsidRDefault="00167CB2" w:rsidP="00167CB2">
      <w:pPr>
        <w:pStyle w:val="ListParagraph"/>
        <w:ind w:left="1440"/>
      </w:pPr>
    </w:p>
    <w:p w14:paraId="6638BBFC" w14:textId="4B084D76" w:rsidR="00167CB2" w:rsidRDefault="00167CB2" w:rsidP="006B724A">
      <w:pPr>
        <w:pStyle w:val="ListParagraph"/>
        <w:numPr>
          <w:ilvl w:val="1"/>
          <w:numId w:val="3"/>
        </w:numPr>
      </w:pPr>
      <w:r>
        <w:lastRenderedPageBreak/>
        <w:t xml:space="preserve">Resolutions: </w:t>
      </w:r>
      <w:hyperlink r:id="rId50" w:history="1">
        <w:r w:rsidRPr="00B160F6">
          <w:rPr>
            <w:rStyle w:val="Hyperlink"/>
          </w:rPr>
          <w:t>https://www.asccc.org/events/april-7-2022-900am/2022-spring-plenary-session-hybrid-event</w:t>
        </w:r>
      </w:hyperlink>
      <w:r>
        <w:t xml:space="preserve"> </w:t>
      </w:r>
    </w:p>
    <w:p w14:paraId="7B008C18" w14:textId="77777777" w:rsidR="00821C03" w:rsidRDefault="00821C03" w:rsidP="00821C03">
      <w:pPr>
        <w:pStyle w:val="ListParagraph"/>
      </w:pPr>
    </w:p>
    <w:p w14:paraId="3B29FB4A" w14:textId="22D6DF96" w:rsidR="00B66F1B" w:rsidRPr="00373C1C" w:rsidRDefault="00821C03" w:rsidP="00B66F1B">
      <w:pPr>
        <w:pStyle w:val="ListParagraph"/>
        <w:numPr>
          <w:ilvl w:val="1"/>
          <w:numId w:val="3"/>
        </w:numPr>
      </w:pPr>
      <w:r w:rsidRPr="00373C1C">
        <w:t>Area Meetings</w:t>
      </w:r>
      <w:r w:rsidR="00B66F1B" w:rsidRPr="00373C1C">
        <w:t xml:space="preserve"> Committee Member J. Hernandez shared that he is </w:t>
      </w:r>
      <w:r w:rsidR="00AD4E1F" w:rsidRPr="00373C1C">
        <w:t>bringing</w:t>
      </w:r>
      <w:r w:rsidR="00B66F1B" w:rsidRPr="00373C1C">
        <w:t xml:space="preserve"> forward a resolution through the area meeting supporting students’ ability to self-select </w:t>
      </w:r>
      <w:proofErr w:type="gramStart"/>
      <w:r w:rsidR="00B66F1B" w:rsidRPr="00373C1C">
        <w:t>pretransfer</w:t>
      </w:r>
      <w:proofErr w:type="gramEnd"/>
      <w:r w:rsidR="00B66F1B" w:rsidRPr="00373C1C">
        <w:t xml:space="preserve"> coursework. </w:t>
      </w:r>
      <w:r w:rsidR="003D7D21" w:rsidRPr="00373C1C">
        <w:t xml:space="preserve">Other resolutions will be coming in during the area meeting for consideration. </w:t>
      </w:r>
    </w:p>
    <w:p w14:paraId="4928E3E7" w14:textId="77777777" w:rsidR="00C65A41" w:rsidRPr="00FA10B9" w:rsidRDefault="00C65A41" w:rsidP="009B6A93"/>
    <w:p w14:paraId="55397A19" w14:textId="7759A0FD" w:rsidR="003761CC" w:rsidRDefault="00000000" w:rsidP="005F7FD1">
      <w:pPr>
        <w:pStyle w:val="ListParagraph"/>
        <w:numPr>
          <w:ilvl w:val="0"/>
          <w:numId w:val="3"/>
        </w:numPr>
      </w:pPr>
      <w:hyperlink r:id="rId51" w:history="1">
        <w:r w:rsidR="001C6F8A" w:rsidRPr="003761CC">
          <w:rPr>
            <w:rStyle w:val="Hyperlink"/>
          </w:rPr>
          <w:t>Events</w:t>
        </w:r>
      </w:hyperlink>
      <w:r w:rsidR="001C6F8A">
        <w:t xml:space="preserve"> and Important Dates</w:t>
      </w:r>
    </w:p>
    <w:p w14:paraId="040F232F" w14:textId="66616AC9" w:rsidR="001F4DB2" w:rsidRDefault="00000000" w:rsidP="00821C03">
      <w:pPr>
        <w:pStyle w:val="ListParagraph"/>
        <w:numPr>
          <w:ilvl w:val="0"/>
          <w:numId w:val="3"/>
        </w:numPr>
      </w:pPr>
      <w:hyperlink r:id="rId52" w:history="1">
        <w:r w:rsidR="001F4DB2" w:rsidRPr="001F4DB2">
          <w:rPr>
            <w:rStyle w:val="Hyperlink"/>
          </w:rPr>
          <w:t>Spring Plenary Session 2022</w:t>
        </w:r>
      </w:hyperlink>
      <w:r w:rsidR="001F4DB2">
        <w:t>, April 7-9, 2022 (Hybrid)</w:t>
      </w:r>
    </w:p>
    <w:p w14:paraId="424A80C7" w14:textId="5DD61D2A" w:rsidR="00D0468E" w:rsidRDefault="00000000" w:rsidP="00821C03">
      <w:pPr>
        <w:pStyle w:val="ListParagraph"/>
        <w:numPr>
          <w:ilvl w:val="0"/>
          <w:numId w:val="3"/>
        </w:numPr>
      </w:pPr>
      <w:hyperlink r:id="rId53" w:history="1">
        <w:r w:rsidR="00D0468E" w:rsidRPr="00D0468E">
          <w:rPr>
            <w:rStyle w:val="Hyperlink"/>
          </w:rPr>
          <w:t>Career and Noncredit Education Institute 2022</w:t>
        </w:r>
      </w:hyperlink>
      <w:r w:rsidR="00D0468E">
        <w:t>, May 12-14 (Hybrid)</w:t>
      </w:r>
    </w:p>
    <w:p w14:paraId="7A29C732" w14:textId="6E3C05F8" w:rsidR="00D0468E" w:rsidRDefault="00000000" w:rsidP="00821C03">
      <w:pPr>
        <w:pStyle w:val="ListParagraph"/>
        <w:numPr>
          <w:ilvl w:val="0"/>
          <w:numId w:val="3"/>
        </w:numPr>
      </w:pPr>
      <w:hyperlink r:id="rId54" w:history="1">
        <w:r w:rsidR="00D0468E" w:rsidRPr="00D0468E">
          <w:rPr>
            <w:rStyle w:val="Hyperlink"/>
          </w:rPr>
          <w:t>Faculty Leadership Institute 2022</w:t>
        </w:r>
      </w:hyperlink>
      <w:r w:rsidR="00D0468E">
        <w:t xml:space="preserve">, June 16-18 (Hybrid) – </w:t>
      </w:r>
      <w:proofErr w:type="gramStart"/>
      <w:r w:rsidR="00D0468E">
        <w:t>possible pre-session</w:t>
      </w:r>
      <w:proofErr w:type="gramEnd"/>
      <w:r w:rsidR="00D0468E">
        <w:t xml:space="preserve"> on June 15</w:t>
      </w:r>
    </w:p>
    <w:p w14:paraId="38BB2017" w14:textId="6E548A69" w:rsidR="00F26D3B" w:rsidRDefault="00F26D3B" w:rsidP="00F26D3B"/>
    <w:p w14:paraId="24870672" w14:textId="0E3C6F60" w:rsidR="00407ECA" w:rsidRDefault="00407ECA" w:rsidP="005F7FD1">
      <w:pPr>
        <w:pStyle w:val="ListParagraph"/>
        <w:numPr>
          <w:ilvl w:val="0"/>
          <w:numId w:val="3"/>
        </w:numPr>
      </w:pPr>
      <w:r>
        <w:t>Future Meetings:</w:t>
      </w:r>
      <w:r w:rsidR="00382FAE">
        <w:t xml:space="preserve"> </w:t>
      </w:r>
      <w:r>
        <w:t xml:space="preserve">Tuesdays, 3:30 pm - 5:00 pm: </w:t>
      </w:r>
      <w:hyperlink r:id="rId55" w:history="1">
        <w:r w:rsidR="00141D35" w:rsidRPr="00405808">
          <w:rPr>
            <w:rStyle w:val="Hyperlink"/>
          </w:rPr>
          <w:t>https://asccc.org/directory/legislative-and-advocacy-committee</w:t>
        </w:r>
      </w:hyperlink>
      <w:r w:rsidR="00141D35">
        <w:t xml:space="preserve"> </w:t>
      </w:r>
    </w:p>
    <w:p w14:paraId="0B91C582" w14:textId="77777777" w:rsidR="00382FAE" w:rsidRDefault="00382FAE" w:rsidP="00382FAE"/>
    <w:p w14:paraId="56436DC9" w14:textId="2496A9BE" w:rsidR="00C157FE" w:rsidRPr="00396ADC" w:rsidRDefault="00407ECA" w:rsidP="00396ADC">
      <w:pPr>
        <w:pStyle w:val="ListParagraph"/>
        <w:numPr>
          <w:ilvl w:val="0"/>
          <w:numId w:val="3"/>
        </w:numPr>
      </w:pPr>
      <w:r>
        <w:t>Future Agenda Items</w:t>
      </w:r>
      <w:r w:rsidR="005B3546">
        <w:t xml:space="preserve">: </w:t>
      </w:r>
    </w:p>
    <w:p w14:paraId="39F09D07" w14:textId="16513846" w:rsidR="00C157FE" w:rsidRDefault="00C157FE" w:rsidP="00C157FE"/>
    <w:p w14:paraId="44E891E6" w14:textId="4268FA97" w:rsidR="00C157FE" w:rsidRDefault="00C157FE" w:rsidP="005F7FD1">
      <w:pPr>
        <w:pStyle w:val="ListParagraph"/>
        <w:numPr>
          <w:ilvl w:val="1"/>
          <w:numId w:val="3"/>
        </w:numPr>
      </w:pPr>
      <w:r>
        <w:t>Positions on bills/budget</w:t>
      </w:r>
    </w:p>
    <w:p w14:paraId="506248F3" w14:textId="0A299DE9" w:rsidR="00C157FE" w:rsidRDefault="00C157FE" w:rsidP="00C157FE"/>
    <w:p w14:paraId="133E7B07" w14:textId="77777777" w:rsidR="00F93A83" w:rsidRDefault="00C157FE" w:rsidP="00F93A83">
      <w:pPr>
        <w:pStyle w:val="ListParagraph"/>
        <w:numPr>
          <w:ilvl w:val="1"/>
          <w:numId w:val="3"/>
        </w:numPr>
      </w:pPr>
      <w:r>
        <w:t>Liaison Letter</w:t>
      </w:r>
      <w:r w:rsidR="00B342AD">
        <w:t>s</w:t>
      </w:r>
    </w:p>
    <w:p w14:paraId="5F027370" w14:textId="77777777" w:rsidR="00F93A83" w:rsidRDefault="00F93A83" w:rsidP="00F93A83">
      <w:pPr>
        <w:pStyle w:val="ListParagraph"/>
      </w:pPr>
    </w:p>
    <w:p w14:paraId="0F12F9FC" w14:textId="38D27E3C" w:rsidR="00407ECA" w:rsidRDefault="00F93A83" w:rsidP="00407ECA">
      <w:pPr>
        <w:pStyle w:val="ListParagraph"/>
        <w:numPr>
          <w:ilvl w:val="1"/>
          <w:numId w:val="3"/>
        </w:numPr>
      </w:pPr>
      <w:r>
        <w:t xml:space="preserve">April 26: Recommendation from Hernandez, Yang, Epps on Chancellor’s Office questions regarding budget proposal in response to </w:t>
      </w:r>
      <w:hyperlink r:id="rId56" w:history="1">
        <w:r w:rsidRPr="0001658D">
          <w:rPr>
            <w:rStyle w:val="Hyperlink"/>
          </w:rPr>
          <w:t>F20</w:t>
        </w:r>
        <w:r>
          <w:rPr>
            <w:rStyle w:val="Hyperlink"/>
          </w:rPr>
          <w:t xml:space="preserve"> </w:t>
        </w:r>
        <w:r w:rsidRPr="0001658D">
          <w:rPr>
            <w:rStyle w:val="Hyperlink"/>
          </w:rPr>
          <w:t>20.01</w:t>
        </w:r>
      </w:hyperlink>
      <w:r w:rsidRPr="009D3938">
        <w:tab/>
      </w:r>
      <w:r w:rsidRPr="0001658D">
        <w:t>The Role of Student Employees in Advancing Faculty Diversification</w:t>
      </w:r>
    </w:p>
    <w:p w14:paraId="7E419B9C" w14:textId="77777777" w:rsidR="00373C1C" w:rsidRDefault="00373C1C" w:rsidP="00373C1C"/>
    <w:p w14:paraId="055EABFB" w14:textId="2CF028B3" w:rsidR="00F26D3B" w:rsidRPr="001B1A9D" w:rsidRDefault="00F26D3B" w:rsidP="005F7FD1">
      <w:pPr>
        <w:pStyle w:val="ListParagraph"/>
        <w:numPr>
          <w:ilvl w:val="0"/>
          <w:numId w:val="3"/>
        </w:numPr>
      </w:pPr>
      <w:r>
        <w:t>Adjourn</w:t>
      </w:r>
      <w:r w:rsidR="00AD4E1F">
        <w:t xml:space="preserve"> </w:t>
      </w:r>
      <w:r w:rsidR="00AD4E1F" w:rsidRPr="00373C1C">
        <w:t>Meeting adjourned at 5:00</w:t>
      </w:r>
      <w:r w:rsidR="00373C1C">
        <w:t xml:space="preserve"> </w:t>
      </w:r>
      <w:r w:rsidR="00AD4E1F" w:rsidRPr="00373C1C">
        <w:t>pm</w:t>
      </w:r>
    </w:p>
    <w:p w14:paraId="17D73F44" w14:textId="37A2BFC3" w:rsidR="00054F7F" w:rsidRDefault="00054F7F"/>
    <w:p w14:paraId="79A36E2F" w14:textId="77777777" w:rsidR="00054F7F" w:rsidRPr="001B1A9D" w:rsidRDefault="00054F7F"/>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xml:space="preserve">, </w:t>
      </w:r>
      <w:proofErr w:type="gramStart"/>
      <w:r w:rsidRPr="001B1A9D">
        <w:t>etc.</w:t>
      </w:r>
      <w:proofErr w:type="gramEnd"/>
      <w:r w:rsidRPr="001B1A9D">
        <w:t>)</w:t>
      </w:r>
    </w:p>
    <w:p w14:paraId="30F11A71" w14:textId="57EC953C" w:rsidR="0094694B" w:rsidRPr="007B7BEE" w:rsidRDefault="0094694B" w:rsidP="007B7BEE">
      <w:pPr>
        <w:ind w:firstLine="720"/>
        <w:rPr>
          <w:i/>
          <w:iCs/>
        </w:rPr>
      </w:pPr>
      <w:bookmarkStart w:id="0" w:name="_Toc98144642"/>
      <w:r w:rsidRPr="007B7BEE">
        <w:rPr>
          <w:i/>
          <w:iCs/>
        </w:rPr>
        <w:t>For consideration by the delegates at the 2022 Spring Plenary Session</w:t>
      </w:r>
      <w:r w:rsidR="007B7BEE">
        <w:rPr>
          <w:i/>
          <w:iCs/>
        </w:rPr>
        <w:t>:</w:t>
      </w:r>
    </w:p>
    <w:p w14:paraId="54AD6841" w14:textId="1318C127" w:rsidR="0094694B" w:rsidRPr="0094694B" w:rsidRDefault="007B7BEE" w:rsidP="0094694B">
      <w:pPr>
        <w:pStyle w:val="ListParagraph"/>
        <w:numPr>
          <w:ilvl w:val="0"/>
          <w:numId w:val="34"/>
        </w:numPr>
      </w:pPr>
      <w:r>
        <w:t xml:space="preserve">Resolution </w:t>
      </w:r>
      <w:r w:rsidR="0094694B" w:rsidRPr="0094694B">
        <w:t>5.01 S22 Request Funding for Mental Health Resources, Services, and Professional Learning</w:t>
      </w:r>
      <w:bookmarkEnd w:id="0"/>
    </w:p>
    <w:p w14:paraId="0073E4C8" w14:textId="17CB2894" w:rsidR="0094694B" w:rsidRDefault="007B7BEE" w:rsidP="0094694B">
      <w:pPr>
        <w:pStyle w:val="ListParagraph"/>
        <w:numPr>
          <w:ilvl w:val="0"/>
          <w:numId w:val="34"/>
        </w:numPr>
      </w:pPr>
      <w:bookmarkStart w:id="1" w:name="_Toc98144644"/>
      <w:r>
        <w:t xml:space="preserve">Resolution </w:t>
      </w:r>
      <w:r w:rsidR="0094694B" w:rsidRPr="0094694B">
        <w:t>6.01 S22 Support AB 1746 (Medina, 2022) Student Financial Aid: Cal Grant Reform Act (As of March 5, 2022)</w:t>
      </w:r>
      <w:bookmarkEnd w:id="1"/>
    </w:p>
    <w:p w14:paraId="67E066B1" w14:textId="77777777" w:rsidR="007B7BEE" w:rsidRDefault="007B7BEE" w:rsidP="007B7BEE">
      <w:pPr>
        <w:pStyle w:val="ListParagraph"/>
        <w:ind w:left="1440"/>
      </w:pPr>
    </w:p>
    <w:p w14:paraId="54612AC3" w14:textId="53A5CA2F" w:rsidR="0094694B" w:rsidRDefault="0094694B" w:rsidP="0094694B">
      <w:pPr>
        <w:pStyle w:val="ListParagraph"/>
        <w:numPr>
          <w:ilvl w:val="0"/>
          <w:numId w:val="34"/>
        </w:numPr>
      </w:pPr>
      <w:r>
        <w:t>March Letter for ASCCC Legislative Liaisons</w:t>
      </w:r>
      <w:r w:rsidR="007B7BEE">
        <w:t>, under review</w:t>
      </w:r>
    </w:p>
    <w:p w14:paraId="22775E83" w14:textId="5221D518" w:rsidR="0094694B" w:rsidRPr="009837F4" w:rsidRDefault="0094694B" w:rsidP="0094694B">
      <w:pPr>
        <w:pStyle w:val="ListParagraph"/>
        <w:numPr>
          <w:ilvl w:val="0"/>
          <w:numId w:val="34"/>
        </w:numPr>
      </w:pPr>
      <w:r>
        <w:t xml:space="preserve">Submitted for Rostrum </w:t>
      </w:r>
      <w:r w:rsidRPr="009F1177">
        <w:rPr>
          <w:i/>
          <w:iCs/>
        </w:rPr>
        <w:t>Ensuring your Faculty Voice is Loud, Clear, and Heard</w:t>
      </w:r>
      <w:r>
        <w:rPr>
          <w:i/>
          <w:iCs/>
        </w:rPr>
        <w:t xml:space="preserve">, </w:t>
      </w:r>
      <w:r>
        <w:t>by Ginni May, April 2022</w:t>
      </w:r>
      <w:r w:rsidR="007B7BEE">
        <w:t xml:space="preserve">, under </w:t>
      </w:r>
      <w:proofErr w:type="gramStart"/>
      <w:r w:rsidR="007B7BEE">
        <w:t>review</w:t>
      </w:r>
      <w:proofErr w:type="gramEnd"/>
    </w:p>
    <w:p w14:paraId="3EA386CE" w14:textId="77777777" w:rsidR="0094694B" w:rsidRPr="0094694B" w:rsidRDefault="0094694B" w:rsidP="0094694B">
      <w:pPr>
        <w:pStyle w:val="ListParagraph"/>
        <w:numPr>
          <w:ilvl w:val="0"/>
          <w:numId w:val="34"/>
        </w:numPr>
      </w:pPr>
    </w:p>
    <w:p w14:paraId="1663C636" w14:textId="20034641" w:rsidR="009021F7" w:rsidRPr="0094694B" w:rsidRDefault="009021F7" w:rsidP="0094694B">
      <w:pPr>
        <w:rPr>
          <w:rStyle w:val="Hyperlink"/>
          <w:color w:val="auto"/>
        </w:rPr>
      </w:pP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w:t>
      </w:r>
      <w:proofErr w:type="gramStart"/>
      <w:r w:rsidRPr="001B1A9D">
        <w:t>as a way to</w:t>
      </w:r>
      <w:proofErr w:type="gramEnd"/>
      <w:r w:rsidRPr="001B1A9D">
        <w:t xml:space="preserve"> build the end of year report). </w:t>
      </w:r>
    </w:p>
    <w:p w14:paraId="04E21349" w14:textId="1DC9416B" w:rsidR="00147129" w:rsidRPr="00147129" w:rsidRDefault="00147129" w:rsidP="00147129">
      <w:pPr>
        <w:pStyle w:val="ListParagraph"/>
        <w:widowControl w:val="0"/>
        <w:numPr>
          <w:ilvl w:val="0"/>
          <w:numId w:val="28"/>
        </w:numPr>
        <w:autoSpaceDE w:val="0"/>
        <w:autoSpaceDN w:val="0"/>
        <w:adjustRightInd w:val="0"/>
        <w:rPr>
          <w:b/>
        </w:rPr>
      </w:pPr>
      <w:r>
        <w:t>November Letter for ASCCC Legislative Liaisons</w:t>
      </w:r>
    </w:p>
    <w:p w14:paraId="3C17B29C" w14:textId="0D91670D" w:rsidR="009021F7" w:rsidRDefault="00000000" w:rsidP="009021F7">
      <w:pPr>
        <w:pStyle w:val="ListParagraph"/>
        <w:widowControl w:val="0"/>
        <w:numPr>
          <w:ilvl w:val="1"/>
          <w:numId w:val="4"/>
        </w:numPr>
        <w:autoSpaceDE w:val="0"/>
        <w:autoSpaceDN w:val="0"/>
        <w:adjustRightInd w:val="0"/>
      </w:pPr>
      <w:hyperlink r:id="rId57" w:history="1">
        <w:r w:rsidR="009021F7" w:rsidRPr="007B7BEE">
          <w:rPr>
            <w:rStyle w:val="Hyperlink"/>
          </w:rPr>
          <w:t>Resolution 4.01 F21 Transfer Pathway Guarantees</w:t>
        </w:r>
      </w:hyperlink>
      <w:r w:rsidR="009021F7" w:rsidRPr="009021F7">
        <w:t xml:space="preserve"> – </w:t>
      </w:r>
      <w:r w:rsidR="00147129">
        <w:t>approved by delegates</w:t>
      </w:r>
      <w:r w:rsidR="009021F7" w:rsidRPr="009021F7">
        <w:t xml:space="preserve"> at 202</w:t>
      </w:r>
      <w:r w:rsidR="007B7BEE">
        <w:t>1</w:t>
      </w:r>
      <w:r w:rsidR="009021F7" w:rsidRPr="009021F7">
        <w:t xml:space="preserve"> Fall Plenary Session</w:t>
      </w:r>
    </w:p>
    <w:p w14:paraId="63A4545B" w14:textId="63799679" w:rsidR="007B7BEE" w:rsidRDefault="00000000" w:rsidP="009021F7">
      <w:pPr>
        <w:pStyle w:val="ListParagraph"/>
        <w:widowControl w:val="0"/>
        <w:numPr>
          <w:ilvl w:val="1"/>
          <w:numId w:val="4"/>
        </w:numPr>
        <w:autoSpaceDE w:val="0"/>
        <w:autoSpaceDN w:val="0"/>
        <w:adjustRightInd w:val="0"/>
      </w:pPr>
      <w:hyperlink r:id="rId58" w:history="1">
        <w:r w:rsidR="007B7BEE" w:rsidRPr="007B7BEE">
          <w:rPr>
            <w:rStyle w:val="Hyperlink"/>
          </w:rPr>
          <w:t>Resolution 11.01 F21 Equitable Access to Technology</w:t>
        </w:r>
      </w:hyperlink>
      <w:r w:rsidR="007B7BEE">
        <w:t xml:space="preserve"> – approved by the delegates at 2021 Fall Plenary Session</w:t>
      </w:r>
    </w:p>
    <w:p w14:paraId="0253CB98" w14:textId="263B2624" w:rsidR="00DC5E51" w:rsidRDefault="00DC5E51" w:rsidP="009021F7">
      <w:pPr>
        <w:pStyle w:val="ListParagraph"/>
        <w:widowControl w:val="0"/>
        <w:numPr>
          <w:ilvl w:val="1"/>
          <w:numId w:val="4"/>
        </w:numPr>
        <w:autoSpaceDE w:val="0"/>
        <w:autoSpaceDN w:val="0"/>
        <w:adjustRightInd w:val="0"/>
      </w:pPr>
      <w:r>
        <w:t>January Letter for ASCCC Legislative Liaisons</w:t>
      </w:r>
    </w:p>
    <w:p w14:paraId="021BF7E8" w14:textId="060DA187" w:rsidR="005C3F2D" w:rsidRDefault="005C3F2D" w:rsidP="005C3F2D">
      <w:pPr>
        <w:pStyle w:val="ListParagraph"/>
        <w:numPr>
          <w:ilvl w:val="0"/>
          <w:numId w:val="31"/>
        </w:numPr>
      </w:pPr>
      <w:r w:rsidRPr="009021F7">
        <w:t>Rostrum</w:t>
      </w:r>
      <w:r>
        <w:t xml:space="preserve"> article addressing Resolution </w:t>
      </w:r>
      <w:hyperlink r:id="rId59" w:history="1">
        <w:r w:rsidRPr="00147129">
          <w:rPr>
            <w:rStyle w:val="Hyperlink"/>
          </w:rPr>
          <w:t>F20 20.01The Role of Student Employees in Advancing Faculty Diversification</w:t>
        </w:r>
      </w:hyperlink>
      <w:r>
        <w:t xml:space="preserve"> –</w:t>
      </w:r>
      <w:r w:rsidR="0094694B">
        <w:t xml:space="preserve"> </w:t>
      </w:r>
      <w:r w:rsidR="0094694B" w:rsidRPr="0094694B">
        <w:rPr>
          <w:iCs/>
        </w:rPr>
        <w:t>on</w:t>
      </w:r>
      <w:r w:rsidR="0094694B">
        <w:rPr>
          <w:i/>
        </w:rPr>
        <w:t xml:space="preserve"> </w:t>
      </w:r>
      <w:hyperlink r:id="rId60" w:history="1">
        <w:r w:rsidRPr="00821C03">
          <w:rPr>
            <w:rStyle w:val="Hyperlink"/>
            <w:i/>
          </w:rPr>
          <w:t>Cultivating Faculty Diversity: Support for Peer Mentors and Tutors</w:t>
        </w:r>
      </w:hyperlink>
      <w:r>
        <w:t xml:space="preserve"> </w:t>
      </w:r>
      <w:r w:rsidR="00821C03">
        <w:t>by the LAC, February 2022</w:t>
      </w:r>
    </w:p>
    <w:p w14:paraId="06022619" w14:textId="26C35B4A" w:rsidR="005C3F2D" w:rsidRDefault="005C3F2D" w:rsidP="005C3F2D">
      <w:pPr>
        <w:pStyle w:val="ListParagraph"/>
        <w:numPr>
          <w:ilvl w:val="0"/>
          <w:numId w:val="14"/>
        </w:numPr>
      </w:pPr>
      <w:r w:rsidRPr="009021F7">
        <w:t>Legislative and Advocacy Day</w:t>
      </w:r>
    </w:p>
    <w:p w14:paraId="1B7C4402" w14:textId="76E88D9B" w:rsidR="005C3F2D" w:rsidRPr="00396ADC" w:rsidRDefault="005C3F2D" w:rsidP="005C3F2D">
      <w:pPr>
        <w:pStyle w:val="ListParagraph"/>
        <w:numPr>
          <w:ilvl w:val="0"/>
          <w:numId w:val="14"/>
        </w:numPr>
      </w:pPr>
      <w:r w:rsidRPr="00396ADC">
        <w:rPr>
          <w:rStyle w:val="Hyperlink"/>
          <w:color w:val="auto"/>
        </w:rPr>
        <w:t xml:space="preserve">Rostrum Article on </w:t>
      </w:r>
      <w:hyperlink r:id="rId61" w:history="1">
        <w:r w:rsidRPr="00821C03">
          <w:rPr>
            <w:rStyle w:val="Hyperlink"/>
            <w:i/>
          </w:rPr>
          <w:t>Increasing Student Enrollment and Reducing Student Unit Accumulation: A Community College Paradox?</w:t>
        </w:r>
      </w:hyperlink>
      <w:r w:rsidRPr="00396ADC">
        <w:rPr>
          <w:i/>
        </w:rPr>
        <w:t xml:space="preserve"> </w:t>
      </w:r>
      <w:r>
        <w:t>by May and Brill-Wynkoop</w:t>
      </w:r>
      <w:r w:rsidR="00821C03">
        <w:t>, February 2022</w:t>
      </w:r>
    </w:p>
    <w:p w14:paraId="4632F71D" w14:textId="7117C6AD" w:rsidR="00DC5E51" w:rsidRDefault="00DC5E51" w:rsidP="009021F7">
      <w:pPr>
        <w:pStyle w:val="ListParagraph"/>
        <w:widowControl w:val="0"/>
        <w:numPr>
          <w:ilvl w:val="1"/>
          <w:numId w:val="4"/>
        </w:numPr>
        <w:autoSpaceDE w:val="0"/>
        <w:autoSpaceDN w:val="0"/>
        <w:adjustRightInd w:val="0"/>
      </w:pP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224A47B9" w14:textId="16AE3D75" w:rsidR="00BD1CBA" w:rsidRDefault="00BD1CBA"/>
    <w:p w14:paraId="29461087" w14:textId="4685B15E" w:rsidR="009D3938" w:rsidRDefault="00000000" w:rsidP="009D3938">
      <w:hyperlink r:id="rId62"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659EB019" w:rsidR="0001658D" w:rsidRPr="00621B1E" w:rsidRDefault="0001658D" w:rsidP="0001658D">
      <w:pPr>
        <w:pStyle w:val="ListParagraph"/>
        <w:numPr>
          <w:ilvl w:val="0"/>
          <w:numId w:val="32"/>
        </w:numPr>
        <w:rPr>
          <w:rStyle w:val="Hyperlink"/>
          <w:color w:val="auto"/>
        </w:rPr>
      </w:pPr>
      <w:r w:rsidRPr="00621B1E">
        <w:rPr>
          <w:rStyle w:val="Hyperlink"/>
          <w:color w:val="auto"/>
        </w:rPr>
        <w:t>In Progress</w:t>
      </w:r>
    </w:p>
    <w:p w14:paraId="13D68999" w14:textId="77777777" w:rsidR="0001658D" w:rsidRDefault="0001658D" w:rsidP="0001658D">
      <w:pPr>
        <w:pStyle w:val="ListParagraph"/>
        <w:rPr>
          <w:rStyle w:val="Hyperlink"/>
        </w:rPr>
      </w:pPr>
    </w:p>
    <w:p w14:paraId="6AD49E5D" w14:textId="2869763E" w:rsidR="000A0E9E" w:rsidRDefault="00000000" w:rsidP="001F136D">
      <w:hyperlink r:id="rId63"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5B18C8A6" w:rsidR="0001658D" w:rsidRPr="003D55CF" w:rsidRDefault="0001658D" w:rsidP="0001658D">
      <w:pPr>
        <w:pStyle w:val="ListParagraph"/>
        <w:numPr>
          <w:ilvl w:val="0"/>
          <w:numId w:val="32"/>
        </w:numPr>
      </w:pPr>
      <w:r>
        <w:t xml:space="preserve">Brought to LAC </w:t>
      </w:r>
      <w:proofErr w:type="gramStart"/>
      <w:r>
        <w:t>2-</w:t>
      </w:r>
      <w:r w:rsidR="00621B1E">
        <w:t>1</w:t>
      </w:r>
      <w:r>
        <w:t>5-2022</w:t>
      </w:r>
      <w:proofErr w:type="gramEnd"/>
    </w:p>
    <w:sectPr w:rsidR="0001658D" w:rsidRPr="003D55CF" w:rsidSect="00E819DB">
      <w:pgSz w:w="12240" w:h="15840"/>
      <w:pgMar w:top="90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04C47"/>
    <w:multiLevelType w:val="hybridMultilevel"/>
    <w:tmpl w:val="E3FCB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D7881"/>
    <w:multiLevelType w:val="hybridMultilevel"/>
    <w:tmpl w:val="F724E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74028F"/>
    <w:multiLevelType w:val="hybridMultilevel"/>
    <w:tmpl w:val="96523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A2265"/>
    <w:multiLevelType w:val="hybridMultilevel"/>
    <w:tmpl w:val="0A32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BE6E44"/>
    <w:multiLevelType w:val="hybridMultilevel"/>
    <w:tmpl w:val="FBEAC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3"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356298">
    <w:abstractNumId w:val="1"/>
  </w:num>
  <w:num w:numId="2" w16cid:durableId="838348233">
    <w:abstractNumId w:val="8"/>
  </w:num>
  <w:num w:numId="3" w16cid:durableId="1596937183">
    <w:abstractNumId w:val="3"/>
  </w:num>
  <w:num w:numId="4" w16cid:durableId="1649094932">
    <w:abstractNumId w:val="21"/>
  </w:num>
  <w:num w:numId="5" w16cid:durableId="322242318">
    <w:abstractNumId w:val="28"/>
  </w:num>
  <w:num w:numId="6" w16cid:durableId="1341591132">
    <w:abstractNumId w:val="34"/>
  </w:num>
  <w:num w:numId="7" w16cid:durableId="478694499">
    <w:abstractNumId w:val="5"/>
  </w:num>
  <w:num w:numId="8" w16cid:durableId="1504316119">
    <w:abstractNumId w:val="17"/>
  </w:num>
  <w:num w:numId="9" w16cid:durableId="2064332063">
    <w:abstractNumId w:val="10"/>
  </w:num>
  <w:num w:numId="10" w16cid:durableId="136343378">
    <w:abstractNumId w:val="6"/>
  </w:num>
  <w:num w:numId="11" w16cid:durableId="1690376153">
    <w:abstractNumId w:val="7"/>
  </w:num>
  <w:num w:numId="12" w16cid:durableId="17123293">
    <w:abstractNumId w:val="27"/>
  </w:num>
  <w:num w:numId="13" w16cid:durableId="1569610953">
    <w:abstractNumId w:val="13"/>
  </w:num>
  <w:num w:numId="14" w16cid:durableId="1581133053">
    <w:abstractNumId w:val="25"/>
  </w:num>
  <w:num w:numId="15" w16cid:durableId="1996521011">
    <w:abstractNumId w:val="11"/>
  </w:num>
  <w:num w:numId="16" w16cid:durableId="1661494814">
    <w:abstractNumId w:val="9"/>
  </w:num>
  <w:num w:numId="17" w16cid:durableId="1784110486">
    <w:abstractNumId w:val="0"/>
  </w:num>
  <w:num w:numId="18" w16cid:durableId="757289007">
    <w:abstractNumId w:val="14"/>
  </w:num>
  <w:num w:numId="19" w16cid:durableId="804389793">
    <w:abstractNumId w:val="23"/>
  </w:num>
  <w:num w:numId="20" w16cid:durableId="1434478384">
    <w:abstractNumId w:val="31"/>
  </w:num>
  <w:num w:numId="21" w16cid:durableId="556011902">
    <w:abstractNumId w:val="26"/>
  </w:num>
  <w:num w:numId="22" w16cid:durableId="664939549">
    <w:abstractNumId w:val="2"/>
  </w:num>
  <w:num w:numId="23" w16cid:durableId="1735280230">
    <w:abstractNumId w:val="35"/>
  </w:num>
  <w:num w:numId="24" w16cid:durableId="1471902381">
    <w:abstractNumId w:val="33"/>
  </w:num>
  <w:num w:numId="25" w16cid:durableId="1857618516">
    <w:abstractNumId w:val="18"/>
  </w:num>
  <w:num w:numId="26" w16cid:durableId="431512628">
    <w:abstractNumId w:val="22"/>
  </w:num>
  <w:num w:numId="27" w16cid:durableId="387652387">
    <w:abstractNumId w:val="32"/>
  </w:num>
  <w:num w:numId="28" w16cid:durableId="1232540673">
    <w:abstractNumId w:val="24"/>
  </w:num>
  <w:num w:numId="29" w16cid:durableId="1942102599">
    <w:abstractNumId w:val="12"/>
  </w:num>
  <w:num w:numId="30" w16cid:durableId="1809664087">
    <w:abstractNumId w:val="19"/>
  </w:num>
  <w:num w:numId="31" w16cid:durableId="395276456">
    <w:abstractNumId w:val="15"/>
  </w:num>
  <w:num w:numId="32" w16cid:durableId="321323982">
    <w:abstractNumId w:val="4"/>
  </w:num>
  <w:num w:numId="33" w16cid:durableId="1827237911">
    <w:abstractNumId w:val="29"/>
  </w:num>
  <w:num w:numId="34" w16cid:durableId="132993654">
    <w:abstractNumId w:val="20"/>
  </w:num>
  <w:num w:numId="35" w16cid:durableId="1824811747">
    <w:abstractNumId w:val="30"/>
  </w:num>
  <w:num w:numId="36" w16cid:durableId="9222230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658D"/>
    <w:rsid w:val="00024DE1"/>
    <w:rsid w:val="000277EA"/>
    <w:rsid w:val="00031455"/>
    <w:rsid w:val="000318CF"/>
    <w:rsid w:val="0004129D"/>
    <w:rsid w:val="00054F7F"/>
    <w:rsid w:val="00072BAD"/>
    <w:rsid w:val="00080625"/>
    <w:rsid w:val="000815DE"/>
    <w:rsid w:val="000A0E9E"/>
    <w:rsid w:val="000A619B"/>
    <w:rsid w:val="000D6784"/>
    <w:rsid w:val="000E7E7B"/>
    <w:rsid w:val="00141D35"/>
    <w:rsid w:val="00141F07"/>
    <w:rsid w:val="00147129"/>
    <w:rsid w:val="00167CB2"/>
    <w:rsid w:val="001718D5"/>
    <w:rsid w:val="00171DF7"/>
    <w:rsid w:val="001777DE"/>
    <w:rsid w:val="00191E76"/>
    <w:rsid w:val="001B1A9D"/>
    <w:rsid w:val="001B7ACC"/>
    <w:rsid w:val="001C2B0B"/>
    <w:rsid w:val="001C6F8A"/>
    <w:rsid w:val="001E2D66"/>
    <w:rsid w:val="001E39C8"/>
    <w:rsid w:val="001F136D"/>
    <w:rsid w:val="001F4DB2"/>
    <w:rsid w:val="0020409B"/>
    <w:rsid w:val="00204DC0"/>
    <w:rsid w:val="002210AB"/>
    <w:rsid w:val="0024529E"/>
    <w:rsid w:val="00251E9E"/>
    <w:rsid w:val="00257875"/>
    <w:rsid w:val="00286890"/>
    <w:rsid w:val="0029193D"/>
    <w:rsid w:val="002946D8"/>
    <w:rsid w:val="002C111F"/>
    <w:rsid w:val="002C272E"/>
    <w:rsid w:val="002E639E"/>
    <w:rsid w:val="002F39AE"/>
    <w:rsid w:val="00302AA6"/>
    <w:rsid w:val="00330907"/>
    <w:rsid w:val="003506CF"/>
    <w:rsid w:val="003530DC"/>
    <w:rsid w:val="00373C1C"/>
    <w:rsid w:val="003761CC"/>
    <w:rsid w:val="00380162"/>
    <w:rsid w:val="00382FAE"/>
    <w:rsid w:val="00396ADC"/>
    <w:rsid w:val="003A1DDC"/>
    <w:rsid w:val="003A68A4"/>
    <w:rsid w:val="003C77FE"/>
    <w:rsid w:val="003D2F3A"/>
    <w:rsid w:val="003D55CF"/>
    <w:rsid w:val="003D7D21"/>
    <w:rsid w:val="003F215D"/>
    <w:rsid w:val="00405557"/>
    <w:rsid w:val="00407ECA"/>
    <w:rsid w:val="00425413"/>
    <w:rsid w:val="0043073C"/>
    <w:rsid w:val="00437702"/>
    <w:rsid w:val="00446D77"/>
    <w:rsid w:val="004522F4"/>
    <w:rsid w:val="0045259D"/>
    <w:rsid w:val="00480371"/>
    <w:rsid w:val="00485201"/>
    <w:rsid w:val="00486EAC"/>
    <w:rsid w:val="004A7325"/>
    <w:rsid w:val="004C34FF"/>
    <w:rsid w:val="004C6ABA"/>
    <w:rsid w:val="004D090D"/>
    <w:rsid w:val="00514DB4"/>
    <w:rsid w:val="005221A2"/>
    <w:rsid w:val="005276B7"/>
    <w:rsid w:val="00534BAA"/>
    <w:rsid w:val="0053574D"/>
    <w:rsid w:val="00544D01"/>
    <w:rsid w:val="00565283"/>
    <w:rsid w:val="005736AE"/>
    <w:rsid w:val="005867E1"/>
    <w:rsid w:val="005A0330"/>
    <w:rsid w:val="005B3546"/>
    <w:rsid w:val="005B5AB9"/>
    <w:rsid w:val="005C29B4"/>
    <w:rsid w:val="005C3F2D"/>
    <w:rsid w:val="005E18ED"/>
    <w:rsid w:val="005F7FD1"/>
    <w:rsid w:val="006013E3"/>
    <w:rsid w:val="00621B1E"/>
    <w:rsid w:val="00627C37"/>
    <w:rsid w:val="006431BB"/>
    <w:rsid w:val="006558FF"/>
    <w:rsid w:val="0066501E"/>
    <w:rsid w:val="00693C7A"/>
    <w:rsid w:val="006A0576"/>
    <w:rsid w:val="006B724A"/>
    <w:rsid w:val="006C7540"/>
    <w:rsid w:val="006E1829"/>
    <w:rsid w:val="00714063"/>
    <w:rsid w:val="00744163"/>
    <w:rsid w:val="00753539"/>
    <w:rsid w:val="007708DE"/>
    <w:rsid w:val="00787456"/>
    <w:rsid w:val="007963FD"/>
    <w:rsid w:val="007B6B52"/>
    <w:rsid w:val="007B7BEE"/>
    <w:rsid w:val="007C7042"/>
    <w:rsid w:val="007E66EC"/>
    <w:rsid w:val="007F3282"/>
    <w:rsid w:val="007F5AC8"/>
    <w:rsid w:val="00821776"/>
    <w:rsid w:val="00821C03"/>
    <w:rsid w:val="00831C18"/>
    <w:rsid w:val="00851EEA"/>
    <w:rsid w:val="008628A4"/>
    <w:rsid w:val="008A67A5"/>
    <w:rsid w:val="008A7DE1"/>
    <w:rsid w:val="008C0199"/>
    <w:rsid w:val="008C17CC"/>
    <w:rsid w:val="008C647D"/>
    <w:rsid w:val="008F2FB4"/>
    <w:rsid w:val="009021F7"/>
    <w:rsid w:val="00902553"/>
    <w:rsid w:val="009132EB"/>
    <w:rsid w:val="0094694B"/>
    <w:rsid w:val="00952CEE"/>
    <w:rsid w:val="009837F4"/>
    <w:rsid w:val="009B6A93"/>
    <w:rsid w:val="009D2D87"/>
    <w:rsid w:val="009D3938"/>
    <w:rsid w:val="009D583C"/>
    <w:rsid w:val="009F1177"/>
    <w:rsid w:val="00A04863"/>
    <w:rsid w:val="00A30BD1"/>
    <w:rsid w:val="00A51920"/>
    <w:rsid w:val="00A85389"/>
    <w:rsid w:val="00A86A64"/>
    <w:rsid w:val="00A94DB1"/>
    <w:rsid w:val="00A970D3"/>
    <w:rsid w:val="00AA051D"/>
    <w:rsid w:val="00AD4060"/>
    <w:rsid w:val="00AD4E1F"/>
    <w:rsid w:val="00AE1D80"/>
    <w:rsid w:val="00AF1A33"/>
    <w:rsid w:val="00B10CE2"/>
    <w:rsid w:val="00B110CD"/>
    <w:rsid w:val="00B342AD"/>
    <w:rsid w:val="00B414BC"/>
    <w:rsid w:val="00B425D7"/>
    <w:rsid w:val="00B515FD"/>
    <w:rsid w:val="00B621DA"/>
    <w:rsid w:val="00B657B3"/>
    <w:rsid w:val="00B66F1B"/>
    <w:rsid w:val="00B71677"/>
    <w:rsid w:val="00B81455"/>
    <w:rsid w:val="00B85132"/>
    <w:rsid w:val="00B87305"/>
    <w:rsid w:val="00B94D45"/>
    <w:rsid w:val="00B9605D"/>
    <w:rsid w:val="00BD1CBA"/>
    <w:rsid w:val="00BD2152"/>
    <w:rsid w:val="00BE61D3"/>
    <w:rsid w:val="00BE6936"/>
    <w:rsid w:val="00C00A97"/>
    <w:rsid w:val="00C157FE"/>
    <w:rsid w:val="00C24EB2"/>
    <w:rsid w:val="00C2549C"/>
    <w:rsid w:val="00C27653"/>
    <w:rsid w:val="00C57023"/>
    <w:rsid w:val="00C61159"/>
    <w:rsid w:val="00C6296D"/>
    <w:rsid w:val="00C6506E"/>
    <w:rsid w:val="00C65A41"/>
    <w:rsid w:val="00C930B8"/>
    <w:rsid w:val="00CA1575"/>
    <w:rsid w:val="00CA1697"/>
    <w:rsid w:val="00CB23BF"/>
    <w:rsid w:val="00CB25FF"/>
    <w:rsid w:val="00CD2184"/>
    <w:rsid w:val="00CD51F4"/>
    <w:rsid w:val="00CF2238"/>
    <w:rsid w:val="00D0468E"/>
    <w:rsid w:val="00D20F1E"/>
    <w:rsid w:val="00D22F3A"/>
    <w:rsid w:val="00D35251"/>
    <w:rsid w:val="00D7647D"/>
    <w:rsid w:val="00D9417A"/>
    <w:rsid w:val="00DC5E51"/>
    <w:rsid w:val="00DD0C65"/>
    <w:rsid w:val="00DD28A0"/>
    <w:rsid w:val="00DF0BDC"/>
    <w:rsid w:val="00DF385E"/>
    <w:rsid w:val="00E23BF4"/>
    <w:rsid w:val="00E4397F"/>
    <w:rsid w:val="00E43C49"/>
    <w:rsid w:val="00E819DB"/>
    <w:rsid w:val="00EA0045"/>
    <w:rsid w:val="00EC4524"/>
    <w:rsid w:val="00EC7957"/>
    <w:rsid w:val="00EE2E8E"/>
    <w:rsid w:val="00EE5598"/>
    <w:rsid w:val="00F26C4B"/>
    <w:rsid w:val="00F26D3B"/>
    <w:rsid w:val="00F36D9C"/>
    <w:rsid w:val="00F41BD6"/>
    <w:rsid w:val="00F41C23"/>
    <w:rsid w:val="00F43986"/>
    <w:rsid w:val="00F457C8"/>
    <w:rsid w:val="00F563AE"/>
    <w:rsid w:val="00F75B89"/>
    <w:rsid w:val="00F75EBD"/>
    <w:rsid w:val="00F93A83"/>
    <w:rsid w:val="00F94A65"/>
    <w:rsid w:val="00FA10B9"/>
    <w:rsid w:val="00FB5570"/>
    <w:rsid w:val="00FC45E4"/>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46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 w:type="character" w:customStyle="1" w:styleId="searchhighlight">
    <w:name w:val="searchhighlight"/>
    <w:basedOn w:val="DefaultParagraphFont"/>
    <w:rsid w:val="009F1177"/>
  </w:style>
  <w:style w:type="character" w:customStyle="1" w:styleId="Heading2Char">
    <w:name w:val="Heading 2 Char"/>
    <w:basedOn w:val="DefaultParagraphFont"/>
    <w:link w:val="Heading2"/>
    <w:uiPriority w:val="9"/>
    <w:semiHidden/>
    <w:rsid w:val="009469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869681773">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billNavClient.xhtml?bill_id=202120220AB1987" TargetMode="External"/><Relationship Id="rId21" Type="http://schemas.openxmlformats.org/officeDocument/2006/relationships/hyperlink" Target="https://leginfo.legislature.ca.gov/faces/billNavClient.xhtml?bill_id=202120220AB1752" TargetMode="External"/><Relationship Id="rId34" Type="http://schemas.openxmlformats.org/officeDocument/2006/relationships/hyperlink" Target="https://leginfo.legislature.ca.gov/faces/billNavClient.xhtml?bill_id=202120220AB2449" TargetMode="External"/><Relationship Id="rId42" Type="http://schemas.openxmlformats.org/officeDocument/2006/relationships/hyperlink" Target="https://leginfo.legislature.ca.gov/faces/billNavClient.xhtml?bill_id=202120220SB885" TargetMode="External"/><Relationship Id="rId47" Type="http://schemas.openxmlformats.org/officeDocument/2006/relationships/hyperlink" Target="https://asccc.org/resolutions/legislative-and-systemic-support-academic-freedom" TargetMode="External"/><Relationship Id="rId50" Type="http://schemas.openxmlformats.org/officeDocument/2006/relationships/hyperlink" Target="https://www.asccc.org/events/april-7-2022-900am/2022-spring-plenary-session-hybrid-event" TargetMode="External"/><Relationship Id="rId55" Type="http://schemas.openxmlformats.org/officeDocument/2006/relationships/hyperlink" Target="https://asccc.org/directory/legislative-and-advocacy-committee" TargetMode="External"/><Relationship Id="rId63" Type="http://schemas.openxmlformats.org/officeDocument/2006/relationships/hyperlink" Target="https://asccc.org/resolutions/support-mental-health-awareness-and-trauma-informed-teaching-and-learning" TargetMode="External"/><Relationship Id="rId7" Type="http://schemas.openxmlformats.org/officeDocument/2006/relationships/hyperlink" Target="https://urldefense.com/v3/__https:/nam12.safelinks.protection.outlook.com/?url=https*3A*2F*2Fasccc.org*2Finclusivity-statement&amp;data=04*7C01*7CMBean*40riohondo.edu*7C2f17afeb6267429f0a9508d9f23d2efb*7C672cb94a154949f2a29aa67abc976918*7C0*7C0*7C637807166870997772*7CUnknown*7CTWFpbGZsb3d8eyJWIjoiMC4wLjAwMDAiLCJQIjoiV2luMzIiLCJBTiI6Ik1haWwiLCJXVCI6Mn0*3D*7C3000&amp;sdata=1m34g8KSVzn9KOMKkmMyUv4OnRf35WrTk0Ui*2FENBZzU*3D&amp;reserved=0__;JSUlJSUlJSUlJSUlJSUlJSUl!!A-B3JKCz!T85N0UimNGG_y0z27hDUoX_HJXf0yb4-EZi2H9HSRWkn0Sg3UsKYVz8V9LD-cf8slQ$" TargetMode="External"/><Relationship Id="rId2" Type="http://schemas.openxmlformats.org/officeDocument/2006/relationships/styles" Target="styles.xml"/><Relationship Id="rId16" Type="http://schemas.openxmlformats.org/officeDocument/2006/relationships/hyperlink" Target="https://leginfo.legislature.ca.gov/faces/billNavClient.xhtml?bill_id=202120220AB1606" TargetMode="External"/><Relationship Id="rId29" Type="http://schemas.openxmlformats.org/officeDocument/2006/relationships/hyperlink" Target="https://leginfo.legislature.ca.gov/faces/billNavClient.xhtml?bill_id=202120220AB2187" TargetMode="External"/><Relationship Id="rId11" Type="http://schemas.openxmlformats.org/officeDocument/2006/relationships/hyperlink" Target="https://leginfo.legislature.ca.gov/faces/billTextClient.xhtml?bill_id=202120220AB295" TargetMode="External"/><Relationship Id="rId24" Type="http://schemas.openxmlformats.org/officeDocument/2006/relationships/hyperlink" Target="https://leginfo.legislature.ca.gov/faces/billTextClient.xhtml?bill_id=202120220AB1913" TargetMode="External"/><Relationship Id="rId32" Type="http://schemas.openxmlformats.org/officeDocument/2006/relationships/hyperlink" Target="https://leginfo.legislature.ca.gov/faces/billNavClient.xhtml?bill_id=202120220AB2371" TargetMode="External"/><Relationship Id="rId37" Type="http://schemas.openxmlformats.org/officeDocument/2006/relationships/hyperlink" Target="https://leginfo.legislature.ca.gov/faces/billNavClient.xhtml?bill_id=202120220AB2683" TargetMode="External"/><Relationship Id="rId40" Type="http://schemas.openxmlformats.org/officeDocument/2006/relationships/hyperlink" Target="https://leginfo.legislature.ca.gov/faces/billNavClient.xhtml?bill_id=202120220AB2820" TargetMode="External"/><Relationship Id="rId45" Type="http://schemas.openxmlformats.org/officeDocument/2006/relationships/hyperlink" Target="https://leginfo.legislature.ca.gov/faces/billNavClient.xhtml?bill_id=202120220SB1160" TargetMode="External"/><Relationship Id="rId53" Type="http://schemas.openxmlformats.org/officeDocument/2006/relationships/hyperlink" Target="https://www.asccc.org/events/2022-05-12-160000-2022-05-14-220000/2022-career-and-noncredit-education-institute-hybrid" TargetMode="External"/><Relationship Id="rId58" Type="http://schemas.openxmlformats.org/officeDocument/2006/relationships/hyperlink" Target="mailto:https://www.asccc.org/resolutions/equitable-access-technology" TargetMode="External"/><Relationship Id="rId5" Type="http://schemas.openxmlformats.org/officeDocument/2006/relationships/image" Target="media/image1.tiff"/><Relationship Id="rId61" Type="http://schemas.openxmlformats.org/officeDocument/2006/relationships/hyperlink" Target="mailto:https://www.asccc.org/content/increasing-student-enrollment-and-reducing-student-unit-accumulation-community-college" TargetMode="External"/><Relationship Id="rId19" Type="http://schemas.openxmlformats.org/officeDocument/2006/relationships/hyperlink" Target="https://leginfo.legislature.ca.gov/faces/billNavClient.xhtml?bill_id=202120220AB1736" TargetMode="External"/><Relationship Id="rId14" Type="http://schemas.openxmlformats.org/officeDocument/2006/relationships/hyperlink" Target="https://leginfo.legislature.ca.gov/faces/billTextClient.xhtml?bill_id=202120220AB1505" TargetMode="External"/><Relationship Id="rId22" Type="http://schemas.openxmlformats.org/officeDocument/2006/relationships/hyperlink" Target="https://leginfo.legislature.ca.gov/faces/billNavClient.xhtml?bill_id=202120220AB1796" TargetMode="External"/><Relationship Id="rId27" Type="http://schemas.openxmlformats.org/officeDocument/2006/relationships/hyperlink" Target="https://leginfo.legislature.ca.gov/faces/billNavClient.xhtml?bill_id=202120220AB1998" TargetMode="External"/><Relationship Id="rId30" Type="http://schemas.openxmlformats.org/officeDocument/2006/relationships/hyperlink" Target="https://leginfo.legislature.ca.gov/faces/billNavClient.xhtml?bill_id=202120220AB2266" TargetMode="External"/><Relationship Id="rId35" Type="http://schemas.openxmlformats.org/officeDocument/2006/relationships/hyperlink" Target="https://leginfo.legislature.ca.gov/faces/billNavClient.xhtml?bill_id=202120220AB2617" TargetMode="External"/><Relationship Id="rId43" Type="http://schemas.openxmlformats.org/officeDocument/2006/relationships/hyperlink" Target="https://leginfo.legislature.ca.gov/faces/billNavClient.xhtml?bill_id=202120220SB886" TargetMode="External"/><Relationship Id="rId48" Type="http://schemas.openxmlformats.org/officeDocument/2006/relationships/hyperlink" Target="https://asccc.org/events/april-7-2022-900am/2022-spring-plenary-session-hybrid-event" TargetMode="External"/><Relationship Id="rId56" Type="http://schemas.openxmlformats.org/officeDocument/2006/relationships/hyperlink" Target="https://asccc.org/resolutions/role-student-employees-advancing-faculty-diversification" TargetMode="External"/><Relationship Id="rId64" Type="http://schemas.openxmlformats.org/officeDocument/2006/relationships/fontTable" Target="fontTable.xml"/><Relationship Id="rId8" Type="http://schemas.openxmlformats.org/officeDocument/2006/relationships/hyperlink" Target="https://urldefense.com/v3/__https:/nam12.safelinks.protection.outlook.com/?url=https*3A*2F*2Fasccc.org*2Fpublications*2Frostrum&amp;data=04*7C01*7CMBean*40riohondo.edu*7C2f17afeb6267429f0a9508d9f23d2efb*7C672cb94a154949f2a29aa67abc976918*7C0*7C0*7C637807166870997772*7CUnknown*7CTWFpbGZsb3d8eyJWIjoiMC4wLjAwMDAiLCJQIjoiV2luMzIiLCJBTiI6Ik1haWwiLCJXVCI6Mn0*3D*7C3000&amp;sdata=0gOFVozqsdwMiOK2CandYhfX0g7AOvQ1Sgy5v*2BYPteU*3D&amp;reserved=0__;JSUlJSUlJSUlJSUlJSUlJSUlJQ!!A-B3JKCz!T85N0UimNGG_y0z27hDUoX_HJXf0yb4-EZi2H9HSRWkn0Sg3UsKYVz8V9LA0WhdX9Q$" TargetMode="External"/><Relationship Id="rId51" Type="http://schemas.openxmlformats.org/officeDocument/2006/relationships/hyperlink" Target="https://asccc.org/calendar/list/events" TargetMode="External"/><Relationship Id="rId3" Type="http://schemas.openxmlformats.org/officeDocument/2006/relationships/settings" Target="settings.xml"/><Relationship Id="rId12" Type="http://schemas.openxmlformats.org/officeDocument/2006/relationships/hyperlink" Target="https://leginfo.legislature.ca.gov/faces/billTextClient.xhtml?bill_id=202120220AB1187" TargetMode="External"/><Relationship Id="rId17" Type="http://schemas.openxmlformats.org/officeDocument/2006/relationships/hyperlink" Target="https://leginfo.legislature.ca.gov/faces/billTextClient.xhtml?bill_id=202120220AB1705" TargetMode="External"/><Relationship Id="rId25" Type="http://schemas.openxmlformats.org/officeDocument/2006/relationships/hyperlink" Target="https://leginfo.legislature.ca.gov/faces/billNavClient.xhtml?bill_id=202120220AB1942" TargetMode="External"/><Relationship Id="rId33" Type="http://schemas.openxmlformats.org/officeDocument/2006/relationships/hyperlink" Target="https://leginfo.legislature.ca.gov/faces/billNavClient.xhtml?bill_id=202120220AB2401" TargetMode="External"/><Relationship Id="rId38" Type="http://schemas.openxmlformats.org/officeDocument/2006/relationships/hyperlink" Target="https://leginfo.legislature.ca.gov/faces/billNavClient.xhtml?bill_id=202120220AB2692" TargetMode="External"/><Relationship Id="rId46" Type="http://schemas.openxmlformats.org/officeDocument/2006/relationships/hyperlink" Target="https://leginfo.legislature.ca.gov/faces/billTextClient.xhtml?bill_id=202120220SR45" TargetMode="External"/><Relationship Id="rId59" Type="http://schemas.openxmlformats.org/officeDocument/2006/relationships/hyperlink" Target="https://asccc.org/resolutions/role-student-employees-advancing-faculty-diversification" TargetMode="External"/><Relationship Id="rId20" Type="http://schemas.openxmlformats.org/officeDocument/2006/relationships/hyperlink" Target="https://leginfo.legislature.ca.gov/faces/billNavClient.xhtml?bill_id=202120220AB1746" TargetMode="External"/><Relationship Id="rId41" Type="http://schemas.openxmlformats.org/officeDocument/2006/relationships/hyperlink" Target="https://leginfo.legislature.ca.gov/faces/billNavClient.xhtml?bill_id=202120220AB2881" TargetMode="External"/><Relationship Id="rId54" Type="http://schemas.openxmlformats.org/officeDocument/2006/relationships/hyperlink" Target="https://www.asccc.org/events/2022-06-16-160000-2022-06-18-220000/2022-faculty-leadership-institute-hybrid-event-subject" TargetMode="External"/><Relationship Id="rId62" Type="http://schemas.openxmlformats.org/officeDocument/2006/relationships/hyperlink" Target="https://asccc.org/resolutions/role-student-employees-advancing-faculty-diversification" TargetMode="External"/><Relationship Id="rId1" Type="http://schemas.openxmlformats.org/officeDocument/2006/relationships/numbering" Target="numbering.xml"/><Relationship Id="rId6" Type="http://schemas.openxmlformats.org/officeDocument/2006/relationships/hyperlink" Target="https://www.youtube.com/watch?v=r7GpFrD5tgk" TargetMode="External"/><Relationship Id="rId15" Type="http://schemas.openxmlformats.org/officeDocument/2006/relationships/hyperlink" Target="https://leginfo.legislature.ca.gov/faces/billNavClient.xhtml?bill_id=202120220AB1602" TargetMode="External"/><Relationship Id="rId23" Type="http://schemas.openxmlformats.org/officeDocument/2006/relationships/hyperlink" Target="https://leginfo.legislature.ca.gov/faces/billNavClient.xhtml?bill_id=202120220AB1856" TargetMode="External"/><Relationship Id="rId28" Type="http://schemas.openxmlformats.org/officeDocument/2006/relationships/hyperlink" Target="https://leginfo.legislature.ca.gov/faces/billNavClient.xhtml?bill_id=202120220AB2122" TargetMode="External"/><Relationship Id="rId36" Type="http://schemas.openxmlformats.org/officeDocument/2006/relationships/hyperlink" Target="https://leginfo.legislature.ca.gov/faces/billNavClient.xhtml?bill_id=202120220AB2624" TargetMode="External"/><Relationship Id="rId49" Type="http://schemas.openxmlformats.org/officeDocument/2006/relationships/hyperlink" Target="https://www.asccc.org/asccc-executive-committee-elections" TargetMode="External"/><Relationship Id="rId57" Type="http://schemas.openxmlformats.org/officeDocument/2006/relationships/hyperlink" Target="mailto:https://www.asccc.org/resolutions/transfer-pathway-guarantees" TargetMode="External"/><Relationship Id="rId10" Type="http://schemas.openxmlformats.org/officeDocument/2006/relationships/hyperlink" Target="https://leginfo.legislature.ca.gov/faces/billTextClient.xhtml?bill_id=202120220AB102" TargetMode="External"/><Relationship Id="rId31" Type="http://schemas.openxmlformats.org/officeDocument/2006/relationships/hyperlink" Target="https://leginfo.legislature.ca.gov/faces/billNavClient.xhtml?bill_id=202120220AB2315" TargetMode="External"/><Relationship Id="rId44" Type="http://schemas.openxmlformats.org/officeDocument/2006/relationships/hyperlink" Target="https://leginfo.legislature.ca.gov/faces/billNavClient.xhtml?bill_id=202120220SB1141" TargetMode="External"/><Relationship Id="rId52" Type="http://schemas.openxmlformats.org/officeDocument/2006/relationships/hyperlink" Target="https://asccc.org/events/april-7-2022-900am/2022-spring-plenary-session-hybrid-event" TargetMode="External"/><Relationship Id="rId60" Type="http://schemas.openxmlformats.org/officeDocument/2006/relationships/hyperlink" Target="mailto:https://www.asccc.org/content/cultivating-faculty-diversity-support-peer-mentors-and-tutor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strum@asccc.org" TargetMode="External"/><Relationship Id="rId13" Type="http://schemas.openxmlformats.org/officeDocument/2006/relationships/hyperlink" Target="https://leginfo.legislature.ca.gov/faces/billNavClient.xhtml?bill_id=202120220AB1232" TargetMode="External"/><Relationship Id="rId18" Type="http://schemas.openxmlformats.org/officeDocument/2006/relationships/hyperlink" Target="https://leginfo.legislature.ca.gov/faces/billNavClient.xhtml?bill_id=202120220AB1719" TargetMode="External"/><Relationship Id="rId39" Type="http://schemas.openxmlformats.org/officeDocument/2006/relationships/hyperlink" Target="https://leginfo.legislature.ca.gov/faces/billNavClient.xhtml?bill_id=202120220AB2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3256</Words>
  <Characters>18561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6</cp:revision>
  <cp:lastPrinted>2021-09-28T22:19:00Z</cp:lastPrinted>
  <dcterms:created xsi:type="dcterms:W3CDTF">2022-03-15T22:06:00Z</dcterms:created>
  <dcterms:modified xsi:type="dcterms:W3CDTF">2023-10-10T19:36:00Z</dcterms:modified>
</cp:coreProperties>
</file>