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671F99AB" w:rsidR="0080639A" w:rsidRPr="00324C4A" w:rsidRDefault="00C156EF" w:rsidP="00A4282D">
      <w:pPr>
        <w:pStyle w:val="Title"/>
        <w:rPr>
          <w:rFonts w:ascii="Calibri" w:hAnsi="Calibri" w:cs="Calibri"/>
        </w:rPr>
      </w:pPr>
      <w:r>
        <w:rPr>
          <w:rFonts w:ascii="Calibri" w:hAnsi="Calibri" w:cs="Calibri"/>
        </w:rPr>
        <w:t xml:space="preserve">Monday, </w:t>
      </w:r>
      <w:r w:rsidR="00504A8E">
        <w:rPr>
          <w:rFonts w:ascii="Calibri" w:hAnsi="Calibri" w:cs="Calibri"/>
        </w:rPr>
        <w:t>November 8</w:t>
      </w:r>
      <w:r w:rsidR="00D33D31" w:rsidRPr="00324C4A">
        <w:rPr>
          <w:rFonts w:ascii="Calibri" w:hAnsi="Calibri" w:cs="Calibri"/>
        </w:rPr>
        <w:t>, 2021</w:t>
      </w:r>
    </w:p>
    <w:p w14:paraId="379AB168" w14:textId="331D1C6F" w:rsidR="008155B8" w:rsidRPr="00324C4A" w:rsidRDefault="00C67473" w:rsidP="008155B8">
      <w:pPr>
        <w:pStyle w:val="Title"/>
        <w:rPr>
          <w:rFonts w:ascii="Calibri" w:hAnsi="Calibri" w:cs="Calibri"/>
        </w:rPr>
      </w:pPr>
      <w:r>
        <w:rPr>
          <w:rFonts w:ascii="Calibri" w:hAnsi="Calibri" w:cs="Calibri"/>
        </w:rPr>
        <w:t>10</w:t>
      </w:r>
      <w:r w:rsidR="00016875" w:rsidRPr="00324C4A">
        <w:rPr>
          <w:rFonts w:ascii="Calibri" w:hAnsi="Calibri" w:cs="Calibri"/>
        </w:rPr>
        <w:t xml:space="preserve">:00 </w:t>
      </w:r>
      <w:r>
        <w:rPr>
          <w:rFonts w:ascii="Calibri" w:hAnsi="Calibri" w:cs="Calibri"/>
        </w:rPr>
        <w:t>a</w:t>
      </w:r>
      <w:r w:rsidR="00016875" w:rsidRPr="00324C4A">
        <w:rPr>
          <w:rFonts w:ascii="Calibri" w:hAnsi="Calibri" w:cs="Calibri"/>
        </w:rPr>
        <w:t>.m.—</w:t>
      </w:r>
      <w:r>
        <w:rPr>
          <w:rFonts w:ascii="Calibri" w:hAnsi="Calibri" w:cs="Calibri"/>
        </w:rPr>
        <w:t>12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Join from PC, Mac, Linux, iOS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Or iPhone one-tap (US Toll):  +16699006833,98938337050#  or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77777777"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3E8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5C60DA31"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050674CC" w:rsidR="003C600D" w:rsidRPr="00C46745" w:rsidRDefault="00CF2A98" w:rsidP="00015BE3">
            <w:pPr>
              <w:rPr>
                <w:rFonts w:ascii="Calibri" w:hAnsi="Calibri" w:cs="Calibri"/>
                <w:sz w:val="22"/>
                <w:szCs w:val="22"/>
              </w:rPr>
            </w:pPr>
            <w:r>
              <w:rPr>
                <w:rFonts w:ascii="Calibri" w:hAnsi="Calibri" w:cs="Calibri"/>
                <w:sz w:val="22"/>
                <w:szCs w:val="22"/>
              </w:rPr>
              <w:t>Open</w:t>
            </w:r>
          </w:p>
        </w:tc>
        <w:tc>
          <w:tcPr>
            <w:tcW w:w="3010" w:type="dxa"/>
          </w:tcPr>
          <w:p w14:paraId="602CBDE2" w14:textId="6CAA420B" w:rsidR="003C600D" w:rsidRPr="00C46745" w:rsidRDefault="00B7285A" w:rsidP="00015BE3">
            <w:pPr>
              <w:rPr>
                <w:rFonts w:ascii="Calibri" w:hAnsi="Calibri" w:cs="Calibri"/>
                <w:sz w:val="22"/>
                <w:szCs w:val="22"/>
              </w:rPr>
            </w:pPr>
            <w:proofErr w:type="spellStart"/>
            <w:r>
              <w:rPr>
                <w:rFonts w:ascii="Calibri" w:hAnsi="Calibri" w:cs="Calibri"/>
                <w:sz w:val="22"/>
                <w:szCs w:val="22"/>
              </w:rPr>
              <w:t>Lesile</w:t>
            </w:r>
            <w:proofErr w:type="spellEnd"/>
            <w:r>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0553DEEE" w14:textId="78D48E67" w:rsidR="006113B3" w:rsidRDefault="006113B3" w:rsidP="00BB64DB">
      <w:pPr>
        <w:numPr>
          <w:ilvl w:val="0"/>
          <w:numId w:val="7"/>
        </w:numPr>
        <w:rPr>
          <w:rFonts w:ascii="Calibri" w:hAnsi="Calibri" w:cs="Calibri"/>
          <w:sz w:val="22"/>
          <w:szCs w:val="22"/>
        </w:rPr>
      </w:pPr>
      <w:r>
        <w:rPr>
          <w:rFonts w:ascii="Calibri" w:hAnsi="Calibri" w:cs="Calibri"/>
          <w:sz w:val="22"/>
          <w:szCs w:val="22"/>
        </w:rPr>
        <w:t>Land Acknowledgement</w:t>
      </w:r>
    </w:p>
    <w:p w14:paraId="0D6810A3" w14:textId="77777777" w:rsidR="006113B3" w:rsidRDefault="006113B3" w:rsidP="006113B3">
      <w:pPr>
        <w:ind w:left="1080"/>
        <w:rPr>
          <w:rFonts w:ascii="Calibri" w:hAnsi="Calibri" w:cs="Calibri"/>
          <w:sz w:val="22"/>
          <w:szCs w:val="22"/>
        </w:rPr>
      </w:pPr>
    </w:p>
    <w:p w14:paraId="40DD6DC8" w14:textId="52398FF1"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341C4047" w14:textId="4A0DC23B"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Shout-outs, Affirmations, and</w:t>
      </w:r>
      <w:r w:rsidR="00CF2A98">
        <w:rPr>
          <w:rFonts w:ascii="Calibri" w:hAnsi="Calibri" w:cs="Calibri"/>
          <w:sz w:val="22"/>
          <w:szCs w:val="22"/>
        </w:rPr>
        <w:t xml:space="preserve"> Lean In</w:t>
      </w:r>
    </w:p>
    <w:p w14:paraId="52EFF770" w14:textId="77777777" w:rsidR="00F82A9E" w:rsidRPr="00C46745" w:rsidRDefault="00F82A9E" w:rsidP="00F82A9E">
      <w:pPr>
        <w:rPr>
          <w:rFonts w:ascii="Calibri" w:hAnsi="Calibri" w:cs="Calibri"/>
          <w:sz w:val="22"/>
          <w:szCs w:val="22"/>
        </w:rPr>
      </w:pPr>
    </w:p>
    <w:p w14:paraId="6BA1017D" w14:textId="6FE6DCEF" w:rsidR="001374CB" w:rsidRPr="001374CB" w:rsidRDefault="001E7151" w:rsidP="001374CB">
      <w:pPr>
        <w:numPr>
          <w:ilvl w:val="0"/>
          <w:numId w:val="7"/>
        </w:numPr>
        <w:rPr>
          <w:rFonts w:ascii="Calibri" w:hAnsi="Calibri" w:cs="Calibri"/>
          <w:sz w:val="22"/>
          <w:szCs w:val="22"/>
        </w:rPr>
      </w:pPr>
      <w:r w:rsidRPr="00D7154F">
        <w:rPr>
          <w:rFonts w:ascii="Calibri" w:hAnsi="Calibri" w:cs="Calibri"/>
          <w:sz w:val="22"/>
          <w:szCs w:val="22"/>
        </w:rPr>
        <w:t>Community Agreements</w:t>
      </w:r>
      <w:r w:rsidR="009258F4" w:rsidRPr="00C46745">
        <w:rPr>
          <w:rFonts w:ascii="Calibri" w:hAnsi="Calibri" w:cs="Calibri"/>
          <w:sz w:val="22"/>
          <w:szCs w:val="22"/>
        </w:rPr>
        <w:t xml:space="preserve"> </w:t>
      </w:r>
    </w:p>
    <w:p w14:paraId="4D09FF71"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Acknowledge and value our </w:t>
      </w:r>
      <w:r w:rsidRPr="00401532">
        <w:rPr>
          <w:rFonts w:ascii="Calibri" w:hAnsi="Calibri" w:cs="Calibri"/>
          <w:color w:val="FF00FF"/>
          <w:sz w:val="18"/>
          <w:szCs w:val="18"/>
          <w:bdr w:val="none" w:sz="0" w:space="0" w:color="auto" w:frame="1"/>
        </w:rPr>
        <w:t>diverse lived experiences</w:t>
      </w:r>
      <w:r w:rsidRPr="00401532">
        <w:rPr>
          <w:rFonts w:ascii="Calibri" w:hAnsi="Calibri" w:cs="Calibri"/>
          <w:color w:val="000000"/>
          <w:sz w:val="18"/>
          <w:szCs w:val="18"/>
          <w:bdr w:val="none" w:sz="0" w:space="0" w:color="auto" w:frame="1"/>
        </w:rPr>
        <w:t> and perspectives</w:t>
      </w:r>
    </w:p>
    <w:p w14:paraId="13997F86"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Empower </w:t>
      </w:r>
      <w:r w:rsidRPr="00401532">
        <w:rPr>
          <w:rFonts w:ascii="Calibri" w:hAnsi="Calibri" w:cs="Calibri"/>
          <w:color w:val="000000"/>
          <w:sz w:val="18"/>
          <w:szCs w:val="18"/>
          <w:bdr w:val="none" w:sz="0" w:space="0" w:color="auto" w:frame="1"/>
        </w:rPr>
        <w:t>each other</w:t>
      </w:r>
      <w:r w:rsidRPr="00401532">
        <w:rPr>
          <w:rFonts w:ascii="Calibri" w:hAnsi="Calibri" w:cs="Calibri"/>
          <w:color w:val="FF00FF"/>
          <w:sz w:val="18"/>
          <w:szCs w:val="18"/>
          <w:bdr w:val="none" w:sz="0" w:space="0" w:color="auto" w:frame="1"/>
        </w:rPr>
        <w:t> to lead</w:t>
      </w:r>
      <w:r w:rsidRPr="00401532">
        <w:rPr>
          <w:rFonts w:ascii="Calibri" w:hAnsi="Calibri" w:cs="Calibri"/>
          <w:color w:val="000000"/>
          <w:sz w:val="18"/>
          <w:szCs w:val="18"/>
          <w:bdr w:val="none" w:sz="0" w:space="0" w:color="auto" w:frame="1"/>
        </w:rPr>
        <w:t> </w:t>
      </w:r>
    </w:p>
    <w:p w14:paraId="02BDF99F"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Create a </w:t>
      </w:r>
      <w:r w:rsidRPr="00401532">
        <w:rPr>
          <w:rFonts w:ascii="Calibri" w:hAnsi="Calibri" w:cs="Calibri"/>
          <w:color w:val="FF00FF"/>
          <w:sz w:val="18"/>
          <w:szCs w:val="18"/>
          <w:bdr w:val="none" w:sz="0" w:space="0" w:color="auto" w:frame="1"/>
        </w:rPr>
        <w:t>non-judgmental, safe space</w:t>
      </w:r>
      <w:r w:rsidRPr="00401532">
        <w:rPr>
          <w:rFonts w:ascii="Calibri" w:hAnsi="Calibri" w:cs="Calibri"/>
          <w:color w:val="000000"/>
          <w:sz w:val="18"/>
          <w:szCs w:val="18"/>
          <w:bdr w:val="none" w:sz="0" w:space="0" w:color="auto" w:frame="1"/>
        </w:rPr>
        <w:t> where we come with a growth mindset and help each other learn and grow </w:t>
      </w:r>
    </w:p>
    <w:p w14:paraId="4D1DF63E"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Be</w:t>
      </w:r>
      <w:r w:rsidRPr="00401532">
        <w:rPr>
          <w:rFonts w:ascii="Calibri" w:hAnsi="Calibri" w:cs="Calibri"/>
          <w:color w:val="FF00FF"/>
          <w:sz w:val="18"/>
          <w:szCs w:val="18"/>
          <w:bdr w:val="none" w:sz="0" w:space="0" w:color="auto" w:frame="1"/>
        </w:rPr>
        <w:t> authentic</w:t>
      </w:r>
      <w:r w:rsidRPr="00401532">
        <w:rPr>
          <w:rFonts w:ascii="Calibri" w:hAnsi="Calibri" w:cs="Calibri"/>
          <w:color w:val="000000"/>
          <w:sz w:val="18"/>
          <w:szCs w:val="18"/>
          <w:bdr w:val="none" w:sz="0" w:space="0" w:color="auto" w:frame="1"/>
        </w:rPr>
        <w:t> and </w:t>
      </w:r>
      <w:r w:rsidRPr="00401532">
        <w:rPr>
          <w:rFonts w:ascii="Calibri" w:hAnsi="Calibri" w:cs="Calibri"/>
          <w:color w:val="FF00FF"/>
          <w:sz w:val="18"/>
          <w:szCs w:val="18"/>
          <w:bdr w:val="none" w:sz="0" w:space="0" w:color="auto" w:frame="1"/>
        </w:rPr>
        <w:t>accountable </w:t>
      </w:r>
      <w:r w:rsidRPr="00401532">
        <w:rPr>
          <w:rFonts w:ascii="Calibri" w:hAnsi="Calibri" w:cs="Calibri"/>
          <w:color w:val="000000"/>
          <w:sz w:val="18"/>
          <w:szCs w:val="18"/>
          <w:bdr w:val="none" w:sz="0" w:space="0" w:color="auto" w:frame="1"/>
        </w:rPr>
        <w:t>to each other with clear communication, timelines, and knowledge of structures</w:t>
      </w:r>
    </w:p>
    <w:p w14:paraId="0F5C8683" w14:textId="271C67C9"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Advocate</w:t>
      </w:r>
      <w:r w:rsidRPr="00401532">
        <w:rPr>
          <w:rFonts w:ascii="Calibri" w:hAnsi="Calibri" w:cs="Calibri"/>
          <w:color w:val="000000"/>
          <w:sz w:val="18"/>
          <w:szCs w:val="18"/>
          <w:bdr w:val="none" w:sz="0" w:space="0" w:color="auto" w:frame="1"/>
        </w:rPr>
        <w:t> to the Executive Committee on behalf of the </w:t>
      </w:r>
      <w:r w:rsidRPr="00401532">
        <w:rPr>
          <w:rStyle w:val="mark5rye1bkly"/>
          <w:rFonts w:ascii="Calibri" w:hAnsi="Calibri" w:cs="Calibri"/>
          <w:color w:val="000000"/>
          <w:sz w:val="18"/>
          <w:szCs w:val="18"/>
          <w:bdr w:val="none" w:sz="0" w:space="0" w:color="auto" w:frame="1"/>
        </w:rPr>
        <w:t>EDAC</w:t>
      </w:r>
    </w:p>
    <w:p w14:paraId="60A41FCD" w14:textId="77777777" w:rsidR="00361A27" w:rsidRPr="00C46745" w:rsidRDefault="00361A27" w:rsidP="00361A27">
      <w:pPr>
        <w:pStyle w:val="ListParagraph"/>
        <w:rPr>
          <w:rFonts w:ascii="Calibri" w:hAnsi="Calibri" w:cs="Calibri"/>
          <w:sz w:val="22"/>
          <w:szCs w:val="22"/>
        </w:rPr>
      </w:pPr>
    </w:p>
    <w:p w14:paraId="264DABA0" w14:textId="01765D72" w:rsidR="009258F4" w:rsidRPr="00C46745" w:rsidRDefault="006C2CAD" w:rsidP="009258F4">
      <w:pPr>
        <w:numPr>
          <w:ilvl w:val="0"/>
          <w:numId w:val="7"/>
        </w:numPr>
        <w:rPr>
          <w:rFonts w:ascii="Calibri" w:hAnsi="Calibri" w:cs="Calibri"/>
          <w:sz w:val="22"/>
          <w:szCs w:val="22"/>
        </w:rPr>
      </w:pPr>
      <w:hyperlink r:id="rId9" w:history="1">
        <w:r w:rsidR="00347681" w:rsidRPr="00937A1B">
          <w:rPr>
            <w:rStyle w:val="Hyperlink"/>
            <w:rFonts w:ascii="Calibri" w:hAnsi="Calibri" w:cs="Calibri"/>
            <w:sz w:val="22"/>
            <w:szCs w:val="22"/>
          </w:rPr>
          <w:t xml:space="preserve">EDAC/ACHRO </w:t>
        </w:r>
        <w:r w:rsidR="00AD2D35" w:rsidRPr="00937A1B">
          <w:rPr>
            <w:rStyle w:val="Hyperlink"/>
            <w:rFonts w:ascii="Calibri" w:hAnsi="Calibri" w:cs="Calibri"/>
            <w:sz w:val="22"/>
            <w:szCs w:val="22"/>
          </w:rPr>
          <w:t>Collaboration</w:t>
        </w:r>
      </w:hyperlink>
    </w:p>
    <w:p w14:paraId="0CBDECE6" w14:textId="575C521E" w:rsidR="009258F4" w:rsidRDefault="00347681" w:rsidP="009258F4">
      <w:pPr>
        <w:numPr>
          <w:ilvl w:val="1"/>
          <w:numId w:val="7"/>
        </w:numPr>
        <w:rPr>
          <w:rFonts w:ascii="Calibri" w:hAnsi="Calibri" w:cs="Calibri"/>
          <w:sz w:val="22"/>
          <w:szCs w:val="22"/>
        </w:rPr>
      </w:pPr>
      <w:r w:rsidRPr="00C46745">
        <w:rPr>
          <w:rFonts w:ascii="Calibri" w:hAnsi="Calibri" w:cs="Calibri"/>
          <w:sz w:val="22"/>
          <w:szCs w:val="22"/>
        </w:rPr>
        <w:t>Virtual Fall Webinar</w:t>
      </w:r>
      <w:r w:rsidR="00AD2D35">
        <w:rPr>
          <w:rFonts w:ascii="Calibri" w:hAnsi="Calibri" w:cs="Calibri"/>
          <w:sz w:val="22"/>
          <w:szCs w:val="22"/>
        </w:rPr>
        <w:t>s</w:t>
      </w:r>
    </w:p>
    <w:p w14:paraId="65F24036" w14:textId="61293350" w:rsidR="00B250CC" w:rsidRPr="00B250CC" w:rsidRDefault="00B250CC" w:rsidP="00B250CC">
      <w:pPr>
        <w:numPr>
          <w:ilvl w:val="2"/>
          <w:numId w:val="15"/>
        </w:numPr>
        <w:ind w:left="1620"/>
        <w:rPr>
          <w:rFonts w:ascii="Calibri" w:hAnsi="Calibri" w:cs="Calibri"/>
          <w:sz w:val="22"/>
          <w:szCs w:val="22"/>
        </w:rPr>
      </w:pPr>
      <w:r w:rsidRPr="00B250CC">
        <w:rPr>
          <w:rFonts w:ascii="Calibri" w:hAnsi="Calibri" w:cs="Calibri"/>
          <w:sz w:val="22"/>
          <w:szCs w:val="22"/>
        </w:rPr>
        <w:t xml:space="preserve">Thursday, October 28 </w:t>
      </w:r>
      <w:r w:rsidR="001C07A7">
        <w:rPr>
          <w:rFonts w:ascii="Calibri" w:hAnsi="Calibri" w:cs="Calibri"/>
          <w:sz w:val="22"/>
          <w:szCs w:val="22"/>
        </w:rPr>
        <w:t>Recap</w:t>
      </w:r>
    </w:p>
    <w:p w14:paraId="396ECADC" w14:textId="46E7E38B" w:rsidR="00FF15AC" w:rsidRPr="003D2CC6" w:rsidRDefault="00B250CC" w:rsidP="003D2CC6">
      <w:pPr>
        <w:numPr>
          <w:ilvl w:val="2"/>
          <w:numId w:val="15"/>
        </w:numPr>
        <w:ind w:left="1620"/>
        <w:rPr>
          <w:rFonts w:ascii="Calibri" w:hAnsi="Calibri" w:cs="Calibri"/>
          <w:sz w:val="22"/>
          <w:szCs w:val="22"/>
        </w:rPr>
      </w:pPr>
      <w:r w:rsidRPr="00B250CC">
        <w:rPr>
          <w:rFonts w:ascii="Calibri" w:hAnsi="Calibri" w:cs="Calibri"/>
          <w:sz w:val="22"/>
          <w:szCs w:val="22"/>
        </w:rPr>
        <w:t>Friday, November 19 at 10:30 a.m.--12:00 p.m.</w:t>
      </w:r>
    </w:p>
    <w:p w14:paraId="2557204D" w14:textId="77777777" w:rsidR="00AE334E" w:rsidRPr="00C46745" w:rsidRDefault="00AE334E" w:rsidP="00100792">
      <w:pPr>
        <w:rPr>
          <w:rFonts w:ascii="Calibri" w:hAnsi="Calibri" w:cs="Calibri"/>
          <w:sz w:val="22"/>
          <w:szCs w:val="22"/>
        </w:rPr>
      </w:pPr>
    </w:p>
    <w:p w14:paraId="68D917E4" w14:textId="6457FB58" w:rsidR="00FF7027" w:rsidRPr="002F17E0" w:rsidRDefault="00FF7027" w:rsidP="002F17E0">
      <w:pPr>
        <w:numPr>
          <w:ilvl w:val="0"/>
          <w:numId w:val="7"/>
        </w:numPr>
        <w:rPr>
          <w:rFonts w:ascii="Calibri" w:hAnsi="Calibri" w:cs="Calibri"/>
          <w:sz w:val="22"/>
          <w:szCs w:val="22"/>
        </w:rPr>
      </w:pPr>
      <w:r w:rsidRPr="00C46745">
        <w:rPr>
          <w:rFonts w:ascii="Calibri" w:hAnsi="Calibri" w:cs="Calibri"/>
          <w:sz w:val="22"/>
          <w:szCs w:val="22"/>
        </w:rPr>
        <w:t>Plenary Fall 2021</w:t>
      </w:r>
      <w:r w:rsidR="002F17E0">
        <w:rPr>
          <w:rFonts w:ascii="Calibri" w:hAnsi="Calibri" w:cs="Calibri"/>
          <w:sz w:val="22"/>
          <w:szCs w:val="22"/>
        </w:rPr>
        <w:t xml:space="preserve"> (</w:t>
      </w:r>
      <w:r w:rsidRPr="002F17E0">
        <w:rPr>
          <w:rFonts w:ascii="Calibri" w:hAnsi="Calibri" w:cs="Calibri"/>
          <w:sz w:val="22"/>
          <w:szCs w:val="22"/>
        </w:rPr>
        <w:t>Theme: Leading Change: Teaching, Learning, and Governance in a Hybrid World</w:t>
      </w:r>
      <w:r w:rsidR="002F17E0">
        <w:rPr>
          <w:rFonts w:ascii="Calibri" w:hAnsi="Calibri" w:cs="Calibri"/>
          <w:sz w:val="22"/>
          <w:szCs w:val="22"/>
        </w:rPr>
        <w:t>)</w:t>
      </w:r>
    </w:p>
    <w:p w14:paraId="579C353A" w14:textId="46B23793" w:rsidR="00AC1879" w:rsidRPr="00B81E07" w:rsidRDefault="00B81E07" w:rsidP="003D2CC6">
      <w:pPr>
        <w:numPr>
          <w:ilvl w:val="1"/>
          <w:numId w:val="7"/>
        </w:numPr>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"https://asccc.org/file/2021-resolutions-packet-discussion-nov-2-2021-finaldocx" </w:instrText>
      </w:r>
      <w:r>
        <w:rPr>
          <w:rFonts w:ascii="Calibri" w:hAnsi="Calibri" w:cs="Calibri"/>
          <w:sz w:val="22"/>
          <w:szCs w:val="22"/>
        </w:rPr>
        <w:fldChar w:fldCharType="separate"/>
      </w:r>
      <w:r w:rsidR="00FF7027" w:rsidRPr="00B81E07">
        <w:rPr>
          <w:rStyle w:val="Hyperlink"/>
          <w:rFonts w:ascii="Calibri" w:hAnsi="Calibri" w:cs="Calibri"/>
          <w:sz w:val="22"/>
          <w:szCs w:val="22"/>
        </w:rPr>
        <w:t xml:space="preserve">Resolutions </w:t>
      </w:r>
      <w:r w:rsidR="002F17E0" w:rsidRPr="00B81E07">
        <w:rPr>
          <w:rStyle w:val="Hyperlink"/>
          <w:rFonts w:ascii="Calibri" w:hAnsi="Calibri" w:cs="Calibri"/>
          <w:sz w:val="22"/>
          <w:szCs w:val="22"/>
        </w:rPr>
        <w:t>Update</w:t>
      </w:r>
    </w:p>
    <w:p w14:paraId="70E06865" w14:textId="1ECC369C" w:rsidR="00AC1879" w:rsidRDefault="00B81E07" w:rsidP="00FF7027">
      <w:pPr>
        <w:numPr>
          <w:ilvl w:val="1"/>
          <w:numId w:val="7"/>
        </w:numPr>
        <w:rPr>
          <w:rFonts w:ascii="Calibri" w:hAnsi="Calibri" w:cs="Calibri"/>
          <w:sz w:val="22"/>
          <w:szCs w:val="22"/>
        </w:rPr>
      </w:pPr>
      <w:r>
        <w:rPr>
          <w:rFonts w:ascii="Calibri" w:hAnsi="Calibri" w:cs="Calibri"/>
          <w:sz w:val="22"/>
          <w:szCs w:val="22"/>
        </w:rPr>
        <w:lastRenderedPageBreak/>
        <w:fldChar w:fldCharType="end"/>
      </w:r>
      <w:r w:rsidR="0034135D">
        <w:rPr>
          <w:rFonts w:ascii="Calibri" w:hAnsi="Calibri" w:cs="Calibri"/>
          <w:sz w:val="22"/>
          <w:szCs w:val="22"/>
        </w:rPr>
        <w:t>Sessions</w:t>
      </w:r>
      <w:r w:rsidR="00797CAE">
        <w:rPr>
          <w:rFonts w:ascii="Calibri" w:hAnsi="Calibri" w:cs="Calibri"/>
          <w:sz w:val="22"/>
          <w:szCs w:val="22"/>
        </w:rPr>
        <w:t xml:space="preserve"> Recap</w:t>
      </w:r>
    </w:p>
    <w:p w14:paraId="0C94B74E" w14:textId="77777777" w:rsidR="00AC1879" w:rsidRDefault="0034135D" w:rsidP="00AC1879">
      <w:pPr>
        <w:numPr>
          <w:ilvl w:val="2"/>
          <w:numId w:val="7"/>
        </w:numPr>
        <w:ind w:left="1620"/>
        <w:rPr>
          <w:rFonts w:ascii="Calibri" w:hAnsi="Calibri" w:cs="Calibri"/>
          <w:sz w:val="22"/>
          <w:szCs w:val="22"/>
        </w:rPr>
      </w:pPr>
      <w:r>
        <w:rPr>
          <w:rFonts w:ascii="Calibri" w:hAnsi="Calibri" w:cs="Calibri"/>
          <w:sz w:val="22"/>
          <w:szCs w:val="22"/>
        </w:rPr>
        <w:t>How To Be an Antiracist Institution (Juan and Leslie)</w:t>
      </w:r>
    </w:p>
    <w:p w14:paraId="64AEADEB" w14:textId="04B9A68F" w:rsidR="00AC1879" w:rsidRDefault="00CF7D4F" w:rsidP="00AC1879">
      <w:pPr>
        <w:numPr>
          <w:ilvl w:val="2"/>
          <w:numId w:val="7"/>
        </w:numPr>
        <w:ind w:left="1620"/>
        <w:rPr>
          <w:rFonts w:ascii="Calibri" w:hAnsi="Calibri" w:cs="Calibri"/>
          <w:sz w:val="22"/>
          <w:szCs w:val="22"/>
        </w:rPr>
      </w:pPr>
      <w:r>
        <w:rPr>
          <w:rFonts w:ascii="Calibri" w:hAnsi="Calibri" w:cs="Calibri"/>
          <w:sz w:val="22"/>
          <w:szCs w:val="22"/>
        </w:rPr>
        <w:t xml:space="preserve">All Things Ethnic Studies (Carlos </w:t>
      </w:r>
      <w:r w:rsidR="009A21F9">
        <w:rPr>
          <w:rFonts w:ascii="Calibri" w:hAnsi="Calibri" w:cs="Calibri"/>
          <w:sz w:val="22"/>
          <w:szCs w:val="22"/>
        </w:rPr>
        <w:t>Guerrero</w:t>
      </w:r>
      <w:r>
        <w:rPr>
          <w:rFonts w:ascii="Calibri" w:hAnsi="Calibri" w:cs="Calibri"/>
          <w:sz w:val="22"/>
          <w:szCs w:val="22"/>
        </w:rPr>
        <w:t>—Ed Pol)</w:t>
      </w:r>
    </w:p>
    <w:p w14:paraId="5CAC3F8A" w14:textId="77777777" w:rsidR="00AC1879" w:rsidRDefault="001B1978" w:rsidP="00AC1879">
      <w:pPr>
        <w:numPr>
          <w:ilvl w:val="2"/>
          <w:numId w:val="7"/>
        </w:numPr>
        <w:ind w:left="1620"/>
        <w:rPr>
          <w:rFonts w:ascii="Calibri" w:hAnsi="Calibri" w:cs="Calibri"/>
          <w:sz w:val="22"/>
          <w:szCs w:val="22"/>
        </w:rPr>
      </w:pPr>
      <w:r>
        <w:rPr>
          <w:rFonts w:ascii="Calibri" w:hAnsi="Calibri" w:cs="Calibri"/>
          <w:sz w:val="22"/>
          <w:szCs w:val="22"/>
        </w:rPr>
        <w:t>DEI in System Work (Michelle, Cheryl</w:t>
      </w:r>
      <w:r w:rsidR="00B0188E">
        <w:rPr>
          <w:rFonts w:ascii="Calibri" w:hAnsi="Calibri" w:cs="Calibri"/>
          <w:sz w:val="22"/>
          <w:szCs w:val="22"/>
        </w:rPr>
        <w:t xml:space="preserve"> </w:t>
      </w:r>
      <w:proofErr w:type="spellStart"/>
      <w:r w:rsidR="00B0188E">
        <w:rPr>
          <w:rFonts w:ascii="Calibri" w:hAnsi="Calibri" w:cs="Calibri"/>
          <w:sz w:val="22"/>
          <w:szCs w:val="22"/>
        </w:rPr>
        <w:t>Aschenbach</w:t>
      </w:r>
      <w:proofErr w:type="spellEnd"/>
      <w:r w:rsidR="00B0188E">
        <w:rPr>
          <w:rFonts w:ascii="Calibri" w:hAnsi="Calibri" w:cs="Calibri"/>
          <w:sz w:val="22"/>
          <w:szCs w:val="22"/>
        </w:rPr>
        <w:t xml:space="preserve">, </w:t>
      </w:r>
      <w:proofErr w:type="spellStart"/>
      <w:r w:rsidR="00B0188E">
        <w:rPr>
          <w:rFonts w:ascii="Calibri" w:hAnsi="Calibri" w:cs="Calibri"/>
          <w:sz w:val="22"/>
          <w:szCs w:val="22"/>
        </w:rPr>
        <w:t>Abdimalik</w:t>
      </w:r>
      <w:proofErr w:type="spellEnd"/>
      <w:r w:rsidR="00B0188E">
        <w:rPr>
          <w:rFonts w:ascii="Calibri" w:hAnsi="Calibri" w:cs="Calibri"/>
          <w:sz w:val="22"/>
          <w:szCs w:val="22"/>
        </w:rPr>
        <w:t xml:space="preserve"> </w:t>
      </w:r>
      <w:proofErr w:type="spellStart"/>
      <w:r w:rsidR="00B0188E">
        <w:rPr>
          <w:rFonts w:ascii="Calibri" w:hAnsi="Calibri" w:cs="Calibri"/>
          <w:sz w:val="22"/>
          <w:szCs w:val="22"/>
        </w:rPr>
        <w:t>Buul</w:t>
      </w:r>
      <w:proofErr w:type="spellEnd"/>
      <w:r w:rsidR="00B0188E">
        <w:rPr>
          <w:rFonts w:ascii="Calibri" w:hAnsi="Calibri" w:cs="Calibri"/>
          <w:sz w:val="22"/>
          <w:szCs w:val="22"/>
        </w:rPr>
        <w:t>)</w:t>
      </w:r>
    </w:p>
    <w:p w14:paraId="60A6130E" w14:textId="187FF436" w:rsidR="00AC1879" w:rsidRPr="003D2CC6" w:rsidRDefault="00AC1879" w:rsidP="003D2CC6">
      <w:pPr>
        <w:numPr>
          <w:ilvl w:val="2"/>
          <w:numId w:val="7"/>
        </w:numPr>
        <w:ind w:left="1620"/>
        <w:rPr>
          <w:rFonts w:ascii="Calibri" w:hAnsi="Calibri" w:cs="Calibri"/>
          <w:sz w:val="22"/>
          <w:szCs w:val="22"/>
        </w:rPr>
      </w:pPr>
      <w:r>
        <w:rPr>
          <w:rFonts w:ascii="Calibri" w:hAnsi="Calibri" w:cs="Calibri"/>
          <w:sz w:val="22"/>
          <w:szCs w:val="22"/>
        </w:rPr>
        <w:t>9+1 and 10+1 (Michelle and SSCCC representative)</w:t>
      </w:r>
    </w:p>
    <w:p w14:paraId="06DB046D" w14:textId="77777777" w:rsidR="00FF7027" w:rsidRPr="00C46745" w:rsidRDefault="00FF7027" w:rsidP="00FF7027">
      <w:pPr>
        <w:ind w:left="1440"/>
        <w:rPr>
          <w:rFonts w:ascii="Calibri" w:hAnsi="Calibri" w:cs="Calibri"/>
          <w:sz w:val="22"/>
          <w:szCs w:val="22"/>
        </w:rPr>
      </w:pPr>
    </w:p>
    <w:p w14:paraId="35D12648" w14:textId="53BE1E64" w:rsidR="00E94C57" w:rsidRPr="00A84252" w:rsidRDefault="00E94C57" w:rsidP="00A84252">
      <w:pPr>
        <w:numPr>
          <w:ilvl w:val="0"/>
          <w:numId w:val="7"/>
        </w:numPr>
        <w:rPr>
          <w:rStyle w:val="Hyperlink"/>
          <w:rFonts w:ascii="Calibri" w:hAnsi="Calibri" w:cs="Calibri"/>
          <w:color w:val="auto"/>
          <w:sz w:val="22"/>
          <w:szCs w:val="22"/>
        </w:rPr>
      </w:pPr>
      <w:r w:rsidRPr="00C46745">
        <w:rPr>
          <w:rFonts w:ascii="Calibri" w:hAnsi="Calibri" w:cs="Calibri"/>
          <w:sz w:val="22"/>
          <w:szCs w:val="22"/>
        </w:rPr>
        <w:t xml:space="preserve">2021-2022 </w:t>
      </w:r>
      <w:r w:rsidR="004E4527">
        <w:rPr>
          <w:rFonts w:ascii="Calibri" w:hAnsi="Calibri" w:cs="Calibri"/>
          <w:sz w:val="22"/>
          <w:szCs w:val="22"/>
        </w:rPr>
        <w:fldChar w:fldCharType="begin"/>
      </w:r>
      <w:r w:rsidR="004E4527" w:rsidRPr="00A84252">
        <w:rPr>
          <w:rFonts w:ascii="Calibri" w:hAnsi="Calibri" w:cs="Calibri"/>
          <w:sz w:val="22"/>
          <w:szCs w:val="22"/>
        </w:rPr>
        <w:instrText xml:space="preserve"> HYPERLINK "https://docs.google.com/document/d/1oVN17ZpaAvwGISiThjXXiQWQpN0nVPRm/edit" </w:instrText>
      </w:r>
      <w:r w:rsidR="004E4527">
        <w:rPr>
          <w:rFonts w:ascii="Calibri" w:hAnsi="Calibri" w:cs="Calibri"/>
          <w:sz w:val="22"/>
          <w:szCs w:val="22"/>
        </w:rPr>
        <w:fldChar w:fldCharType="separate"/>
      </w:r>
      <w:r w:rsidRPr="00A84252">
        <w:rPr>
          <w:rStyle w:val="Hyperlink"/>
          <w:rFonts w:ascii="Calibri" w:hAnsi="Calibri" w:cs="Calibri"/>
          <w:sz w:val="22"/>
          <w:szCs w:val="22"/>
        </w:rPr>
        <w:t>EDAC Work Plan</w:t>
      </w:r>
      <w:r w:rsidR="00A84252">
        <w:rPr>
          <w:rStyle w:val="Hyperlink"/>
          <w:rFonts w:ascii="Calibri" w:hAnsi="Calibri" w:cs="Calibri"/>
          <w:sz w:val="22"/>
          <w:szCs w:val="22"/>
        </w:rPr>
        <w:t xml:space="preserve"> Goals</w:t>
      </w:r>
    </w:p>
    <w:p w14:paraId="24BB6357" w14:textId="4B68A41B" w:rsidR="00491966" w:rsidRDefault="004E4527" w:rsidP="00D0205D">
      <w:pPr>
        <w:numPr>
          <w:ilvl w:val="1"/>
          <w:numId w:val="7"/>
        </w:numPr>
        <w:rPr>
          <w:rFonts w:ascii="Calibri" w:hAnsi="Calibri" w:cs="Calibri"/>
          <w:sz w:val="22"/>
          <w:szCs w:val="22"/>
        </w:rPr>
      </w:pPr>
      <w:r>
        <w:rPr>
          <w:rFonts w:ascii="Calibri" w:hAnsi="Calibri" w:cs="Calibri"/>
          <w:sz w:val="22"/>
          <w:szCs w:val="22"/>
        </w:rPr>
        <w:fldChar w:fldCharType="end"/>
      </w:r>
      <w:r w:rsidR="00E94C57">
        <w:rPr>
          <w:rFonts w:ascii="Calibri" w:hAnsi="Calibri" w:cs="Calibri"/>
          <w:sz w:val="22"/>
          <w:szCs w:val="22"/>
        </w:rPr>
        <w:t>ASCCC</w:t>
      </w:r>
      <w:r w:rsidR="00A716FB">
        <w:rPr>
          <w:rFonts w:ascii="Calibri" w:hAnsi="Calibri" w:cs="Calibri"/>
          <w:sz w:val="22"/>
          <w:szCs w:val="22"/>
        </w:rPr>
        <w:t xml:space="preserve"> Priority</w:t>
      </w:r>
      <w:r w:rsidR="00491966">
        <w:rPr>
          <w:rFonts w:ascii="Calibri" w:hAnsi="Calibri" w:cs="Calibri"/>
          <w:sz w:val="22"/>
          <w:szCs w:val="22"/>
        </w:rPr>
        <w:t xml:space="preserve">—submit to December </w:t>
      </w:r>
      <w:r w:rsidR="00C615D3">
        <w:rPr>
          <w:rFonts w:ascii="Calibri" w:hAnsi="Calibri" w:cs="Calibri"/>
          <w:sz w:val="22"/>
          <w:szCs w:val="22"/>
        </w:rPr>
        <w:t>Exec agenda</w:t>
      </w:r>
      <w:r w:rsidR="009E4070">
        <w:rPr>
          <w:rFonts w:ascii="Calibri" w:hAnsi="Calibri" w:cs="Calibri"/>
          <w:sz w:val="22"/>
          <w:szCs w:val="22"/>
        </w:rPr>
        <w:t>:</w:t>
      </w:r>
    </w:p>
    <w:p w14:paraId="699546F2" w14:textId="535BC866" w:rsidR="00050B8A" w:rsidRDefault="006C2CAD" w:rsidP="00491966">
      <w:pPr>
        <w:numPr>
          <w:ilvl w:val="2"/>
          <w:numId w:val="7"/>
        </w:numPr>
        <w:ind w:left="1710" w:hanging="270"/>
        <w:rPr>
          <w:rFonts w:ascii="Calibri" w:hAnsi="Calibri" w:cs="Calibri"/>
          <w:sz w:val="22"/>
          <w:szCs w:val="22"/>
        </w:rPr>
      </w:pPr>
      <w:hyperlink r:id="rId10" w:history="1">
        <w:r w:rsidR="009E4070">
          <w:rPr>
            <w:rStyle w:val="Hyperlink"/>
            <w:rFonts w:ascii="Calibri" w:hAnsi="Calibri" w:cs="Calibri"/>
            <w:sz w:val="22"/>
            <w:szCs w:val="22"/>
          </w:rPr>
          <w:t>Cultural Competency Plan Draft</w:t>
        </w:r>
      </w:hyperlink>
      <w:r w:rsidR="00E94C57">
        <w:rPr>
          <w:rFonts w:ascii="Calibri" w:hAnsi="Calibri" w:cs="Calibri"/>
          <w:sz w:val="22"/>
          <w:szCs w:val="22"/>
        </w:rPr>
        <w:t xml:space="preserve"> </w:t>
      </w:r>
    </w:p>
    <w:p w14:paraId="4AB07EA2" w14:textId="69E7C209" w:rsidR="00FB11DC" w:rsidRDefault="006C2CAD" w:rsidP="005705FA">
      <w:pPr>
        <w:numPr>
          <w:ilvl w:val="2"/>
          <w:numId w:val="7"/>
        </w:numPr>
        <w:ind w:left="1710" w:hanging="270"/>
        <w:rPr>
          <w:rFonts w:ascii="Calibri" w:hAnsi="Calibri" w:cs="Calibri"/>
          <w:sz w:val="22"/>
          <w:szCs w:val="22"/>
        </w:rPr>
      </w:pPr>
      <w:hyperlink r:id="rId11" w:history="1">
        <w:r w:rsidR="006440A1" w:rsidRPr="006C2CAD">
          <w:rPr>
            <w:rStyle w:val="Hyperlink"/>
            <w:rFonts w:ascii="Calibri" w:hAnsi="Calibri" w:cs="Calibri"/>
            <w:sz w:val="22"/>
            <w:szCs w:val="22"/>
          </w:rPr>
          <w:t>Decision Tree</w:t>
        </w:r>
      </w:hyperlink>
      <w:r w:rsidR="00FB11DC">
        <w:rPr>
          <w:rFonts w:ascii="Calibri" w:hAnsi="Calibri" w:cs="Calibri"/>
          <w:sz w:val="22"/>
          <w:szCs w:val="22"/>
        </w:rPr>
        <w:t xml:space="preserve"> </w:t>
      </w:r>
    </w:p>
    <w:p w14:paraId="53878037" w14:textId="6FF6E2F1" w:rsidR="006440A1" w:rsidRDefault="00FB11DC" w:rsidP="005705FA">
      <w:pPr>
        <w:numPr>
          <w:ilvl w:val="2"/>
          <w:numId w:val="7"/>
        </w:numPr>
        <w:ind w:left="1710" w:hanging="270"/>
        <w:rPr>
          <w:rFonts w:ascii="Calibri" w:hAnsi="Calibri" w:cs="Calibri"/>
          <w:sz w:val="22"/>
          <w:szCs w:val="22"/>
        </w:rPr>
      </w:pPr>
      <w:r>
        <w:rPr>
          <w:rFonts w:ascii="Calibri" w:hAnsi="Calibri" w:cs="Calibri"/>
          <w:sz w:val="22"/>
          <w:szCs w:val="22"/>
        </w:rPr>
        <w:t>Inventory Rubric</w:t>
      </w:r>
    </w:p>
    <w:p w14:paraId="1767B496" w14:textId="77777777" w:rsidR="00C615D3" w:rsidRPr="005705FA" w:rsidRDefault="006C2CAD" w:rsidP="00C615D3">
      <w:pPr>
        <w:numPr>
          <w:ilvl w:val="2"/>
          <w:numId w:val="7"/>
        </w:numPr>
        <w:ind w:left="1710" w:hanging="270"/>
        <w:rPr>
          <w:rFonts w:ascii="Calibri" w:hAnsi="Calibri" w:cs="Calibri"/>
          <w:sz w:val="22"/>
          <w:szCs w:val="22"/>
        </w:rPr>
      </w:pPr>
      <w:hyperlink r:id="rId12" w:history="1">
        <w:r w:rsidR="00C615D3" w:rsidRPr="00C05F19">
          <w:rPr>
            <w:rStyle w:val="Hyperlink"/>
            <w:rFonts w:ascii="Calibri" w:hAnsi="Calibri" w:cs="Calibri"/>
            <w:sz w:val="22"/>
            <w:szCs w:val="22"/>
          </w:rPr>
          <w:t>Antiracism Pledge</w:t>
        </w:r>
      </w:hyperlink>
    </w:p>
    <w:p w14:paraId="6D6D2C70" w14:textId="453A09FA" w:rsidR="00FB11DC" w:rsidRDefault="00FB11DC" w:rsidP="005705FA">
      <w:pPr>
        <w:numPr>
          <w:ilvl w:val="2"/>
          <w:numId w:val="7"/>
        </w:numPr>
        <w:ind w:left="1710" w:hanging="270"/>
        <w:rPr>
          <w:rFonts w:ascii="Calibri" w:hAnsi="Calibri" w:cs="Calibri"/>
          <w:sz w:val="22"/>
          <w:szCs w:val="22"/>
        </w:rPr>
      </w:pPr>
      <w:r>
        <w:rPr>
          <w:rFonts w:ascii="Calibri" w:hAnsi="Calibri" w:cs="Calibri"/>
          <w:sz w:val="22"/>
          <w:szCs w:val="22"/>
        </w:rPr>
        <w:t>DEI Liaison Handbook</w:t>
      </w:r>
    </w:p>
    <w:p w14:paraId="1EAC54B2" w14:textId="4CAA1A0F" w:rsidR="00050B8A" w:rsidRDefault="00F8066F" w:rsidP="00050B8A">
      <w:pPr>
        <w:numPr>
          <w:ilvl w:val="1"/>
          <w:numId w:val="7"/>
        </w:numPr>
        <w:rPr>
          <w:rFonts w:ascii="Calibri" w:hAnsi="Calibri" w:cs="Calibri"/>
          <w:sz w:val="22"/>
          <w:szCs w:val="22"/>
        </w:rPr>
      </w:pPr>
      <w:r>
        <w:rPr>
          <w:rFonts w:ascii="Calibri" w:hAnsi="Calibri" w:cs="Calibri"/>
          <w:sz w:val="22"/>
          <w:szCs w:val="22"/>
        </w:rPr>
        <w:t>Other Opportunities</w:t>
      </w:r>
    </w:p>
    <w:p w14:paraId="3EAD589C" w14:textId="7E12327A" w:rsidR="00FF5437" w:rsidRDefault="00FF5437" w:rsidP="00AE334E">
      <w:pPr>
        <w:numPr>
          <w:ilvl w:val="2"/>
          <w:numId w:val="7"/>
        </w:numPr>
        <w:ind w:left="1710" w:hanging="270"/>
        <w:rPr>
          <w:rFonts w:ascii="Calibri" w:hAnsi="Calibri" w:cs="Calibri"/>
          <w:sz w:val="22"/>
          <w:szCs w:val="22"/>
        </w:rPr>
      </w:pPr>
      <w:r>
        <w:rPr>
          <w:rFonts w:ascii="Calibri" w:hAnsi="Calibri" w:cs="Calibri"/>
          <w:sz w:val="22"/>
          <w:szCs w:val="22"/>
        </w:rPr>
        <w:t>A2MEND Conference</w:t>
      </w:r>
      <w:r w:rsidR="00592271">
        <w:rPr>
          <w:rFonts w:ascii="Calibri" w:hAnsi="Calibri" w:cs="Calibri"/>
          <w:sz w:val="22"/>
          <w:szCs w:val="22"/>
        </w:rPr>
        <w:t>—in March</w:t>
      </w:r>
      <w:r w:rsidR="00DA66B2">
        <w:rPr>
          <w:rFonts w:ascii="Calibri" w:hAnsi="Calibri" w:cs="Calibri"/>
          <w:sz w:val="22"/>
          <w:szCs w:val="22"/>
        </w:rPr>
        <w:t xml:space="preserve"> 2022</w:t>
      </w:r>
      <w:r w:rsidR="00592271">
        <w:rPr>
          <w:rFonts w:ascii="Calibri" w:hAnsi="Calibri" w:cs="Calibri"/>
          <w:sz w:val="22"/>
          <w:szCs w:val="22"/>
        </w:rPr>
        <w:t>; any volunteers</w:t>
      </w:r>
    </w:p>
    <w:p w14:paraId="6E454858" w14:textId="009D9BA6" w:rsidR="00C21A73" w:rsidRDefault="006C2CAD" w:rsidP="00AE334E">
      <w:pPr>
        <w:numPr>
          <w:ilvl w:val="2"/>
          <w:numId w:val="7"/>
        </w:numPr>
        <w:ind w:left="1710" w:hanging="270"/>
        <w:rPr>
          <w:rFonts w:ascii="Calibri" w:hAnsi="Calibri" w:cs="Calibri"/>
          <w:sz w:val="22"/>
          <w:szCs w:val="22"/>
        </w:rPr>
      </w:pPr>
      <w:hyperlink r:id="rId13" w:history="1">
        <w:r w:rsidR="00C21A73" w:rsidRPr="00003ED3">
          <w:rPr>
            <w:rStyle w:val="Hyperlink"/>
            <w:rFonts w:ascii="Calibri" w:hAnsi="Calibri" w:cs="Calibri"/>
            <w:sz w:val="22"/>
            <w:szCs w:val="22"/>
          </w:rPr>
          <w:t>Part-time Faculty Institute</w:t>
        </w:r>
      </w:hyperlink>
      <w:r w:rsidR="00C21A73">
        <w:rPr>
          <w:rFonts w:ascii="Calibri" w:hAnsi="Calibri" w:cs="Calibri"/>
          <w:sz w:val="22"/>
          <w:szCs w:val="22"/>
        </w:rPr>
        <w:t xml:space="preserve">—February </w:t>
      </w:r>
      <w:r w:rsidR="008E630F">
        <w:rPr>
          <w:rFonts w:ascii="Calibri" w:hAnsi="Calibri" w:cs="Calibri"/>
          <w:sz w:val="22"/>
          <w:szCs w:val="22"/>
        </w:rPr>
        <w:t>10 and 11, 202</w:t>
      </w:r>
      <w:r w:rsidR="00DA66B2">
        <w:rPr>
          <w:rFonts w:ascii="Calibri" w:hAnsi="Calibri" w:cs="Calibri"/>
          <w:sz w:val="22"/>
          <w:szCs w:val="22"/>
        </w:rPr>
        <w:t>2</w:t>
      </w:r>
      <w:r w:rsidR="008E630F">
        <w:rPr>
          <w:rFonts w:ascii="Calibri" w:hAnsi="Calibri" w:cs="Calibri"/>
          <w:sz w:val="22"/>
          <w:szCs w:val="22"/>
        </w:rPr>
        <w:t>; any volunteers</w:t>
      </w:r>
    </w:p>
    <w:p w14:paraId="15ECC4C6" w14:textId="77777777" w:rsidR="00FF7027" w:rsidRDefault="00FF7027" w:rsidP="00C235AF">
      <w:pPr>
        <w:rPr>
          <w:rFonts w:ascii="Calibri" w:hAnsi="Calibri" w:cs="Calibri"/>
          <w:sz w:val="22"/>
          <w:szCs w:val="22"/>
        </w:rPr>
      </w:pPr>
    </w:p>
    <w:p w14:paraId="12401D04" w14:textId="1B9FE70B" w:rsidR="00FE2409" w:rsidRPr="00C46745" w:rsidRDefault="00FE2409" w:rsidP="00FE2409">
      <w:pPr>
        <w:numPr>
          <w:ilvl w:val="0"/>
          <w:numId w:val="7"/>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00C73F93">
        <w:rPr>
          <w:rFonts w:ascii="Calibri" w:hAnsi="Calibri" w:cs="Calibri"/>
          <w:sz w:val="22"/>
          <w:szCs w:val="22"/>
        </w:rPr>
        <w:t>s</w:t>
      </w:r>
    </w:p>
    <w:p w14:paraId="7F3517D9" w14:textId="34420810" w:rsidR="00AC2DB0" w:rsidRDefault="00C73F93" w:rsidP="00AC2DB0">
      <w:pPr>
        <w:numPr>
          <w:ilvl w:val="1"/>
          <w:numId w:val="7"/>
        </w:numPr>
        <w:rPr>
          <w:rFonts w:ascii="Calibri" w:hAnsi="Calibri" w:cs="Calibri"/>
          <w:sz w:val="22"/>
          <w:szCs w:val="22"/>
        </w:rPr>
      </w:pPr>
      <w:r>
        <w:rPr>
          <w:rFonts w:ascii="Calibri" w:hAnsi="Calibri" w:cs="Calibri"/>
          <w:sz w:val="22"/>
          <w:szCs w:val="22"/>
        </w:rPr>
        <w:t xml:space="preserve">Completed: </w:t>
      </w:r>
      <w:r w:rsidR="00AC2DB0">
        <w:rPr>
          <w:rFonts w:ascii="Calibri" w:hAnsi="Calibri" w:cs="Calibri"/>
          <w:sz w:val="22"/>
          <w:szCs w:val="22"/>
        </w:rPr>
        <w:t>“</w:t>
      </w:r>
      <w:r w:rsidR="00AC2DB0" w:rsidRPr="00D86036">
        <w:rPr>
          <w:rFonts w:ascii="Calibri" w:hAnsi="Calibri" w:cs="Calibri"/>
          <w:sz w:val="22"/>
          <w:szCs w:val="22"/>
        </w:rPr>
        <w:t>Getting to the Truth of it All: The Role and Impact of Critical Race Theory on Community Colleges</w:t>
      </w:r>
      <w:r w:rsidR="00AC2DB0">
        <w:rPr>
          <w:rFonts w:ascii="Calibri" w:hAnsi="Calibri" w:cs="Calibri"/>
          <w:sz w:val="22"/>
          <w:szCs w:val="22"/>
        </w:rPr>
        <w:t xml:space="preserve">” </w:t>
      </w:r>
    </w:p>
    <w:p w14:paraId="6A155D1A" w14:textId="0BBAE50C" w:rsidR="006E666B" w:rsidRPr="006867B1" w:rsidRDefault="00AC2DB0" w:rsidP="00135FE8">
      <w:pPr>
        <w:numPr>
          <w:ilvl w:val="1"/>
          <w:numId w:val="7"/>
        </w:numPr>
        <w:rPr>
          <w:rFonts w:ascii="Calibri" w:hAnsi="Calibri" w:cs="Calibri"/>
          <w:sz w:val="22"/>
          <w:szCs w:val="22"/>
        </w:rPr>
      </w:pPr>
      <w:r>
        <w:rPr>
          <w:rFonts w:ascii="Calibri" w:hAnsi="Calibri" w:cs="Calibri"/>
          <w:color w:val="000000"/>
          <w:sz w:val="22"/>
          <w:szCs w:val="22"/>
        </w:rPr>
        <w:t xml:space="preserve">Next due date: </w:t>
      </w:r>
      <w:r w:rsidR="006E666B">
        <w:rPr>
          <w:rFonts w:ascii="Calibri" w:hAnsi="Calibri" w:cs="Calibri"/>
          <w:color w:val="000000"/>
          <w:sz w:val="22"/>
          <w:szCs w:val="22"/>
        </w:rPr>
        <w:t>January 3</w:t>
      </w:r>
      <w:r w:rsidR="00DB7BA2">
        <w:rPr>
          <w:rFonts w:ascii="Calibri" w:hAnsi="Calibri" w:cs="Calibri"/>
          <w:color w:val="000000"/>
          <w:sz w:val="22"/>
          <w:szCs w:val="22"/>
        </w:rPr>
        <w:t xml:space="preserve">—draft </w:t>
      </w:r>
      <w:r w:rsidR="0007782E">
        <w:rPr>
          <w:rFonts w:ascii="Calibri" w:hAnsi="Calibri" w:cs="Calibri"/>
          <w:color w:val="000000"/>
          <w:sz w:val="22"/>
          <w:szCs w:val="22"/>
        </w:rPr>
        <w:t xml:space="preserve">to Michelle </w:t>
      </w:r>
      <w:r w:rsidR="00DB7BA2">
        <w:rPr>
          <w:rFonts w:ascii="Calibri" w:hAnsi="Calibri" w:cs="Calibri"/>
          <w:color w:val="000000"/>
          <w:sz w:val="22"/>
          <w:szCs w:val="22"/>
        </w:rPr>
        <w:t xml:space="preserve">by </w:t>
      </w:r>
      <w:r w:rsidR="00274297">
        <w:rPr>
          <w:rFonts w:ascii="Calibri" w:hAnsi="Calibri" w:cs="Calibri"/>
          <w:color w:val="000000"/>
          <w:sz w:val="22"/>
          <w:szCs w:val="22"/>
        </w:rPr>
        <w:t>December 3</w:t>
      </w:r>
      <w:r w:rsidR="0007782E" w:rsidRPr="0007782E">
        <w:rPr>
          <w:rFonts w:ascii="Calibri" w:hAnsi="Calibri" w:cs="Calibri"/>
          <w:color w:val="000000"/>
          <w:sz w:val="22"/>
          <w:szCs w:val="22"/>
          <w:vertAlign w:val="superscript"/>
        </w:rPr>
        <w:t>rd</w:t>
      </w:r>
      <w:r w:rsidR="0007782E">
        <w:rPr>
          <w:rFonts w:ascii="Calibri" w:hAnsi="Calibri" w:cs="Calibri"/>
          <w:color w:val="000000"/>
          <w:sz w:val="22"/>
          <w:szCs w:val="22"/>
        </w:rPr>
        <w:t xml:space="preserve"> </w:t>
      </w:r>
    </w:p>
    <w:p w14:paraId="49DC7A88" w14:textId="39707F9C" w:rsidR="006867B1" w:rsidRPr="00DB7BA2" w:rsidRDefault="00DB7BA2" w:rsidP="006867B1">
      <w:pPr>
        <w:numPr>
          <w:ilvl w:val="2"/>
          <w:numId w:val="7"/>
        </w:numPr>
        <w:ind w:left="1710" w:hanging="270"/>
        <w:rPr>
          <w:rFonts w:ascii="Calibri" w:hAnsi="Calibri" w:cs="Calibri"/>
          <w:sz w:val="22"/>
          <w:szCs w:val="22"/>
        </w:rPr>
      </w:pPr>
      <w:r>
        <w:rPr>
          <w:rFonts w:ascii="Calibri" w:hAnsi="Calibri" w:cs="Calibri"/>
          <w:color w:val="000000"/>
          <w:sz w:val="22"/>
          <w:szCs w:val="22"/>
        </w:rPr>
        <w:t>Hermelinda—Equivalency</w:t>
      </w:r>
    </w:p>
    <w:p w14:paraId="6E652221" w14:textId="77777777" w:rsidR="00FF3A96" w:rsidRPr="00F7161D" w:rsidRDefault="00FF3A96" w:rsidP="00FF3A96">
      <w:pPr>
        <w:numPr>
          <w:ilvl w:val="2"/>
          <w:numId w:val="7"/>
        </w:numPr>
        <w:ind w:left="1710" w:hanging="270"/>
        <w:rPr>
          <w:rFonts w:ascii="Calibri" w:hAnsi="Calibri" w:cs="Calibri"/>
          <w:sz w:val="22"/>
          <w:szCs w:val="22"/>
          <w:lang w:val="es-ES"/>
        </w:rPr>
      </w:pPr>
      <w:proofErr w:type="spellStart"/>
      <w:r w:rsidRPr="00F7161D">
        <w:rPr>
          <w:rFonts w:ascii="Calibri" w:hAnsi="Calibri" w:cs="Calibri"/>
          <w:sz w:val="22"/>
          <w:szCs w:val="22"/>
          <w:lang w:val="es-ES"/>
        </w:rPr>
        <w:t>Lesile</w:t>
      </w:r>
      <w:proofErr w:type="spellEnd"/>
      <w:r w:rsidRPr="00F7161D">
        <w:rPr>
          <w:rFonts w:ascii="Calibri" w:hAnsi="Calibri" w:cs="Calibri"/>
          <w:sz w:val="22"/>
          <w:szCs w:val="22"/>
          <w:lang w:val="es-ES"/>
        </w:rPr>
        <w:t xml:space="preserve"> and Nadia—Sexual </w:t>
      </w:r>
      <w:proofErr w:type="spellStart"/>
      <w:r w:rsidRPr="00F7161D">
        <w:rPr>
          <w:rFonts w:ascii="Calibri" w:hAnsi="Calibri" w:cs="Calibri"/>
          <w:sz w:val="22"/>
          <w:szCs w:val="22"/>
          <w:lang w:val="es-ES"/>
        </w:rPr>
        <w:t>V</w:t>
      </w:r>
      <w:r>
        <w:rPr>
          <w:rFonts w:ascii="Calibri" w:hAnsi="Calibri" w:cs="Calibri"/>
          <w:sz w:val="22"/>
          <w:szCs w:val="22"/>
          <w:lang w:val="es-ES"/>
        </w:rPr>
        <w:t>iolence</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Prevention</w:t>
      </w:r>
      <w:proofErr w:type="spellEnd"/>
      <w:r>
        <w:rPr>
          <w:rFonts w:ascii="Calibri" w:hAnsi="Calibri" w:cs="Calibri"/>
          <w:sz w:val="22"/>
          <w:szCs w:val="22"/>
          <w:lang w:val="es-ES"/>
        </w:rPr>
        <w:t xml:space="preserve"> </w:t>
      </w:r>
    </w:p>
    <w:p w14:paraId="46BE3C1C" w14:textId="15492059" w:rsidR="00DB7BA2" w:rsidRDefault="00050F2C" w:rsidP="006867B1">
      <w:pPr>
        <w:numPr>
          <w:ilvl w:val="2"/>
          <w:numId w:val="7"/>
        </w:numPr>
        <w:ind w:left="1710" w:hanging="270"/>
        <w:rPr>
          <w:rFonts w:ascii="Calibri" w:hAnsi="Calibri" w:cs="Calibri"/>
          <w:sz w:val="22"/>
          <w:szCs w:val="22"/>
        </w:rPr>
      </w:pPr>
      <w:r>
        <w:rPr>
          <w:rFonts w:ascii="Calibri" w:hAnsi="Calibri" w:cs="Calibri"/>
          <w:sz w:val="22"/>
          <w:szCs w:val="22"/>
        </w:rPr>
        <w:t>All Gender Restrooms</w:t>
      </w:r>
      <w:r w:rsidR="00521E8B">
        <w:rPr>
          <w:rFonts w:ascii="Calibri" w:hAnsi="Calibri" w:cs="Calibri"/>
          <w:sz w:val="22"/>
          <w:szCs w:val="22"/>
        </w:rPr>
        <w:t xml:space="preserve"> (need volunteer)</w:t>
      </w:r>
    </w:p>
    <w:p w14:paraId="1A453CC6" w14:textId="77777777" w:rsidR="00794AC3" w:rsidRPr="00FF3A96" w:rsidRDefault="00794AC3" w:rsidP="00FF7027">
      <w:pPr>
        <w:ind w:left="1440"/>
        <w:rPr>
          <w:rFonts w:ascii="Calibri" w:hAnsi="Calibri" w:cs="Calibri"/>
          <w:sz w:val="22"/>
          <w:szCs w:val="22"/>
        </w:rPr>
      </w:pPr>
    </w:p>
    <w:p w14:paraId="46239200" w14:textId="29E83244" w:rsidR="009258F4" w:rsidRPr="00C46745" w:rsidRDefault="009258F4" w:rsidP="009258F4">
      <w:pPr>
        <w:numPr>
          <w:ilvl w:val="0"/>
          <w:numId w:val="7"/>
        </w:numPr>
        <w:rPr>
          <w:rFonts w:ascii="Calibri" w:hAnsi="Calibri" w:cs="Calibri"/>
          <w:sz w:val="22"/>
          <w:szCs w:val="22"/>
        </w:rPr>
      </w:pPr>
      <w:r w:rsidRPr="00C46745">
        <w:rPr>
          <w:rFonts w:ascii="Calibri" w:hAnsi="Calibri" w:cs="Calibri"/>
          <w:sz w:val="22"/>
          <w:szCs w:val="22"/>
        </w:rPr>
        <w:t xml:space="preserve">Announcements </w:t>
      </w:r>
    </w:p>
    <w:p w14:paraId="2A5CF4BB" w14:textId="59129133" w:rsidR="003F218A" w:rsidRDefault="003F218A" w:rsidP="00935834">
      <w:pPr>
        <w:numPr>
          <w:ilvl w:val="1"/>
          <w:numId w:val="7"/>
        </w:numPr>
        <w:rPr>
          <w:rStyle w:val="Hyperlink"/>
          <w:rFonts w:ascii="Calibri" w:hAnsi="Calibri" w:cs="Calibri"/>
          <w:color w:val="auto"/>
          <w:sz w:val="22"/>
          <w:szCs w:val="22"/>
        </w:rPr>
      </w:pPr>
      <w:r>
        <w:rPr>
          <w:rStyle w:val="Hyperlink"/>
          <w:rFonts w:ascii="Calibri" w:hAnsi="Calibri" w:cs="Calibri"/>
          <w:color w:val="auto"/>
          <w:sz w:val="22"/>
          <w:szCs w:val="22"/>
        </w:rPr>
        <w:t>CCCCO</w:t>
      </w:r>
      <w:r w:rsidR="006E3F67">
        <w:rPr>
          <w:rStyle w:val="Hyperlink"/>
          <w:rFonts w:ascii="Calibri" w:hAnsi="Calibri" w:cs="Calibri"/>
          <w:color w:val="auto"/>
          <w:sz w:val="22"/>
          <w:szCs w:val="22"/>
        </w:rPr>
        <w:t xml:space="preserve"> </w:t>
      </w:r>
      <w:hyperlink r:id="rId14" w:history="1">
        <w:r w:rsidR="006E3F67" w:rsidRPr="001240E5">
          <w:rPr>
            <w:rStyle w:val="Hyperlink"/>
            <w:rFonts w:ascii="Calibri" w:hAnsi="Calibri" w:cs="Calibri"/>
            <w:sz w:val="22"/>
            <w:szCs w:val="22"/>
          </w:rPr>
          <w:t>Historically Black Colleges and Universities</w:t>
        </w:r>
      </w:hyperlink>
      <w:r w:rsidR="006E3F67">
        <w:rPr>
          <w:rStyle w:val="Hyperlink"/>
          <w:rFonts w:ascii="Calibri" w:hAnsi="Calibri" w:cs="Calibri"/>
          <w:color w:val="auto"/>
          <w:sz w:val="22"/>
          <w:szCs w:val="22"/>
        </w:rPr>
        <w:t xml:space="preserve"> (HBCU) Week</w:t>
      </w:r>
      <w:r w:rsidR="000A7CCE">
        <w:rPr>
          <w:rStyle w:val="Hyperlink"/>
          <w:rFonts w:ascii="Calibri" w:hAnsi="Calibri" w:cs="Calibri"/>
          <w:color w:val="auto"/>
          <w:sz w:val="22"/>
          <w:szCs w:val="22"/>
        </w:rPr>
        <w:t xml:space="preserve"> Recap</w:t>
      </w:r>
      <w:r w:rsidR="00C42C51">
        <w:rPr>
          <w:rStyle w:val="Hyperlink"/>
          <w:rFonts w:ascii="Calibri" w:hAnsi="Calibri" w:cs="Calibri"/>
          <w:color w:val="auto"/>
          <w:sz w:val="22"/>
          <w:szCs w:val="22"/>
        </w:rPr>
        <w:t xml:space="preserve"> </w:t>
      </w:r>
    </w:p>
    <w:p w14:paraId="0798231F" w14:textId="1707AA3C" w:rsidR="00186DEA" w:rsidRDefault="00186DEA" w:rsidP="00935834">
      <w:pPr>
        <w:numPr>
          <w:ilvl w:val="1"/>
          <w:numId w:val="7"/>
        </w:numPr>
        <w:rPr>
          <w:rStyle w:val="Hyperlink"/>
          <w:rFonts w:ascii="Calibri" w:hAnsi="Calibri" w:cs="Calibri"/>
          <w:color w:val="auto"/>
          <w:sz w:val="22"/>
          <w:szCs w:val="22"/>
        </w:rPr>
      </w:pPr>
      <w:proofErr w:type="spellStart"/>
      <w:r>
        <w:rPr>
          <w:rFonts w:ascii="Calibri" w:hAnsi="Calibri" w:cs="Calibri"/>
          <w:color w:val="000000"/>
          <w:sz w:val="22"/>
          <w:szCs w:val="22"/>
        </w:rPr>
        <w:t>Undcocument</w:t>
      </w:r>
      <w:proofErr w:type="spellEnd"/>
      <w:r>
        <w:rPr>
          <w:rFonts w:ascii="Calibri" w:hAnsi="Calibri" w:cs="Calibri"/>
          <w:color w:val="000000"/>
          <w:sz w:val="22"/>
          <w:szCs w:val="22"/>
        </w:rPr>
        <w:t xml:space="preserve"> Student Action Week</w:t>
      </w:r>
      <w:r w:rsidR="000A7CCE">
        <w:rPr>
          <w:rFonts w:ascii="Calibri" w:hAnsi="Calibri" w:cs="Calibri"/>
          <w:color w:val="000000"/>
          <w:sz w:val="22"/>
          <w:szCs w:val="22"/>
        </w:rPr>
        <w:t xml:space="preserve"> Recap</w:t>
      </w:r>
    </w:p>
    <w:p w14:paraId="0555BB3C" w14:textId="4417E677" w:rsidR="00797CAE" w:rsidRPr="00907987" w:rsidRDefault="006C2CAD" w:rsidP="00907987">
      <w:pPr>
        <w:numPr>
          <w:ilvl w:val="1"/>
          <w:numId w:val="7"/>
        </w:numPr>
        <w:rPr>
          <w:rStyle w:val="Hyperlink"/>
          <w:rFonts w:ascii="Calibri" w:hAnsi="Calibri" w:cs="Calibri"/>
          <w:color w:val="auto"/>
          <w:sz w:val="22"/>
          <w:szCs w:val="22"/>
        </w:rPr>
      </w:pPr>
      <w:hyperlink r:id="rId15" w:history="1">
        <w:r w:rsidR="00797CAE" w:rsidRPr="00B568DA">
          <w:rPr>
            <w:rStyle w:val="Hyperlink"/>
            <w:rFonts w:ascii="Calibri" w:hAnsi="Calibri" w:cs="Calibri"/>
            <w:sz w:val="22"/>
            <w:szCs w:val="22"/>
          </w:rPr>
          <w:t>CO Vision Resource Center Implicit Bias Modules</w:t>
        </w:r>
      </w:hyperlink>
    </w:p>
    <w:p w14:paraId="76DE17C5" w14:textId="1D2DE924" w:rsidR="00E40D22" w:rsidRDefault="00E40D22" w:rsidP="00935834">
      <w:pPr>
        <w:numPr>
          <w:ilvl w:val="1"/>
          <w:numId w:val="7"/>
        </w:numPr>
        <w:rPr>
          <w:rStyle w:val="Hyperlink"/>
          <w:rFonts w:ascii="Calibri" w:hAnsi="Calibri" w:cs="Calibri"/>
          <w:color w:val="auto"/>
          <w:sz w:val="22"/>
          <w:szCs w:val="22"/>
        </w:rPr>
      </w:pPr>
      <w:r>
        <w:rPr>
          <w:rStyle w:val="Hyperlink"/>
          <w:rFonts w:ascii="Calibri" w:hAnsi="Calibri" w:cs="Calibri"/>
          <w:color w:val="auto"/>
          <w:sz w:val="22"/>
          <w:szCs w:val="22"/>
        </w:rPr>
        <w:t>CCCCO Listening Tours:</w:t>
      </w:r>
    </w:p>
    <w:p w14:paraId="3F7CAF7E" w14:textId="731BCA82" w:rsidR="00E97F13" w:rsidRPr="001240E5" w:rsidRDefault="00E97F13"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Madera—Nov. 22</w:t>
      </w:r>
    </w:p>
    <w:p w14:paraId="0C34D45E" w14:textId="24EED95A" w:rsidR="00E97F13" w:rsidRPr="001240E5" w:rsidRDefault="00E97F13"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Lake Tahoe—Dec. 2</w:t>
      </w:r>
    </w:p>
    <w:p w14:paraId="7A152097" w14:textId="332FE022" w:rsidR="00E97F13" w:rsidRPr="001240E5" w:rsidRDefault="00E97F13"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San Diego</w:t>
      </w:r>
      <w:r w:rsidR="006B5D7B" w:rsidRPr="001240E5">
        <w:rPr>
          <w:rStyle w:val="Hyperlink"/>
          <w:rFonts w:ascii="Calibri" w:hAnsi="Calibri" w:cs="Calibri"/>
          <w:color w:val="auto"/>
          <w:sz w:val="22"/>
          <w:szCs w:val="22"/>
        </w:rPr>
        <w:t xml:space="preserve"> City—Dec. 6</w:t>
      </w:r>
    </w:p>
    <w:p w14:paraId="152314D0" w14:textId="1673E327"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6C2CAD" w:rsidP="00D91676">
      <w:pPr>
        <w:numPr>
          <w:ilvl w:val="1"/>
          <w:numId w:val="7"/>
        </w:numPr>
        <w:rPr>
          <w:rFonts w:ascii="Calibri" w:hAnsi="Calibri" w:cs="Calibri"/>
          <w:sz w:val="22"/>
          <w:szCs w:val="22"/>
        </w:rPr>
      </w:pPr>
      <w:hyperlink r:id="rId16" w:history="1">
        <w:r w:rsidR="00D91676" w:rsidRPr="00C46745">
          <w:rPr>
            <w:rStyle w:val="Hyperlink"/>
            <w:rFonts w:ascii="Calibri" w:hAnsi="Calibri" w:cs="Calibri"/>
            <w:sz w:val="22"/>
            <w:szCs w:val="22"/>
          </w:rPr>
          <w:t>Application for Statewide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066DE191"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073314C"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7EEFA71" w14:textId="4BCE42F2" w:rsidR="009258F4" w:rsidRDefault="009258F4" w:rsidP="009258F4">
      <w:pPr>
        <w:rPr>
          <w:rFonts w:ascii="Calibri" w:hAnsi="Calibri" w:cs="Calibri"/>
          <w:sz w:val="22"/>
          <w:szCs w:val="22"/>
        </w:rPr>
      </w:pPr>
    </w:p>
    <w:p w14:paraId="42EB1246" w14:textId="77777777" w:rsidR="0034092A" w:rsidRPr="00C46745" w:rsidRDefault="0034092A" w:rsidP="009258F4">
      <w:pPr>
        <w:rPr>
          <w:rFonts w:ascii="Calibri" w:hAnsi="Calibri" w:cs="Calibri"/>
          <w:sz w:val="22"/>
          <w:szCs w:val="22"/>
        </w:rPr>
      </w:pPr>
    </w:p>
    <w:p w14:paraId="760A7BB7"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1B798F27" w14:textId="756FA72D" w:rsidR="00B50C31" w:rsidRDefault="00B50C31" w:rsidP="009258F4">
      <w:pPr>
        <w:pStyle w:val="ListParagraph"/>
        <w:numPr>
          <w:ilvl w:val="0"/>
          <w:numId w:val="13"/>
        </w:numPr>
        <w:rPr>
          <w:rFonts w:ascii="Calibri" w:hAnsi="Calibri" w:cs="Calibri"/>
          <w:bCs/>
          <w:sz w:val="22"/>
          <w:szCs w:val="22"/>
        </w:rPr>
      </w:pPr>
      <w:r>
        <w:rPr>
          <w:rFonts w:ascii="Calibri" w:hAnsi="Calibri" w:cs="Calibri"/>
          <w:bCs/>
          <w:sz w:val="22"/>
          <w:szCs w:val="22"/>
        </w:rPr>
        <w:t>ASCCC Cultural Competency Plan</w:t>
      </w:r>
    </w:p>
    <w:p w14:paraId="576D582A" w14:textId="74CC77AD" w:rsidR="003E52EA" w:rsidRDefault="003E52EA" w:rsidP="009258F4">
      <w:pPr>
        <w:pStyle w:val="ListParagraph"/>
        <w:numPr>
          <w:ilvl w:val="0"/>
          <w:numId w:val="13"/>
        </w:numPr>
        <w:rPr>
          <w:rFonts w:ascii="Calibri" w:hAnsi="Calibri" w:cs="Calibri"/>
          <w:bCs/>
          <w:sz w:val="22"/>
          <w:szCs w:val="22"/>
        </w:rPr>
      </w:pPr>
      <w:r>
        <w:rPr>
          <w:rFonts w:ascii="Calibri" w:hAnsi="Calibri" w:cs="Calibri"/>
          <w:bCs/>
          <w:sz w:val="22"/>
          <w:szCs w:val="22"/>
        </w:rPr>
        <w:t>ACHRO-ASCCC Equity-minded Hiring Principles and Practices webinars</w:t>
      </w:r>
    </w:p>
    <w:p w14:paraId="63181D2F" w14:textId="10F85C34" w:rsidR="00734CB5" w:rsidRDefault="00734CB5" w:rsidP="009258F4">
      <w:pPr>
        <w:pStyle w:val="ListParagraph"/>
        <w:numPr>
          <w:ilvl w:val="0"/>
          <w:numId w:val="13"/>
        </w:numPr>
        <w:rPr>
          <w:rFonts w:ascii="Calibri" w:hAnsi="Calibri" w:cs="Calibri"/>
          <w:bCs/>
          <w:sz w:val="22"/>
          <w:szCs w:val="22"/>
        </w:rPr>
      </w:pPr>
      <w:r>
        <w:rPr>
          <w:rFonts w:ascii="Calibri" w:hAnsi="Calibri" w:cs="Calibri"/>
          <w:bCs/>
          <w:sz w:val="22"/>
          <w:szCs w:val="22"/>
        </w:rPr>
        <w:t>Rostrum articles for winter publication</w:t>
      </w:r>
    </w:p>
    <w:p w14:paraId="08FD591F" w14:textId="77777777" w:rsidR="009258F4" w:rsidRPr="00C46745" w:rsidRDefault="009258F4" w:rsidP="009258F4">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11A0F4CB" w14:textId="4C263CD7" w:rsidR="00AA3AD7" w:rsidRDefault="00AA3AD7" w:rsidP="00AA3AD7">
      <w:pPr>
        <w:pStyle w:val="ListParagraph"/>
        <w:numPr>
          <w:ilvl w:val="0"/>
          <w:numId w:val="13"/>
        </w:numPr>
        <w:rPr>
          <w:rFonts w:ascii="Calibri" w:hAnsi="Calibri" w:cs="Calibri"/>
          <w:bCs/>
          <w:sz w:val="22"/>
          <w:szCs w:val="22"/>
        </w:rPr>
      </w:pPr>
      <w:r>
        <w:rPr>
          <w:rFonts w:ascii="Calibri" w:hAnsi="Calibri" w:cs="Calibri"/>
          <w:bCs/>
          <w:sz w:val="22"/>
          <w:szCs w:val="22"/>
        </w:rPr>
        <w:lastRenderedPageBreak/>
        <w:t>Professional Development Webinar for Real Estate faculty on DEI</w:t>
      </w:r>
      <w:r w:rsidR="003E52EA">
        <w:rPr>
          <w:rFonts w:ascii="Calibri" w:hAnsi="Calibri" w:cs="Calibri"/>
          <w:bCs/>
          <w:sz w:val="22"/>
          <w:szCs w:val="22"/>
        </w:rPr>
        <w:t xml:space="preserve"> in Curriculum</w:t>
      </w:r>
    </w:p>
    <w:p w14:paraId="713C7273" w14:textId="540AB6AD" w:rsidR="00AA3AD7" w:rsidRDefault="00AA3AD7" w:rsidP="00AA3AD7">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Pr>
          <w:rFonts w:ascii="Calibri" w:hAnsi="Calibri" w:cs="Calibri"/>
          <w:bCs/>
          <w:sz w:val="22"/>
          <w:szCs w:val="22"/>
        </w:rPr>
        <w:t xml:space="preserve">2021-2022 </w:t>
      </w:r>
      <w:r w:rsidRPr="00C46745">
        <w:rPr>
          <w:rFonts w:ascii="Calibri" w:hAnsi="Calibri" w:cs="Calibri"/>
          <w:bCs/>
          <w:sz w:val="22"/>
          <w:szCs w:val="22"/>
        </w:rPr>
        <w:t>Workplan and Goals</w:t>
      </w:r>
    </w:p>
    <w:p w14:paraId="7B4E3D79" w14:textId="09528185" w:rsidR="00E45DF1" w:rsidRDefault="00E45DF1" w:rsidP="00C236D8">
      <w:pPr>
        <w:pStyle w:val="ListParagraph"/>
        <w:numPr>
          <w:ilvl w:val="0"/>
          <w:numId w:val="13"/>
        </w:numPr>
        <w:rPr>
          <w:rFonts w:ascii="Calibri" w:hAnsi="Calibri" w:cs="Calibri"/>
          <w:bCs/>
          <w:sz w:val="22"/>
          <w:szCs w:val="22"/>
        </w:rPr>
      </w:pPr>
      <w:r>
        <w:rPr>
          <w:rFonts w:ascii="Calibri" w:hAnsi="Calibri" w:cs="Calibri"/>
          <w:bCs/>
          <w:sz w:val="22"/>
          <w:szCs w:val="22"/>
        </w:rPr>
        <w:t>Caucus leaders invited to Executive Committee</w:t>
      </w:r>
      <w:r w:rsidR="00760BEF">
        <w:rPr>
          <w:rFonts w:ascii="Calibri" w:hAnsi="Calibri" w:cs="Calibri"/>
          <w:bCs/>
          <w:sz w:val="22"/>
          <w:szCs w:val="22"/>
        </w:rPr>
        <w:t>s to give liaison reports</w:t>
      </w:r>
    </w:p>
    <w:p w14:paraId="436EEA75" w14:textId="67F9F58E" w:rsidR="004479EC"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4479EC">
        <w:rPr>
          <w:rFonts w:ascii="Calibri" w:hAnsi="Calibri" w:cs="Calibri"/>
          <w:bCs/>
          <w:sz w:val="22"/>
          <w:szCs w:val="22"/>
        </w:rPr>
        <w:t xml:space="preserve">Resolutions: </w:t>
      </w:r>
      <w:r w:rsidR="00D6509D" w:rsidRPr="00D6509D">
        <w:rPr>
          <w:rFonts w:ascii="Calibri" w:hAnsi="Calibri" w:cs="Calibri"/>
          <w:bCs/>
          <w:sz w:val="22"/>
          <w:szCs w:val="22"/>
        </w:rPr>
        <w:t>Resource for Racial Justice and Critical Race Theory</w:t>
      </w:r>
      <w:r w:rsidR="00765934">
        <w:rPr>
          <w:rFonts w:ascii="Calibri" w:hAnsi="Calibri" w:cs="Calibri"/>
          <w:bCs/>
          <w:sz w:val="22"/>
          <w:szCs w:val="22"/>
        </w:rPr>
        <w:t xml:space="preserve">; </w:t>
      </w:r>
      <w:r w:rsidR="00765934" w:rsidRPr="00765934">
        <w:rPr>
          <w:rFonts w:ascii="Calibri" w:hAnsi="Calibri" w:cs="Calibri"/>
          <w:bCs/>
          <w:sz w:val="22"/>
          <w:szCs w:val="22"/>
        </w:rPr>
        <w:t>Equity in Science, Technology, Engineering, and Math (STEM)</w:t>
      </w:r>
      <w:r w:rsidR="00765934">
        <w:rPr>
          <w:rFonts w:ascii="Calibri" w:hAnsi="Calibri" w:cs="Calibri"/>
          <w:bCs/>
          <w:sz w:val="22"/>
          <w:szCs w:val="22"/>
        </w:rPr>
        <w:t xml:space="preserve">; </w:t>
      </w:r>
      <w:r w:rsidRPr="00C22E0D">
        <w:rPr>
          <w:rFonts w:ascii="Calibri" w:hAnsi="Calibri" w:cs="Calibri"/>
          <w:bCs/>
          <w:sz w:val="22"/>
          <w:szCs w:val="22"/>
        </w:rPr>
        <w:t>Support for Mental Health Awareness and Trauma Informed Teaching and Learning</w:t>
      </w:r>
    </w:p>
    <w:p w14:paraId="1E4D87B7" w14:textId="0E79BD11" w:rsidR="00C236D8"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C236D8">
        <w:rPr>
          <w:rFonts w:ascii="Calibri" w:hAnsi="Calibri" w:cs="Calibri"/>
          <w:bCs/>
          <w:sz w:val="22"/>
          <w:szCs w:val="22"/>
        </w:rPr>
        <w:t xml:space="preserve">Rostrum Article: </w:t>
      </w:r>
      <w:r w:rsidR="00C236D8" w:rsidRPr="00E76C1B">
        <w:rPr>
          <w:rFonts w:ascii="Calibri" w:hAnsi="Calibri" w:cs="Calibri"/>
          <w:bCs/>
          <w:sz w:val="22"/>
          <w:szCs w:val="22"/>
        </w:rPr>
        <w:t>Getting to the Truth of it All: The Role and Impact of Critical Race Theory on Community Colleges</w:t>
      </w:r>
      <w:r w:rsidR="00C236D8">
        <w:rPr>
          <w:rFonts w:ascii="Calibri" w:hAnsi="Calibri" w:cs="Calibri"/>
          <w:bCs/>
          <w:sz w:val="22"/>
          <w:szCs w:val="22"/>
        </w:rPr>
        <w:t xml:space="preserve"> </w:t>
      </w:r>
    </w:p>
    <w:p w14:paraId="1F5C2F3B" w14:textId="71F8EB81" w:rsidR="00C236D8" w:rsidRPr="009965EE" w:rsidRDefault="00C236D8" w:rsidP="00C236D8">
      <w:pPr>
        <w:pStyle w:val="ListParagraph"/>
        <w:numPr>
          <w:ilvl w:val="0"/>
          <w:numId w:val="13"/>
        </w:numPr>
        <w:rPr>
          <w:rFonts w:ascii="Calibri" w:hAnsi="Calibri" w:cs="Calibri"/>
          <w:bCs/>
          <w:sz w:val="22"/>
          <w:szCs w:val="22"/>
        </w:rPr>
      </w:pPr>
      <w:r w:rsidRPr="009965EE">
        <w:rPr>
          <w:rFonts w:ascii="Calibri" w:hAnsi="Calibri" w:cs="Calibri"/>
          <w:bCs/>
          <w:sz w:val="22"/>
          <w:szCs w:val="22"/>
        </w:rPr>
        <w:t>Recommendations on Committee Appointment Process</w:t>
      </w:r>
      <w:r>
        <w:rPr>
          <w:rFonts w:ascii="Calibri" w:hAnsi="Calibri" w:cs="Calibri"/>
          <w:bCs/>
          <w:sz w:val="22"/>
          <w:szCs w:val="22"/>
        </w:rPr>
        <w:t>—S&amp;P assigned to complete process update</w:t>
      </w:r>
    </w:p>
    <w:sectPr w:rsidR="00C236D8" w:rsidRPr="009965EE" w:rsidSect="00162A76">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6DEA" w14:textId="77777777" w:rsidR="005C33D6" w:rsidRDefault="005C33D6">
      <w:r>
        <w:separator/>
      </w:r>
    </w:p>
  </w:endnote>
  <w:endnote w:type="continuationSeparator" w:id="0">
    <w:p w14:paraId="16C353FD" w14:textId="77777777" w:rsidR="005C33D6" w:rsidRDefault="005C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0B70" w14:textId="77777777" w:rsidR="005C33D6" w:rsidRDefault="005C33D6">
      <w:r>
        <w:separator/>
      </w:r>
    </w:p>
  </w:footnote>
  <w:footnote w:type="continuationSeparator" w:id="0">
    <w:p w14:paraId="42AF139A" w14:textId="77777777" w:rsidR="005C33D6" w:rsidRDefault="005C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B6907"/>
    <w:multiLevelType w:val="hybridMultilevel"/>
    <w:tmpl w:val="F5961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7333EEC"/>
    <w:multiLevelType w:val="hybridMultilevel"/>
    <w:tmpl w:val="59CC496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5D124342"/>
    <w:multiLevelType w:val="hybridMultilevel"/>
    <w:tmpl w:val="F356DD38"/>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3"/>
  </w:num>
  <w:num w:numId="6">
    <w:abstractNumId w:val="14"/>
  </w:num>
  <w:num w:numId="7">
    <w:abstractNumId w:val="4"/>
  </w:num>
  <w:num w:numId="8">
    <w:abstractNumId w:val="5"/>
  </w:num>
  <w:num w:numId="9">
    <w:abstractNumId w:val="8"/>
  </w:num>
  <w:num w:numId="10">
    <w:abstractNumId w:val="13"/>
  </w:num>
  <w:num w:numId="11">
    <w:abstractNumId w:val="9"/>
  </w:num>
  <w:num w:numId="12">
    <w:abstractNumId w:val="7"/>
  </w:num>
  <w:num w:numId="13">
    <w:abstractNumId w:val="10"/>
  </w:num>
  <w:num w:numId="14">
    <w:abstractNumId w:val="6"/>
  </w:num>
  <w:num w:numId="15">
    <w:abstractNumId w:val="15"/>
  </w:num>
  <w:num w:numId="16">
    <w:abstractNumId w:val="12"/>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ED3"/>
    <w:rsid w:val="0001045F"/>
    <w:rsid w:val="00011A0E"/>
    <w:rsid w:val="00016875"/>
    <w:rsid w:val="0001713A"/>
    <w:rsid w:val="00020BE5"/>
    <w:rsid w:val="00022D3A"/>
    <w:rsid w:val="00027B97"/>
    <w:rsid w:val="00027D2C"/>
    <w:rsid w:val="00035A84"/>
    <w:rsid w:val="00036445"/>
    <w:rsid w:val="000404D7"/>
    <w:rsid w:val="00042A4E"/>
    <w:rsid w:val="00042A67"/>
    <w:rsid w:val="00050B8A"/>
    <w:rsid w:val="00050F2C"/>
    <w:rsid w:val="00054173"/>
    <w:rsid w:val="00057790"/>
    <w:rsid w:val="0006307F"/>
    <w:rsid w:val="00063238"/>
    <w:rsid w:val="00064051"/>
    <w:rsid w:val="000669EF"/>
    <w:rsid w:val="0007782E"/>
    <w:rsid w:val="00082EE9"/>
    <w:rsid w:val="00092652"/>
    <w:rsid w:val="00095961"/>
    <w:rsid w:val="000A020D"/>
    <w:rsid w:val="000A0815"/>
    <w:rsid w:val="000A10E5"/>
    <w:rsid w:val="000A5388"/>
    <w:rsid w:val="000A632A"/>
    <w:rsid w:val="000A657A"/>
    <w:rsid w:val="000A7CCE"/>
    <w:rsid w:val="000B2CFD"/>
    <w:rsid w:val="000B3D08"/>
    <w:rsid w:val="000B690E"/>
    <w:rsid w:val="000C088C"/>
    <w:rsid w:val="000C489F"/>
    <w:rsid w:val="000C5A9C"/>
    <w:rsid w:val="000D4729"/>
    <w:rsid w:val="000E06F1"/>
    <w:rsid w:val="000E47C1"/>
    <w:rsid w:val="000F18D3"/>
    <w:rsid w:val="000F245E"/>
    <w:rsid w:val="000F7206"/>
    <w:rsid w:val="000F7A00"/>
    <w:rsid w:val="00100792"/>
    <w:rsid w:val="00100899"/>
    <w:rsid w:val="0010274F"/>
    <w:rsid w:val="00105D15"/>
    <w:rsid w:val="001069C5"/>
    <w:rsid w:val="00107418"/>
    <w:rsid w:val="001132AF"/>
    <w:rsid w:val="001159E8"/>
    <w:rsid w:val="00123D51"/>
    <w:rsid w:val="001240E5"/>
    <w:rsid w:val="001247C0"/>
    <w:rsid w:val="00124D85"/>
    <w:rsid w:val="00130D62"/>
    <w:rsid w:val="00135FE8"/>
    <w:rsid w:val="001374CB"/>
    <w:rsid w:val="0016204D"/>
    <w:rsid w:val="00162A76"/>
    <w:rsid w:val="0016495D"/>
    <w:rsid w:val="001822F7"/>
    <w:rsid w:val="00186DEA"/>
    <w:rsid w:val="00194DC3"/>
    <w:rsid w:val="001A0EF0"/>
    <w:rsid w:val="001A1173"/>
    <w:rsid w:val="001A774F"/>
    <w:rsid w:val="001B0A38"/>
    <w:rsid w:val="001B1978"/>
    <w:rsid w:val="001B27EE"/>
    <w:rsid w:val="001B40DA"/>
    <w:rsid w:val="001C07A7"/>
    <w:rsid w:val="001D7C43"/>
    <w:rsid w:val="001E0589"/>
    <w:rsid w:val="001E0BDC"/>
    <w:rsid w:val="001E639C"/>
    <w:rsid w:val="001E7151"/>
    <w:rsid w:val="001E7E29"/>
    <w:rsid w:val="001F7612"/>
    <w:rsid w:val="00214A62"/>
    <w:rsid w:val="002319B6"/>
    <w:rsid w:val="002326FE"/>
    <w:rsid w:val="00234883"/>
    <w:rsid w:val="00237F1D"/>
    <w:rsid w:val="00245F77"/>
    <w:rsid w:val="00246003"/>
    <w:rsid w:val="0025302B"/>
    <w:rsid w:val="00262D6F"/>
    <w:rsid w:val="00266257"/>
    <w:rsid w:val="00274297"/>
    <w:rsid w:val="00275083"/>
    <w:rsid w:val="0028094F"/>
    <w:rsid w:val="0028248C"/>
    <w:rsid w:val="0029058D"/>
    <w:rsid w:val="00292212"/>
    <w:rsid w:val="00295844"/>
    <w:rsid w:val="002A195F"/>
    <w:rsid w:val="002A29C4"/>
    <w:rsid w:val="002A49CE"/>
    <w:rsid w:val="002B186E"/>
    <w:rsid w:val="002B3AAE"/>
    <w:rsid w:val="002B67DA"/>
    <w:rsid w:val="002B6A01"/>
    <w:rsid w:val="002C4552"/>
    <w:rsid w:val="002D40AE"/>
    <w:rsid w:val="002E3585"/>
    <w:rsid w:val="002E421F"/>
    <w:rsid w:val="002F17E0"/>
    <w:rsid w:val="002F6055"/>
    <w:rsid w:val="002F7E86"/>
    <w:rsid w:val="00300EA5"/>
    <w:rsid w:val="00307788"/>
    <w:rsid w:val="003124A6"/>
    <w:rsid w:val="00312BAB"/>
    <w:rsid w:val="0031428C"/>
    <w:rsid w:val="003149F9"/>
    <w:rsid w:val="003231E8"/>
    <w:rsid w:val="00324C4A"/>
    <w:rsid w:val="0034092A"/>
    <w:rsid w:val="0034135D"/>
    <w:rsid w:val="00347681"/>
    <w:rsid w:val="00354F0F"/>
    <w:rsid w:val="003569D0"/>
    <w:rsid w:val="00361A27"/>
    <w:rsid w:val="00363F73"/>
    <w:rsid w:val="0036640B"/>
    <w:rsid w:val="00372B2F"/>
    <w:rsid w:val="00377EEC"/>
    <w:rsid w:val="00383937"/>
    <w:rsid w:val="003855BD"/>
    <w:rsid w:val="003906C1"/>
    <w:rsid w:val="003906EA"/>
    <w:rsid w:val="00395567"/>
    <w:rsid w:val="003A0C05"/>
    <w:rsid w:val="003A0ED0"/>
    <w:rsid w:val="003A57E9"/>
    <w:rsid w:val="003B38A0"/>
    <w:rsid w:val="003B4DEB"/>
    <w:rsid w:val="003C2286"/>
    <w:rsid w:val="003C600D"/>
    <w:rsid w:val="003D2CC6"/>
    <w:rsid w:val="003E52EA"/>
    <w:rsid w:val="003F218A"/>
    <w:rsid w:val="003F35E5"/>
    <w:rsid w:val="003F479C"/>
    <w:rsid w:val="003F6559"/>
    <w:rsid w:val="00401532"/>
    <w:rsid w:val="004063AF"/>
    <w:rsid w:val="00412492"/>
    <w:rsid w:val="004131DA"/>
    <w:rsid w:val="004134D1"/>
    <w:rsid w:val="0041367C"/>
    <w:rsid w:val="00413AB7"/>
    <w:rsid w:val="0041406C"/>
    <w:rsid w:val="004174A6"/>
    <w:rsid w:val="00430959"/>
    <w:rsid w:val="00437F2F"/>
    <w:rsid w:val="00442F00"/>
    <w:rsid w:val="004479EC"/>
    <w:rsid w:val="004502C2"/>
    <w:rsid w:val="0045174E"/>
    <w:rsid w:val="00453D01"/>
    <w:rsid w:val="00457902"/>
    <w:rsid w:val="00470EC5"/>
    <w:rsid w:val="0047605E"/>
    <w:rsid w:val="004760E5"/>
    <w:rsid w:val="00476423"/>
    <w:rsid w:val="00477966"/>
    <w:rsid w:val="0048127A"/>
    <w:rsid w:val="00484918"/>
    <w:rsid w:val="00485806"/>
    <w:rsid w:val="00491966"/>
    <w:rsid w:val="004947CD"/>
    <w:rsid w:val="00496071"/>
    <w:rsid w:val="00497A79"/>
    <w:rsid w:val="004A78CF"/>
    <w:rsid w:val="004B0FED"/>
    <w:rsid w:val="004B62D3"/>
    <w:rsid w:val="004C19D9"/>
    <w:rsid w:val="004C1DFC"/>
    <w:rsid w:val="004D107F"/>
    <w:rsid w:val="004D348B"/>
    <w:rsid w:val="004E1C51"/>
    <w:rsid w:val="004E4527"/>
    <w:rsid w:val="004E725E"/>
    <w:rsid w:val="004E7528"/>
    <w:rsid w:val="004F2105"/>
    <w:rsid w:val="004F61F7"/>
    <w:rsid w:val="00502FCD"/>
    <w:rsid w:val="00504A8E"/>
    <w:rsid w:val="00511299"/>
    <w:rsid w:val="00511863"/>
    <w:rsid w:val="00521E8B"/>
    <w:rsid w:val="005246CC"/>
    <w:rsid w:val="005343B3"/>
    <w:rsid w:val="00540608"/>
    <w:rsid w:val="00543566"/>
    <w:rsid w:val="00546DCC"/>
    <w:rsid w:val="005522F9"/>
    <w:rsid w:val="00566EEC"/>
    <w:rsid w:val="00567026"/>
    <w:rsid w:val="005705FA"/>
    <w:rsid w:val="00576C85"/>
    <w:rsid w:val="00577DAF"/>
    <w:rsid w:val="00582ACA"/>
    <w:rsid w:val="00585CCB"/>
    <w:rsid w:val="0059095D"/>
    <w:rsid w:val="00592271"/>
    <w:rsid w:val="005949BB"/>
    <w:rsid w:val="0059645F"/>
    <w:rsid w:val="005A36BF"/>
    <w:rsid w:val="005A5B69"/>
    <w:rsid w:val="005B2137"/>
    <w:rsid w:val="005B21DA"/>
    <w:rsid w:val="005B44A8"/>
    <w:rsid w:val="005C0099"/>
    <w:rsid w:val="005C0E1E"/>
    <w:rsid w:val="005C33D6"/>
    <w:rsid w:val="005C7451"/>
    <w:rsid w:val="005D3EBD"/>
    <w:rsid w:val="005D5030"/>
    <w:rsid w:val="005D5088"/>
    <w:rsid w:val="005D51B1"/>
    <w:rsid w:val="005F4210"/>
    <w:rsid w:val="00600A30"/>
    <w:rsid w:val="00605397"/>
    <w:rsid w:val="006109EF"/>
    <w:rsid w:val="006113B3"/>
    <w:rsid w:val="00616C94"/>
    <w:rsid w:val="006227E8"/>
    <w:rsid w:val="00625747"/>
    <w:rsid w:val="00626D22"/>
    <w:rsid w:val="0064085C"/>
    <w:rsid w:val="00641B80"/>
    <w:rsid w:val="006440A1"/>
    <w:rsid w:val="00657C17"/>
    <w:rsid w:val="00661985"/>
    <w:rsid w:val="00670B37"/>
    <w:rsid w:val="00676C02"/>
    <w:rsid w:val="00680F12"/>
    <w:rsid w:val="00685FB0"/>
    <w:rsid w:val="006867B1"/>
    <w:rsid w:val="00697503"/>
    <w:rsid w:val="006B036D"/>
    <w:rsid w:val="006B5D7B"/>
    <w:rsid w:val="006B7636"/>
    <w:rsid w:val="006C241C"/>
    <w:rsid w:val="006C2CAD"/>
    <w:rsid w:val="006C2E8F"/>
    <w:rsid w:val="006C32FC"/>
    <w:rsid w:val="006D0C5B"/>
    <w:rsid w:val="006D2259"/>
    <w:rsid w:val="006E005D"/>
    <w:rsid w:val="006E3AB7"/>
    <w:rsid w:val="006E3F67"/>
    <w:rsid w:val="006E666B"/>
    <w:rsid w:val="006F0751"/>
    <w:rsid w:val="006F0EC7"/>
    <w:rsid w:val="006F5E43"/>
    <w:rsid w:val="006F7A01"/>
    <w:rsid w:val="00704DB2"/>
    <w:rsid w:val="00707D8F"/>
    <w:rsid w:val="007106F1"/>
    <w:rsid w:val="007166B8"/>
    <w:rsid w:val="00722839"/>
    <w:rsid w:val="00722C84"/>
    <w:rsid w:val="00726602"/>
    <w:rsid w:val="00731C63"/>
    <w:rsid w:val="00734CB5"/>
    <w:rsid w:val="00737FB4"/>
    <w:rsid w:val="00740B43"/>
    <w:rsid w:val="00753565"/>
    <w:rsid w:val="00755F42"/>
    <w:rsid w:val="00760BEF"/>
    <w:rsid w:val="00761145"/>
    <w:rsid w:val="0076476B"/>
    <w:rsid w:val="00765934"/>
    <w:rsid w:val="00773182"/>
    <w:rsid w:val="0078078E"/>
    <w:rsid w:val="0078283E"/>
    <w:rsid w:val="00794AC3"/>
    <w:rsid w:val="00795B77"/>
    <w:rsid w:val="00797CAE"/>
    <w:rsid w:val="007A4E19"/>
    <w:rsid w:val="007A508F"/>
    <w:rsid w:val="007B764D"/>
    <w:rsid w:val="007C315B"/>
    <w:rsid w:val="007D2CF1"/>
    <w:rsid w:val="007D7370"/>
    <w:rsid w:val="007E234E"/>
    <w:rsid w:val="007E2D8F"/>
    <w:rsid w:val="007E3082"/>
    <w:rsid w:val="007E5957"/>
    <w:rsid w:val="007E5F64"/>
    <w:rsid w:val="007E726A"/>
    <w:rsid w:val="007F33CC"/>
    <w:rsid w:val="007F5DC5"/>
    <w:rsid w:val="008008D8"/>
    <w:rsid w:val="0080639A"/>
    <w:rsid w:val="00807047"/>
    <w:rsid w:val="00811F2C"/>
    <w:rsid w:val="00813FC1"/>
    <w:rsid w:val="008155B8"/>
    <w:rsid w:val="00824101"/>
    <w:rsid w:val="008277E1"/>
    <w:rsid w:val="00832E63"/>
    <w:rsid w:val="008424DA"/>
    <w:rsid w:val="00843AB6"/>
    <w:rsid w:val="008616ED"/>
    <w:rsid w:val="0086620C"/>
    <w:rsid w:val="0086647C"/>
    <w:rsid w:val="00883F01"/>
    <w:rsid w:val="008872A7"/>
    <w:rsid w:val="0089012F"/>
    <w:rsid w:val="00890FA7"/>
    <w:rsid w:val="0089187D"/>
    <w:rsid w:val="00896C6D"/>
    <w:rsid w:val="008A04CE"/>
    <w:rsid w:val="008B3068"/>
    <w:rsid w:val="008D18A1"/>
    <w:rsid w:val="008D3DA4"/>
    <w:rsid w:val="008D6CF3"/>
    <w:rsid w:val="008E1A5B"/>
    <w:rsid w:val="008E630F"/>
    <w:rsid w:val="008E7F85"/>
    <w:rsid w:val="008F05AF"/>
    <w:rsid w:val="008F0CDD"/>
    <w:rsid w:val="008F4558"/>
    <w:rsid w:val="00907987"/>
    <w:rsid w:val="00911052"/>
    <w:rsid w:val="009176A9"/>
    <w:rsid w:val="00920D48"/>
    <w:rsid w:val="00921B6A"/>
    <w:rsid w:val="009221C1"/>
    <w:rsid w:val="009225A3"/>
    <w:rsid w:val="009258F4"/>
    <w:rsid w:val="009301B5"/>
    <w:rsid w:val="00934695"/>
    <w:rsid w:val="009349F5"/>
    <w:rsid w:val="00935834"/>
    <w:rsid w:val="00937A1B"/>
    <w:rsid w:val="00940548"/>
    <w:rsid w:val="00942912"/>
    <w:rsid w:val="00963F3A"/>
    <w:rsid w:val="0096544C"/>
    <w:rsid w:val="009704F7"/>
    <w:rsid w:val="00971128"/>
    <w:rsid w:val="00981907"/>
    <w:rsid w:val="00982004"/>
    <w:rsid w:val="009965EE"/>
    <w:rsid w:val="009A21F9"/>
    <w:rsid w:val="009A22D2"/>
    <w:rsid w:val="009B267B"/>
    <w:rsid w:val="009B50A5"/>
    <w:rsid w:val="009C22D0"/>
    <w:rsid w:val="009C3528"/>
    <w:rsid w:val="009C447E"/>
    <w:rsid w:val="009C7D14"/>
    <w:rsid w:val="009D1878"/>
    <w:rsid w:val="009E000D"/>
    <w:rsid w:val="009E3BA2"/>
    <w:rsid w:val="009E4070"/>
    <w:rsid w:val="009E4622"/>
    <w:rsid w:val="009E7C40"/>
    <w:rsid w:val="009F129E"/>
    <w:rsid w:val="009F1F58"/>
    <w:rsid w:val="009F705D"/>
    <w:rsid w:val="00A0283E"/>
    <w:rsid w:val="00A10E07"/>
    <w:rsid w:val="00A1506E"/>
    <w:rsid w:val="00A16838"/>
    <w:rsid w:val="00A2125E"/>
    <w:rsid w:val="00A22232"/>
    <w:rsid w:val="00A227F5"/>
    <w:rsid w:val="00A31016"/>
    <w:rsid w:val="00A3439A"/>
    <w:rsid w:val="00A406B3"/>
    <w:rsid w:val="00A4282D"/>
    <w:rsid w:val="00A51E3F"/>
    <w:rsid w:val="00A51F23"/>
    <w:rsid w:val="00A52099"/>
    <w:rsid w:val="00A5607B"/>
    <w:rsid w:val="00A70D9F"/>
    <w:rsid w:val="00A716FB"/>
    <w:rsid w:val="00A72929"/>
    <w:rsid w:val="00A72DB9"/>
    <w:rsid w:val="00A74A5F"/>
    <w:rsid w:val="00A80BBD"/>
    <w:rsid w:val="00A81849"/>
    <w:rsid w:val="00A8343E"/>
    <w:rsid w:val="00A84252"/>
    <w:rsid w:val="00A854F8"/>
    <w:rsid w:val="00A874F3"/>
    <w:rsid w:val="00A95AA4"/>
    <w:rsid w:val="00A95B48"/>
    <w:rsid w:val="00A97541"/>
    <w:rsid w:val="00AA3AD7"/>
    <w:rsid w:val="00AB40DC"/>
    <w:rsid w:val="00AB4172"/>
    <w:rsid w:val="00AB5874"/>
    <w:rsid w:val="00AC1879"/>
    <w:rsid w:val="00AC1CDE"/>
    <w:rsid w:val="00AC273F"/>
    <w:rsid w:val="00AC2B84"/>
    <w:rsid w:val="00AC2DB0"/>
    <w:rsid w:val="00AC4CDB"/>
    <w:rsid w:val="00AD175B"/>
    <w:rsid w:val="00AD18BC"/>
    <w:rsid w:val="00AD2D35"/>
    <w:rsid w:val="00AD7B9C"/>
    <w:rsid w:val="00AE32CA"/>
    <w:rsid w:val="00AE334E"/>
    <w:rsid w:val="00AE3685"/>
    <w:rsid w:val="00AE43CB"/>
    <w:rsid w:val="00AE58D9"/>
    <w:rsid w:val="00AF0632"/>
    <w:rsid w:val="00AF323E"/>
    <w:rsid w:val="00B0188E"/>
    <w:rsid w:val="00B0365D"/>
    <w:rsid w:val="00B205A7"/>
    <w:rsid w:val="00B2479A"/>
    <w:rsid w:val="00B250CC"/>
    <w:rsid w:val="00B271EC"/>
    <w:rsid w:val="00B3476C"/>
    <w:rsid w:val="00B3687B"/>
    <w:rsid w:val="00B375FE"/>
    <w:rsid w:val="00B42127"/>
    <w:rsid w:val="00B423C2"/>
    <w:rsid w:val="00B44FB1"/>
    <w:rsid w:val="00B50319"/>
    <w:rsid w:val="00B50C31"/>
    <w:rsid w:val="00B51FBF"/>
    <w:rsid w:val="00B52298"/>
    <w:rsid w:val="00B5560B"/>
    <w:rsid w:val="00B568DA"/>
    <w:rsid w:val="00B611A3"/>
    <w:rsid w:val="00B661B8"/>
    <w:rsid w:val="00B673D8"/>
    <w:rsid w:val="00B6743D"/>
    <w:rsid w:val="00B7285A"/>
    <w:rsid w:val="00B749EB"/>
    <w:rsid w:val="00B77215"/>
    <w:rsid w:val="00B80DD2"/>
    <w:rsid w:val="00B81E07"/>
    <w:rsid w:val="00B82474"/>
    <w:rsid w:val="00B839A8"/>
    <w:rsid w:val="00B9175A"/>
    <w:rsid w:val="00BA1F8A"/>
    <w:rsid w:val="00BA3FA7"/>
    <w:rsid w:val="00BB1643"/>
    <w:rsid w:val="00BB22B9"/>
    <w:rsid w:val="00BB29EC"/>
    <w:rsid w:val="00BB591C"/>
    <w:rsid w:val="00BB64DB"/>
    <w:rsid w:val="00BC1840"/>
    <w:rsid w:val="00BD48DB"/>
    <w:rsid w:val="00BE033E"/>
    <w:rsid w:val="00BE0A92"/>
    <w:rsid w:val="00BE2C02"/>
    <w:rsid w:val="00BE4EE6"/>
    <w:rsid w:val="00BF737A"/>
    <w:rsid w:val="00C01C8F"/>
    <w:rsid w:val="00C05F19"/>
    <w:rsid w:val="00C14311"/>
    <w:rsid w:val="00C156EF"/>
    <w:rsid w:val="00C21A73"/>
    <w:rsid w:val="00C21C0E"/>
    <w:rsid w:val="00C22E0D"/>
    <w:rsid w:val="00C235AF"/>
    <w:rsid w:val="00C236D8"/>
    <w:rsid w:val="00C23EB9"/>
    <w:rsid w:val="00C24D4E"/>
    <w:rsid w:val="00C30DA0"/>
    <w:rsid w:val="00C335C5"/>
    <w:rsid w:val="00C353C1"/>
    <w:rsid w:val="00C374B5"/>
    <w:rsid w:val="00C42C51"/>
    <w:rsid w:val="00C456F4"/>
    <w:rsid w:val="00C46745"/>
    <w:rsid w:val="00C47E30"/>
    <w:rsid w:val="00C564E6"/>
    <w:rsid w:val="00C56876"/>
    <w:rsid w:val="00C57760"/>
    <w:rsid w:val="00C615D3"/>
    <w:rsid w:val="00C63087"/>
    <w:rsid w:val="00C64805"/>
    <w:rsid w:val="00C66635"/>
    <w:rsid w:val="00C67473"/>
    <w:rsid w:val="00C73120"/>
    <w:rsid w:val="00C73F93"/>
    <w:rsid w:val="00C76DA6"/>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384E"/>
    <w:rsid w:val="00CF24FD"/>
    <w:rsid w:val="00CF2A98"/>
    <w:rsid w:val="00CF70BB"/>
    <w:rsid w:val="00CF7D4F"/>
    <w:rsid w:val="00D0205D"/>
    <w:rsid w:val="00D0721D"/>
    <w:rsid w:val="00D07315"/>
    <w:rsid w:val="00D17423"/>
    <w:rsid w:val="00D3086D"/>
    <w:rsid w:val="00D30972"/>
    <w:rsid w:val="00D30D0B"/>
    <w:rsid w:val="00D33D31"/>
    <w:rsid w:val="00D35D57"/>
    <w:rsid w:val="00D3655F"/>
    <w:rsid w:val="00D4447F"/>
    <w:rsid w:val="00D5145D"/>
    <w:rsid w:val="00D55C94"/>
    <w:rsid w:val="00D60100"/>
    <w:rsid w:val="00D6509D"/>
    <w:rsid w:val="00D65F7E"/>
    <w:rsid w:val="00D66C18"/>
    <w:rsid w:val="00D67206"/>
    <w:rsid w:val="00D7154F"/>
    <w:rsid w:val="00D8129E"/>
    <w:rsid w:val="00D82588"/>
    <w:rsid w:val="00D846F6"/>
    <w:rsid w:val="00D85457"/>
    <w:rsid w:val="00D91676"/>
    <w:rsid w:val="00DA66B2"/>
    <w:rsid w:val="00DB0849"/>
    <w:rsid w:val="00DB6CF4"/>
    <w:rsid w:val="00DB7BA2"/>
    <w:rsid w:val="00DC1F1E"/>
    <w:rsid w:val="00DD0E11"/>
    <w:rsid w:val="00DD445C"/>
    <w:rsid w:val="00DD7980"/>
    <w:rsid w:val="00DF2D65"/>
    <w:rsid w:val="00DF7075"/>
    <w:rsid w:val="00E00793"/>
    <w:rsid w:val="00E0243D"/>
    <w:rsid w:val="00E045CF"/>
    <w:rsid w:val="00E06EBD"/>
    <w:rsid w:val="00E23562"/>
    <w:rsid w:val="00E36DB1"/>
    <w:rsid w:val="00E40D22"/>
    <w:rsid w:val="00E42F46"/>
    <w:rsid w:val="00E43F27"/>
    <w:rsid w:val="00E45DF1"/>
    <w:rsid w:val="00E4601B"/>
    <w:rsid w:val="00E46238"/>
    <w:rsid w:val="00E5091F"/>
    <w:rsid w:val="00E50FE0"/>
    <w:rsid w:val="00E602BE"/>
    <w:rsid w:val="00E66424"/>
    <w:rsid w:val="00E72867"/>
    <w:rsid w:val="00E732F6"/>
    <w:rsid w:val="00E94C57"/>
    <w:rsid w:val="00E96BA1"/>
    <w:rsid w:val="00E97F13"/>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161D"/>
    <w:rsid w:val="00F720A3"/>
    <w:rsid w:val="00F7256F"/>
    <w:rsid w:val="00F8066F"/>
    <w:rsid w:val="00F81391"/>
    <w:rsid w:val="00F81B06"/>
    <w:rsid w:val="00F81EBE"/>
    <w:rsid w:val="00F82A9E"/>
    <w:rsid w:val="00F839C8"/>
    <w:rsid w:val="00F86E3B"/>
    <w:rsid w:val="00F86FC5"/>
    <w:rsid w:val="00F93A12"/>
    <w:rsid w:val="00F94100"/>
    <w:rsid w:val="00FB11DC"/>
    <w:rsid w:val="00FB3D1B"/>
    <w:rsid w:val="00FC2D9A"/>
    <w:rsid w:val="00FC2DB4"/>
    <w:rsid w:val="00FE2409"/>
    <w:rsid w:val="00FF15AC"/>
    <w:rsid w:val="00FF3A96"/>
    <w:rsid w:val="00FF543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56">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940272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asccc.org/sites/default/files/IV.%20H.%20%281%29%20ASCCC%20Part-Time%20Faculty%20Institute%20DRAFT%20program.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drive.google.com/file/d/1W01Gk7z3tgQiup_muz1bz_2ut0hkiToA/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sccc.org/content/application-statewide-servi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qAn_588hcf2fMK1P9pCCqaBRpw5BA2rq/edit?usp=sharing&amp;ouid=111725550502413512650&amp;rtpof=true&amp;sd=tr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drive/folders/1HTQ6dE6LzW_5ZwSzo9b1AUb5R476U7aX?usp=sharing" TargetMode="External"/><Relationship Id="rId23" Type="http://schemas.openxmlformats.org/officeDocument/2006/relationships/fontTable" Target="fontTable.xml"/><Relationship Id="rId10" Type="http://schemas.openxmlformats.org/officeDocument/2006/relationships/hyperlink" Target="https://drive.google.com/drive/folders/11walv8Rr-IJspeTchvmlpMbH_sDeoK7u?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WC0_oyOPagChafYEvIH1Blq_T2c62Lf5Av5DJV7E5us/edit?usp=sharing" TargetMode="External"/><Relationship Id="rId14" Type="http://schemas.openxmlformats.org/officeDocument/2006/relationships/hyperlink" Target="https://www.federalregister.gov/documents/2021/09/09/2021-19575/national-historically-black-colleges-and-universities-week-202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4571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37</cp:revision>
  <cp:lastPrinted>2017-04-13T00:50:00Z</cp:lastPrinted>
  <dcterms:created xsi:type="dcterms:W3CDTF">2021-10-15T19:35:00Z</dcterms:created>
  <dcterms:modified xsi:type="dcterms:W3CDTF">2021-11-04T18:11:00Z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