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C29C" w14:textId="72B40E9D" w:rsidR="00A4282D" w:rsidRDefault="000F7A00" w:rsidP="00A4282D">
      <w:pPr>
        <w:pStyle w:val="Title"/>
      </w:pPr>
      <w:r>
        <w:rPr>
          <w:noProof/>
        </w:rPr>
        <w:drawing>
          <wp:anchor distT="0" distB="0" distL="114300" distR="114300" simplePos="0" relativeHeight="251658240" behindDoc="0" locked="0" layoutInCell="1" allowOverlap="1" wp14:anchorId="6287C014" wp14:editId="1CB2B340">
            <wp:simplePos x="0" y="0"/>
            <wp:positionH relativeFrom="margin">
              <wp:align>center</wp:align>
            </wp:positionH>
            <wp:positionV relativeFrom="paragraph">
              <wp:posOffset>-289560</wp:posOffset>
            </wp:positionV>
            <wp:extent cx="4352544" cy="10898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544" cy="10898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6490EBC1" w14:textId="7F6D5DE8" w:rsidR="0080639A" w:rsidRPr="00324C4A" w:rsidRDefault="00C21C0E" w:rsidP="00A4282D">
      <w:pPr>
        <w:pStyle w:val="Title"/>
        <w:rPr>
          <w:rFonts w:asciiTheme="majorHAnsi" w:hAnsiTheme="majorHAnsi"/>
          <w:sz w:val="40"/>
          <w:szCs w:val="40"/>
        </w:rPr>
      </w:pPr>
      <w:r>
        <w:rPr>
          <w:rFonts w:asciiTheme="majorHAnsi" w:hAnsiTheme="majorHAnsi"/>
          <w:sz w:val="40"/>
          <w:szCs w:val="40"/>
        </w:rPr>
        <w:t>Equity and Diversity Action</w:t>
      </w:r>
      <w:r w:rsidR="006B036D" w:rsidRPr="00324C4A">
        <w:rPr>
          <w:rFonts w:asciiTheme="majorHAnsi" w:hAnsiTheme="majorHAnsi"/>
          <w:sz w:val="40"/>
          <w:szCs w:val="40"/>
        </w:rPr>
        <w:t xml:space="preserve"> Committee</w:t>
      </w:r>
    </w:p>
    <w:p w14:paraId="26B13B5C" w14:textId="548996FC" w:rsidR="0080639A" w:rsidRPr="00324C4A" w:rsidRDefault="00C156EF" w:rsidP="00A4282D">
      <w:pPr>
        <w:pStyle w:val="Title"/>
        <w:rPr>
          <w:rFonts w:ascii="Calibri" w:hAnsi="Calibri" w:cs="Calibri"/>
        </w:rPr>
      </w:pPr>
      <w:r>
        <w:rPr>
          <w:rFonts w:ascii="Calibri" w:hAnsi="Calibri" w:cs="Calibri"/>
        </w:rPr>
        <w:t xml:space="preserve">Monday, September </w:t>
      </w:r>
      <w:r w:rsidR="00363F73">
        <w:rPr>
          <w:rFonts w:ascii="Calibri" w:hAnsi="Calibri" w:cs="Calibri"/>
        </w:rPr>
        <w:t>13</w:t>
      </w:r>
      <w:r w:rsidR="00D33D31" w:rsidRPr="00324C4A">
        <w:rPr>
          <w:rFonts w:ascii="Calibri" w:hAnsi="Calibri" w:cs="Calibri"/>
        </w:rPr>
        <w:t>, 2021</w:t>
      </w:r>
    </w:p>
    <w:p w14:paraId="379AB168" w14:textId="331D1C6F" w:rsidR="008155B8" w:rsidRPr="00324C4A" w:rsidRDefault="00C67473" w:rsidP="008155B8">
      <w:pPr>
        <w:pStyle w:val="Title"/>
        <w:rPr>
          <w:rFonts w:ascii="Calibri" w:hAnsi="Calibri" w:cs="Calibri"/>
        </w:rPr>
      </w:pPr>
      <w:r>
        <w:rPr>
          <w:rFonts w:ascii="Calibri" w:hAnsi="Calibri" w:cs="Calibri"/>
        </w:rPr>
        <w:t>10</w:t>
      </w:r>
      <w:r w:rsidR="00016875" w:rsidRPr="00324C4A">
        <w:rPr>
          <w:rFonts w:ascii="Calibri" w:hAnsi="Calibri" w:cs="Calibri"/>
        </w:rPr>
        <w:t xml:space="preserve">:00 </w:t>
      </w:r>
      <w:r>
        <w:rPr>
          <w:rFonts w:ascii="Calibri" w:hAnsi="Calibri" w:cs="Calibri"/>
        </w:rPr>
        <w:t>a</w:t>
      </w:r>
      <w:r w:rsidR="00016875" w:rsidRPr="00324C4A">
        <w:rPr>
          <w:rFonts w:ascii="Calibri" w:hAnsi="Calibri" w:cs="Calibri"/>
        </w:rPr>
        <w:t>.m.—</w:t>
      </w:r>
      <w:r>
        <w:rPr>
          <w:rFonts w:ascii="Calibri" w:hAnsi="Calibri" w:cs="Calibri"/>
        </w:rPr>
        <w:t>12</w:t>
      </w:r>
      <w:r w:rsidR="00016875" w:rsidRPr="00324C4A">
        <w:rPr>
          <w:rFonts w:ascii="Calibri" w:hAnsi="Calibri" w:cs="Calibri"/>
        </w:rPr>
        <w:t xml:space="preserve">:00 </w:t>
      </w:r>
      <w:r w:rsidR="00921B6A">
        <w:rPr>
          <w:rFonts w:ascii="Calibri" w:hAnsi="Calibri" w:cs="Calibri"/>
        </w:rPr>
        <w:t>p</w:t>
      </w:r>
      <w:r w:rsidR="00016875" w:rsidRPr="00324C4A">
        <w:rPr>
          <w:rFonts w:ascii="Calibri" w:hAnsi="Calibri" w:cs="Calibri"/>
        </w:rPr>
        <w:t>.m.</w:t>
      </w:r>
    </w:p>
    <w:p w14:paraId="45948591" w14:textId="1ECF2164" w:rsidR="00A72DB9" w:rsidRPr="00A72DB9" w:rsidRDefault="00027B97" w:rsidP="00A72DB9">
      <w:pPr>
        <w:pStyle w:val="Title"/>
        <w:rPr>
          <w:rFonts w:ascii="Calibri" w:hAnsi="Calibri" w:cs="Calibri"/>
        </w:rPr>
      </w:pPr>
      <w:r w:rsidRPr="00324C4A">
        <w:rPr>
          <w:rFonts w:ascii="Calibri" w:hAnsi="Calibri" w:cs="Calibri"/>
          <w:noProof/>
        </w:rPr>
        <mc:AlternateContent>
          <mc:Choice Requires="wps">
            <w:drawing>
              <wp:anchor distT="45720" distB="45720" distL="114300" distR="114300" simplePos="0" relativeHeight="251660288" behindDoc="0" locked="0" layoutInCell="1" allowOverlap="1" wp14:anchorId="51BDAA93" wp14:editId="17167A99">
                <wp:simplePos x="0" y="0"/>
                <wp:positionH relativeFrom="column">
                  <wp:posOffset>56451</wp:posOffset>
                </wp:positionH>
                <wp:positionV relativeFrom="paragraph">
                  <wp:posOffset>97689</wp:posOffset>
                </wp:positionV>
                <wp:extent cx="64071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0" cy="1404620"/>
                        </a:xfrm>
                        <a:prstGeom prst="rect">
                          <a:avLst/>
                        </a:prstGeom>
                        <a:solidFill>
                          <a:srgbClr val="FFFFFF"/>
                        </a:solidFill>
                        <a:ln w="9525">
                          <a:solidFill>
                            <a:srgbClr val="000000"/>
                          </a:solidFill>
                          <a:miter lim="800000"/>
                          <a:headEnd/>
                          <a:tailEnd/>
                        </a:ln>
                      </wps:spPr>
                      <wps:txbx>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BDAA93" id="_x0000_t202" coordsize="21600,21600" o:spt="202" path="m,l,21600r21600,l21600,xe">
                <v:stroke joinstyle="miter"/>
                <v:path gradientshapeok="t" o:connecttype="rect"/>
              </v:shapetype>
              <v:shape id="Text Box 2" o:spid="_x0000_s1026" type="#_x0000_t202" style="position:absolute;left:0;text-align:left;margin-left:4.45pt;margin-top:7.7pt;width:50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">
                <v:textbox style="mso-fit-shape-to-text:t">
                  <w:txbxContent>
                    <w:p w14:paraId="01E95339" w14:textId="77861A9F" w:rsidR="00027B97" w:rsidRPr="00324C4A" w:rsidRDefault="004B0FED">
                      <w:pPr>
                        <w:rPr>
                          <w:sz w:val="22"/>
                          <w:szCs w:val="22"/>
                        </w:rPr>
                      </w:pPr>
                      <w:r>
                        <w:rPr>
                          <w:rFonts w:ascii="Helvetica" w:hAnsi="Helvetica" w:cs="Helvetica"/>
                          <w:color w:val="333333"/>
                          <w:sz w:val="18"/>
                          <w:szCs w:val="18"/>
                          <w:shd w:val="clear" w:color="auto" w:fill="FFFFFF"/>
                        </w:rPr>
                        <w:t xml:space="preserve">The Equity and Diversity Action Committee (EDAC) responds to resolutions from sessions that deal with the issues of equity, diversity, and inclusion in hiring, equal opportunity, and cultural diversity in the curriculum. EDAC recommends strategies that promote student equity and student success, including effective teaching and student learning styles and fostering a campus climate conducive to faculty diversity and student achievement. The committee provides overall guidance to colleges and recommendations to the Executive Committee </w:t>
                      </w:r>
                      <w:proofErr w:type="gramStart"/>
                      <w:r>
                        <w:rPr>
                          <w:rFonts w:ascii="Helvetica" w:hAnsi="Helvetica" w:cs="Helvetica"/>
                          <w:color w:val="333333"/>
                          <w:sz w:val="18"/>
                          <w:szCs w:val="18"/>
                          <w:shd w:val="clear" w:color="auto" w:fill="FFFFFF"/>
                        </w:rPr>
                        <w:t>with regard to</w:t>
                      </w:r>
                      <w:proofErr w:type="gramEnd"/>
                      <w:r>
                        <w:rPr>
                          <w:rFonts w:ascii="Helvetica" w:hAnsi="Helvetica" w:cs="Helvetica"/>
                          <w:color w:val="333333"/>
                          <w:sz w:val="18"/>
                          <w:szCs w:val="18"/>
                          <w:shd w:val="clear" w:color="auto" w:fill="FFFFFF"/>
                        </w:rPr>
                        <w:t xml:space="preserve"> the inquiry, design, and implementation of Guided Pathways frameworks and engages in broad, and inclusive discussion and inquiry about the diversity, action and inclusion integral in the Guided Pathways approach, framework and evidence. The Committee advises the Executive Committee on guidelines, laws and regulations relating to equal opportunity and cultural diversity and promotes the integration of equity and diversity issues in appropriate ASCCC activities. </w:t>
                      </w:r>
                    </w:p>
                  </w:txbxContent>
                </v:textbox>
                <w10:wrap type="square"/>
              </v:shape>
            </w:pict>
          </mc:Fallback>
        </mc:AlternateContent>
      </w:r>
      <w:r w:rsidRPr="00324C4A">
        <w:rPr>
          <w:rFonts w:ascii="Calibri" w:hAnsi="Calibri" w:cs="Calibri"/>
        </w:rPr>
        <w:t xml:space="preserve">Zoom Info: </w:t>
      </w:r>
    </w:p>
    <w:p w14:paraId="38824118" w14:textId="4DE2197A"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 xml:space="preserve">Join from PC, Mac, Linux, </w:t>
      </w:r>
      <w:proofErr w:type="gramStart"/>
      <w:r w:rsidRPr="00C67473">
        <w:rPr>
          <w:rFonts w:asciiTheme="majorHAnsi" w:hAnsiTheme="majorHAnsi"/>
          <w:b w:val="0"/>
          <w:bCs w:val="0"/>
          <w:sz w:val="24"/>
          <w:szCs w:val="24"/>
        </w:rPr>
        <w:t>iOS</w:t>
      </w:r>
      <w:proofErr w:type="gramEnd"/>
      <w:r w:rsidRPr="00C67473">
        <w:rPr>
          <w:rFonts w:asciiTheme="majorHAnsi" w:hAnsiTheme="majorHAnsi"/>
          <w:b w:val="0"/>
          <w:bCs w:val="0"/>
          <w:sz w:val="24"/>
          <w:szCs w:val="24"/>
        </w:rPr>
        <w:t xml:space="preserve"> or Android: https://cccconfer.zoom.us/j/98938337050</w:t>
      </w:r>
    </w:p>
    <w:p w14:paraId="6832B3A7" w14:textId="372C2817"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iPhone one-tap (US Toll):  +16699006833,98938337050</w:t>
      </w:r>
      <w:proofErr w:type="gramStart"/>
      <w:r w:rsidRPr="00C67473">
        <w:rPr>
          <w:rFonts w:asciiTheme="majorHAnsi" w:hAnsiTheme="majorHAnsi"/>
          <w:b w:val="0"/>
          <w:bCs w:val="0"/>
          <w:sz w:val="24"/>
          <w:szCs w:val="24"/>
        </w:rPr>
        <w:t>#  or</w:t>
      </w:r>
      <w:proofErr w:type="gramEnd"/>
      <w:r w:rsidRPr="00C67473">
        <w:rPr>
          <w:rFonts w:asciiTheme="majorHAnsi" w:hAnsiTheme="majorHAnsi"/>
          <w:b w:val="0"/>
          <w:bCs w:val="0"/>
          <w:sz w:val="24"/>
          <w:szCs w:val="24"/>
        </w:rPr>
        <w:t xml:space="preserve"> +12532158782,98938337050# </w:t>
      </w:r>
    </w:p>
    <w:p w14:paraId="2611A46D" w14:textId="61F16BB9" w:rsidR="00C67473" w:rsidRPr="00C67473" w:rsidRDefault="00C67473" w:rsidP="00FF579A">
      <w:pPr>
        <w:pStyle w:val="Title"/>
        <w:rPr>
          <w:rFonts w:asciiTheme="majorHAnsi" w:hAnsiTheme="majorHAnsi"/>
          <w:b w:val="0"/>
          <w:bCs w:val="0"/>
          <w:sz w:val="24"/>
          <w:szCs w:val="24"/>
        </w:rPr>
      </w:pPr>
      <w:r w:rsidRPr="00C67473">
        <w:rPr>
          <w:rFonts w:asciiTheme="majorHAnsi" w:hAnsiTheme="majorHAnsi"/>
          <w:b w:val="0"/>
          <w:bCs w:val="0"/>
          <w:sz w:val="24"/>
          <w:szCs w:val="24"/>
        </w:rPr>
        <w:t>Or Telephone</w:t>
      </w:r>
      <w:r w:rsidR="00FF579A">
        <w:rPr>
          <w:rFonts w:asciiTheme="majorHAnsi" w:hAnsiTheme="majorHAnsi"/>
          <w:b w:val="0"/>
          <w:bCs w:val="0"/>
          <w:sz w:val="24"/>
          <w:szCs w:val="24"/>
        </w:rPr>
        <w:t xml:space="preserve"> </w:t>
      </w:r>
      <w:r w:rsidRPr="00C67473">
        <w:rPr>
          <w:rFonts w:asciiTheme="majorHAnsi" w:hAnsiTheme="majorHAnsi"/>
          <w:b w:val="0"/>
          <w:bCs w:val="0"/>
          <w:sz w:val="24"/>
          <w:szCs w:val="24"/>
        </w:rPr>
        <w:t>Dial: +1 669 900 6833 (US Toll)</w:t>
      </w:r>
    </w:p>
    <w:p w14:paraId="21E6ED59" w14:textId="77777777" w:rsidR="00C67473" w:rsidRPr="002F7E86" w:rsidRDefault="00C67473" w:rsidP="00C67473">
      <w:pPr>
        <w:pStyle w:val="Title"/>
        <w:rPr>
          <w:rFonts w:asciiTheme="majorHAnsi" w:hAnsiTheme="majorHAnsi"/>
          <w:sz w:val="24"/>
          <w:szCs w:val="24"/>
        </w:rPr>
      </w:pPr>
      <w:r w:rsidRPr="002F7E86">
        <w:rPr>
          <w:rFonts w:asciiTheme="majorHAnsi" w:hAnsiTheme="majorHAnsi"/>
          <w:sz w:val="24"/>
          <w:szCs w:val="24"/>
        </w:rPr>
        <w:t xml:space="preserve">    Meeting ID: 989 3833 7050</w:t>
      </w:r>
    </w:p>
    <w:p w14:paraId="222E8B6B" w14:textId="77777777" w:rsidR="00307788" w:rsidRDefault="00307788" w:rsidP="00A72DB9">
      <w:pPr>
        <w:pStyle w:val="Title"/>
        <w:ind w:left="0"/>
        <w:jc w:val="left"/>
        <w:rPr>
          <w:rFonts w:asciiTheme="majorHAnsi" w:hAnsiTheme="majorHAnsi"/>
        </w:rPr>
      </w:pPr>
    </w:p>
    <w:p w14:paraId="6A2E796D" w14:textId="23DDE450" w:rsidR="00A4282D" w:rsidRPr="00D82588" w:rsidRDefault="00A4282D" w:rsidP="00EC3A0E">
      <w:pPr>
        <w:pStyle w:val="Heading1"/>
        <w:jc w:val="center"/>
        <w:rPr>
          <w:rFonts w:ascii="Calibri" w:hAnsi="Calibri" w:cs="Calibri"/>
          <w:b/>
          <w:bCs/>
          <w:sz w:val="32"/>
          <w:szCs w:val="32"/>
        </w:rPr>
      </w:pPr>
      <w:r w:rsidRPr="00D82588">
        <w:rPr>
          <w:rFonts w:ascii="Calibri" w:hAnsi="Calibri" w:cs="Calibri"/>
          <w:b/>
          <w:bCs/>
          <w:sz w:val="32"/>
          <w:szCs w:val="32"/>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6FF5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" strokeweight="2.25pt"/>
            </w:pict>
          </mc:Fallback>
        </mc:AlternateContent>
      </w:r>
    </w:p>
    <w:p w14:paraId="43C211F7" w14:textId="37B3ABF6" w:rsidR="0080639A" w:rsidRPr="00C46745" w:rsidRDefault="0080639A" w:rsidP="00BB64DB">
      <w:pPr>
        <w:numPr>
          <w:ilvl w:val="0"/>
          <w:numId w:val="7"/>
        </w:numPr>
        <w:rPr>
          <w:rFonts w:ascii="Calibri" w:hAnsi="Calibri" w:cs="Calibri"/>
          <w:sz w:val="22"/>
          <w:szCs w:val="22"/>
        </w:rPr>
      </w:pPr>
      <w:r w:rsidRPr="00C46745">
        <w:rPr>
          <w:rFonts w:ascii="Calibri" w:hAnsi="Calibri" w:cs="Calibri"/>
          <w:sz w:val="22"/>
          <w:szCs w:val="22"/>
        </w:rPr>
        <w:t>Call to Order</w:t>
      </w:r>
      <w:r w:rsidR="00F206E2" w:rsidRPr="00C46745">
        <w:rPr>
          <w:rFonts w:ascii="Calibri" w:hAnsi="Calibri" w:cs="Calibri"/>
          <w:sz w:val="22"/>
          <w:szCs w:val="22"/>
        </w:rPr>
        <w:t xml:space="preserve"> and </w:t>
      </w:r>
      <w:r w:rsidR="003C600D" w:rsidRPr="00C46745">
        <w:rPr>
          <w:rFonts w:ascii="Calibri" w:hAnsi="Calibri" w:cs="Calibri"/>
          <w:sz w:val="22"/>
          <w:szCs w:val="22"/>
        </w:rPr>
        <w:t>Roll Call</w:t>
      </w:r>
      <w:r w:rsidR="00A51E3F">
        <w:rPr>
          <w:rFonts w:ascii="Calibri" w:hAnsi="Calibri" w:cs="Calibri"/>
          <w:sz w:val="22"/>
          <w:szCs w:val="22"/>
        </w:rPr>
        <w:t xml:space="preserve"> </w:t>
      </w:r>
    </w:p>
    <w:tbl>
      <w:tblPr>
        <w:tblStyle w:val="TableGrid"/>
        <w:tblW w:w="0" w:type="auto"/>
        <w:tblInd w:w="1080" w:type="dxa"/>
        <w:tblLook w:val="04A0" w:firstRow="1" w:lastRow="0" w:firstColumn="1" w:lastColumn="0" w:noHBand="0" w:noVBand="1"/>
      </w:tblPr>
      <w:tblGrid>
        <w:gridCol w:w="2995"/>
        <w:gridCol w:w="2985"/>
        <w:gridCol w:w="3010"/>
      </w:tblGrid>
      <w:tr w:rsidR="003C600D" w:rsidRPr="00C46745" w14:paraId="44BC33C7" w14:textId="77777777" w:rsidTr="00015BE3">
        <w:tc>
          <w:tcPr>
            <w:tcW w:w="2995" w:type="dxa"/>
          </w:tcPr>
          <w:p w14:paraId="379D7947" w14:textId="77777777" w:rsidR="003C600D" w:rsidRPr="00C46745" w:rsidRDefault="003C600D" w:rsidP="00015BE3">
            <w:pPr>
              <w:rPr>
                <w:rFonts w:ascii="Calibri" w:hAnsi="Calibri" w:cs="Calibri"/>
                <w:sz w:val="22"/>
                <w:szCs w:val="22"/>
              </w:rPr>
            </w:pPr>
            <w:r w:rsidRPr="00C46745">
              <w:rPr>
                <w:rFonts w:ascii="Calibri" w:hAnsi="Calibri" w:cs="Calibri"/>
                <w:sz w:val="22"/>
                <w:szCs w:val="22"/>
              </w:rPr>
              <w:t>Michelle Bean—Chair</w:t>
            </w:r>
          </w:p>
        </w:tc>
        <w:tc>
          <w:tcPr>
            <w:tcW w:w="2985" w:type="dxa"/>
          </w:tcPr>
          <w:p w14:paraId="2F425CE7" w14:textId="45131F35" w:rsidR="003C600D" w:rsidRPr="00C46745" w:rsidRDefault="00B7285A" w:rsidP="00015BE3">
            <w:pPr>
              <w:rPr>
                <w:rFonts w:ascii="Calibri" w:hAnsi="Calibri" w:cs="Calibri"/>
                <w:sz w:val="22"/>
                <w:szCs w:val="22"/>
              </w:rPr>
            </w:pPr>
            <w:r>
              <w:rPr>
                <w:rFonts w:ascii="Calibri" w:hAnsi="Calibri" w:cs="Calibri"/>
                <w:sz w:val="22"/>
                <w:szCs w:val="22"/>
              </w:rPr>
              <w:t xml:space="preserve">Juan </w:t>
            </w:r>
            <w:proofErr w:type="spellStart"/>
            <w:r>
              <w:rPr>
                <w:rFonts w:ascii="Calibri" w:hAnsi="Calibri" w:cs="Calibri"/>
                <w:sz w:val="22"/>
                <w:szCs w:val="22"/>
              </w:rPr>
              <w:t>Arzola</w:t>
            </w:r>
            <w:proofErr w:type="spellEnd"/>
          </w:p>
        </w:tc>
        <w:tc>
          <w:tcPr>
            <w:tcW w:w="3010" w:type="dxa"/>
          </w:tcPr>
          <w:p w14:paraId="1FF2E808" w14:textId="3C05D4FF" w:rsidR="003C600D" w:rsidRPr="00C46745" w:rsidRDefault="00B7285A" w:rsidP="00015BE3">
            <w:pPr>
              <w:rPr>
                <w:rFonts w:ascii="Calibri" w:hAnsi="Calibri" w:cs="Calibri"/>
                <w:sz w:val="22"/>
                <w:szCs w:val="22"/>
              </w:rPr>
            </w:pPr>
            <w:r>
              <w:rPr>
                <w:rFonts w:ascii="Calibri" w:hAnsi="Calibri" w:cs="Calibri"/>
                <w:sz w:val="22"/>
                <w:szCs w:val="22"/>
              </w:rPr>
              <w:t>Hermelinda Rocha</w:t>
            </w:r>
          </w:p>
        </w:tc>
      </w:tr>
      <w:tr w:rsidR="003C600D" w:rsidRPr="00C46745" w14:paraId="7F1C4446" w14:textId="77777777" w:rsidTr="00015BE3">
        <w:tc>
          <w:tcPr>
            <w:tcW w:w="2995" w:type="dxa"/>
          </w:tcPr>
          <w:p w14:paraId="031B2DF7" w14:textId="5C60DA31" w:rsidR="003C600D" w:rsidRPr="00C46745" w:rsidRDefault="00EC3A0E" w:rsidP="00015BE3">
            <w:pPr>
              <w:rPr>
                <w:rFonts w:ascii="Calibri" w:hAnsi="Calibri" w:cs="Calibri"/>
                <w:sz w:val="22"/>
                <w:szCs w:val="22"/>
              </w:rPr>
            </w:pPr>
            <w:r w:rsidRPr="00C46745">
              <w:rPr>
                <w:rFonts w:ascii="Calibri" w:hAnsi="Calibri" w:cs="Calibri"/>
                <w:sz w:val="22"/>
                <w:szCs w:val="22"/>
              </w:rPr>
              <w:t>Robert Stewart, Jr.</w:t>
            </w:r>
            <w:r w:rsidR="003C600D" w:rsidRPr="00C46745">
              <w:rPr>
                <w:rFonts w:ascii="Calibri" w:hAnsi="Calibri" w:cs="Calibri"/>
                <w:sz w:val="22"/>
                <w:szCs w:val="22"/>
              </w:rPr>
              <w:t>—2</w:t>
            </w:r>
            <w:r w:rsidR="003C600D" w:rsidRPr="00C46745">
              <w:rPr>
                <w:rFonts w:ascii="Calibri" w:hAnsi="Calibri" w:cs="Calibri"/>
                <w:sz w:val="22"/>
                <w:szCs w:val="22"/>
                <w:vertAlign w:val="superscript"/>
              </w:rPr>
              <w:t>nd</w:t>
            </w:r>
            <w:r w:rsidR="003C600D" w:rsidRPr="00C46745">
              <w:rPr>
                <w:rFonts w:ascii="Calibri" w:hAnsi="Calibri" w:cs="Calibri"/>
                <w:sz w:val="22"/>
                <w:szCs w:val="22"/>
              </w:rPr>
              <w:t xml:space="preserve"> Chair</w:t>
            </w:r>
          </w:p>
        </w:tc>
        <w:tc>
          <w:tcPr>
            <w:tcW w:w="2985" w:type="dxa"/>
          </w:tcPr>
          <w:p w14:paraId="44BF19F2" w14:textId="087DB829" w:rsidR="003C600D" w:rsidRPr="00C46745" w:rsidRDefault="00B7285A" w:rsidP="00015BE3">
            <w:pPr>
              <w:rPr>
                <w:rFonts w:ascii="Calibri" w:hAnsi="Calibri" w:cs="Calibri"/>
                <w:sz w:val="22"/>
                <w:szCs w:val="22"/>
              </w:rPr>
            </w:pPr>
            <w:r>
              <w:rPr>
                <w:rFonts w:ascii="Calibri" w:hAnsi="Calibri" w:cs="Calibri"/>
                <w:sz w:val="22"/>
                <w:szCs w:val="22"/>
              </w:rPr>
              <w:t>Nadia Khan</w:t>
            </w:r>
          </w:p>
        </w:tc>
        <w:tc>
          <w:tcPr>
            <w:tcW w:w="3010" w:type="dxa"/>
          </w:tcPr>
          <w:p w14:paraId="7253421D" w14:textId="3B75368F" w:rsidR="003C600D" w:rsidRPr="00C46745" w:rsidRDefault="00B7285A" w:rsidP="00015BE3">
            <w:pPr>
              <w:rPr>
                <w:rFonts w:ascii="Calibri" w:hAnsi="Calibri" w:cs="Calibri"/>
                <w:sz w:val="22"/>
                <w:szCs w:val="22"/>
              </w:rPr>
            </w:pPr>
            <w:r>
              <w:rPr>
                <w:rFonts w:ascii="Calibri" w:hAnsi="Calibri" w:cs="Calibri"/>
                <w:sz w:val="22"/>
                <w:szCs w:val="22"/>
              </w:rPr>
              <w:t>Roberto Rubalcaba</w:t>
            </w:r>
          </w:p>
        </w:tc>
      </w:tr>
      <w:tr w:rsidR="003C600D" w:rsidRPr="00C46745" w14:paraId="2F7D71F3" w14:textId="77777777" w:rsidTr="00015BE3">
        <w:tc>
          <w:tcPr>
            <w:tcW w:w="2995" w:type="dxa"/>
          </w:tcPr>
          <w:p w14:paraId="7A742770" w14:textId="787895AE" w:rsidR="003C600D" w:rsidRPr="00C46745" w:rsidRDefault="003C600D" w:rsidP="00015BE3">
            <w:pPr>
              <w:rPr>
                <w:rFonts w:ascii="Calibri" w:hAnsi="Calibri" w:cs="Calibri"/>
                <w:sz w:val="22"/>
                <w:szCs w:val="22"/>
              </w:rPr>
            </w:pPr>
          </w:p>
        </w:tc>
        <w:tc>
          <w:tcPr>
            <w:tcW w:w="2985" w:type="dxa"/>
          </w:tcPr>
          <w:p w14:paraId="5519F730" w14:textId="6BD98F1C" w:rsidR="003C600D" w:rsidRPr="00C46745" w:rsidRDefault="00B7285A" w:rsidP="00015BE3">
            <w:pPr>
              <w:rPr>
                <w:rFonts w:ascii="Calibri" w:hAnsi="Calibri" w:cs="Calibri"/>
                <w:sz w:val="22"/>
                <w:szCs w:val="22"/>
              </w:rPr>
            </w:pPr>
            <w:r>
              <w:rPr>
                <w:rFonts w:ascii="Calibri" w:hAnsi="Calibri" w:cs="Calibri"/>
                <w:sz w:val="22"/>
                <w:szCs w:val="22"/>
              </w:rPr>
              <w:t>Theresa Oda-Burns</w:t>
            </w:r>
          </w:p>
        </w:tc>
        <w:tc>
          <w:tcPr>
            <w:tcW w:w="3010" w:type="dxa"/>
          </w:tcPr>
          <w:p w14:paraId="602CBDE2" w14:textId="6CAA420B" w:rsidR="003C600D" w:rsidRPr="00C46745" w:rsidRDefault="00B7285A" w:rsidP="00015BE3">
            <w:pPr>
              <w:rPr>
                <w:rFonts w:ascii="Calibri" w:hAnsi="Calibri" w:cs="Calibri"/>
                <w:sz w:val="22"/>
                <w:szCs w:val="22"/>
              </w:rPr>
            </w:pPr>
            <w:proofErr w:type="spellStart"/>
            <w:r>
              <w:rPr>
                <w:rFonts w:ascii="Calibri" w:hAnsi="Calibri" w:cs="Calibri"/>
                <w:sz w:val="22"/>
                <w:szCs w:val="22"/>
              </w:rPr>
              <w:t>Lesile</w:t>
            </w:r>
            <w:proofErr w:type="spellEnd"/>
            <w:r>
              <w:rPr>
                <w:rFonts w:ascii="Calibri" w:hAnsi="Calibri" w:cs="Calibri"/>
                <w:sz w:val="22"/>
                <w:szCs w:val="22"/>
              </w:rPr>
              <w:t xml:space="preserve"> Shull</w:t>
            </w:r>
          </w:p>
        </w:tc>
      </w:tr>
    </w:tbl>
    <w:p w14:paraId="1041AC66" w14:textId="77777777" w:rsidR="00B205A7" w:rsidRPr="00C46745" w:rsidRDefault="00B205A7" w:rsidP="00EC3A0E">
      <w:pPr>
        <w:rPr>
          <w:rFonts w:ascii="Calibri" w:hAnsi="Calibri" w:cs="Calibri"/>
          <w:sz w:val="22"/>
          <w:szCs w:val="22"/>
        </w:rPr>
      </w:pPr>
    </w:p>
    <w:p w14:paraId="40DD6DC8" w14:textId="64B99857" w:rsidR="00B205A7" w:rsidRPr="00C46745" w:rsidRDefault="004E725E" w:rsidP="00BB64DB">
      <w:pPr>
        <w:numPr>
          <w:ilvl w:val="0"/>
          <w:numId w:val="7"/>
        </w:numPr>
        <w:rPr>
          <w:rFonts w:ascii="Calibri" w:hAnsi="Calibri" w:cs="Calibri"/>
          <w:sz w:val="22"/>
          <w:szCs w:val="22"/>
        </w:rPr>
      </w:pPr>
      <w:r w:rsidRPr="00C46745">
        <w:rPr>
          <w:rFonts w:ascii="Calibri" w:hAnsi="Calibri" w:cs="Calibri"/>
          <w:sz w:val="22"/>
          <w:szCs w:val="22"/>
        </w:rPr>
        <w:t>Adoption of Agenda</w:t>
      </w:r>
      <w:r w:rsidR="00CF70BB" w:rsidRPr="00C46745">
        <w:rPr>
          <w:rFonts w:ascii="Calibri" w:hAnsi="Calibri" w:cs="Calibri"/>
          <w:sz w:val="22"/>
          <w:szCs w:val="22"/>
        </w:rPr>
        <w:t xml:space="preserve">, </w:t>
      </w:r>
      <w:r w:rsidR="00F720A3" w:rsidRPr="00C46745">
        <w:rPr>
          <w:rFonts w:ascii="Calibri" w:hAnsi="Calibri" w:cs="Calibri"/>
          <w:sz w:val="22"/>
          <w:szCs w:val="22"/>
        </w:rPr>
        <w:t>Minutes</w:t>
      </w:r>
      <w:r w:rsidR="00D30972" w:rsidRPr="00C46745">
        <w:rPr>
          <w:rFonts w:ascii="Calibri" w:hAnsi="Calibri" w:cs="Calibri"/>
          <w:sz w:val="22"/>
          <w:szCs w:val="22"/>
        </w:rPr>
        <w:t xml:space="preserve"> Volunteer</w:t>
      </w:r>
      <w:r w:rsidR="00CF70BB" w:rsidRPr="00C46745">
        <w:rPr>
          <w:rFonts w:ascii="Calibri" w:hAnsi="Calibri" w:cs="Calibri"/>
          <w:sz w:val="22"/>
          <w:szCs w:val="22"/>
        </w:rPr>
        <w:t xml:space="preserve">, and </w:t>
      </w:r>
      <w:hyperlink r:id="rId8" w:history="1">
        <w:r w:rsidR="00CF70BB" w:rsidRPr="00C46745">
          <w:rPr>
            <w:rStyle w:val="Hyperlink"/>
            <w:rFonts w:ascii="Calibri" w:hAnsi="Calibri" w:cs="Calibri"/>
            <w:sz w:val="22"/>
            <w:szCs w:val="22"/>
          </w:rPr>
          <w:t>Google Shared Folder</w:t>
        </w:r>
      </w:hyperlink>
    </w:p>
    <w:p w14:paraId="1F7F187F" w14:textId="77777777" w:rsidR="00412492" w:rsidRPr="00C46745" w:rsidRDefault="00412492" w:rsidP="00C91790">
      <w:pPr>
        <w:jc w:val="both"/>
        <w:rPr>
          <w:rFonts w:ascii="Calibri" w:hAnsi="Calibri" w:cs="Calibri"/>
          <w:sz w:val="22"/>
          <w:szCs w:val="22"/>
        </w:rPr>
      </w:pPr>
    </w:p>
    <w:p w14:paraId="341C4047" w14:textId="6FEAD966" w:rsidR="002A49CE" w:rsidRDefault="009176A9" w:rsidP="007D2CF1">
      <w:pPr>
        <w:numPr>
          <w:ilvl w:val="0"/>
          <w:numId w:val="7"/>
        </w:numPr>
        <w:rPr>
          <w:rFonts w:ascii="Calibri" w:hAnsi="Calibri" w:cs="Calibri"/>
          <w:sz w:val="22"/>
          <w:szCs w:val="22"/>
        </w:rPr>
      </w:pPr>
      <w:r w:rsidRPr="00C46745">
        <w:rPr>
          <w:rFonts w:ascii="Calibri" w:hAnsi="Calibri" w:cs="Calibri"/>
          <w:sz w:val="22"/>
          <w:szCs w:val="22"/>
        </w:rPr>
        <w:t>Shout-outs, Affirmations, and Lean-In</w:t>
      </w:r>
    </w:p>
    <w:p w14:paraId="4F4E216A" w14:textId="77777777" w:rsidR="007D2CF1" w:rsidRDefault="007D2CF1" w:rsidP="007D2CF1">
      <w:pPr>
        <w:pStyle w:val="ListParagraph"/>
        <w:rPr>
          <w:rStyle w:val="Hyperlink"/>
          <w:rFonts w:ascii="Calibri" w:hAnsi="Calibri" w:cs="Calibri"/>
          <w:color w:val="auto"/>
          <w:sz w:val="22"/>
          <w:szCs w:val="22"/>
        </w:rPr>
      </w:pPr>
    </w:p>
    <w:p w14:paraId="1FA31AF6" w14:textId="0B475D3D" w:rsidR="007D2CF1" w:rsidRPr="007D2CF1" w:rsidRDefault="00383937" w:rsidP="007D2CF1">
      <w:pPr>
        <w:numPr>
          <w:ilvl w:val="0"/>
          <w:numId w:val="7"/>
        </w:numPr>
        <w:rPr>
          <w:rStyle w:val="Hyperlink"/>
          <w:rFonts w:ascii="Calibri" w:hAnsi="Calibri" w:cs="Calibri"/>
          <w:color w:val="auto"/>
          <w:sz w:val="22"/>
          <w:szCs w:val="22"/>
        </w:rPr>
      </w:pPr>
      <w:hyperlink r:id="rId9" w:history="1">
        <w:r w:rsidR="007D2CF1" w:rsidRPr="00383937">
          <w:rPr>
            <w:rStyle w:val="Hyperlink"/>
            <w:rFonts w:ascii="Calibri" w:hAnsi="Calibri" w:cs="Calibri"/>
            <w:sz w:val="22"/>
            <w:szCs w:val="22"/>
          </w:rPr>
          <w:t>Contact Information Sheet</w:t>
        </w:r>
      </w:hyperlink>
    </w:p>
    <w:p w14:paraId="52EFF770" w14:textId="77777777" w:rsidR="00F82A9E" w:rsidRPr="00C46745" w:rsidRDefault="00F82A9E" w:rsidP="00F82A9E">
      <w:pPr>
        <w:rPr>
          <w:rFonts w:ascii="Calibri" w:hAnsi="Calibri" w:cs="Calibri"/>
          <w:sz w:val="22"/>
          <w:szCs w:val="22"/>
        </w:rPr>
      </w:pPr>
    </w:p>
    <w:p w14:paraId="6BA1017D" w14:textId="50B2D930" w:rsidR="001374CB" w:rsidRPr="001374CB" w:rsidRDefault="00064051" w:rsidP="001374CB">
      <w:pPr>
        <w:numPr>
          <w:ilvl w:val="0"/>
          <w:numId w:val="7"/>
        </w:numPr>
        <w:rPr>
          <w:rFonts w:ascii="Calibri" w:hAnsi="Calibri" w:cs="Calibri"/>
          <w:sz w:val="22"/>
          <w:szCs w:val="22"/>
        </w:rPr>
      </w:pPr>
      <w:hyperlink r:id="rId10" w:history="1">
        <w:r w:rsidR="001E7151" w:rsidRPr="00064051">
          <w:rPr>
            <w:rStyle w:val="Hyperlink"/>
            <w:rFonts w:ascii="Calibri" w:hAnsi="Calibri" w:cs="Calibri"/>
            <w:sz w:val="22"/>
            <w:szCs w:val="22"/>
          </w:rPr>
          <w:t>Community Agreements</w:t>
        </w:r>
      </w:hyperlink>
      <w:r w:rsidR="009258F4" w:rsidRPr="00C46745">
        <w:rPr>
          <w:rFonts w:ascii="Calibri" w:hAnsi="Calibri" w:cs="Calibri"/>
          <w:sz w:val="22"/>
          <w:szCs w:val="22"/>
        </w:rPr>
        <w:t xml:space="preserve"> </w:t>
      </w:r>
    </w:p>
    <w:p w14:paraId="4D09FF71" w14:textId="77777777" w:rsidR="001374CB" w:rsidRPr="001374CB"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22"/>
          <w:szCs w:val="22"/>
        </w:rPr>
      </w:pPr>
      <w:r w:rsidRPr="001374CB">
        <w:rPr>
          <w:rFonts w:ascii="Calibri" w:hAnsi="Calibri" w:cs="Calibri"/>
          <w:color w:val="000000"/>
          <w:sz w:val="20"/>
          <w:szCs w:val="20"/>
          <w:bdr w:val="none" w:sz="0" w:space="0" w:color="auto" w:frame="1"/>
        </w:rPr>
        <w:t>Acknowledge and value our </w:t>
      </w:r>
      <w:r w:rsidRPr="001374CB">
        <w:rPr>
          <w:rFonts w:ascii="Calibri" w:hAnsi="Calibri" w:cs="Calibri"/>
          <w:color w:val="FF00FF"/>
          <w:sz w:val="20"/>
          <w:szCs w:val="20"/>
          <w:bdr w:val="none" w:sz="0" w:space="0" w:color="auto" w:frame="1"/>
        </w:rPr>
        <w:t>diverse lived experiences</w:t>
      </w:r>
      <w:r w:rsidRPr="001374CB">
        <w:rPr>
          <w:rFonts w:ascii="Calibri" w:hAnsi="Calibri" w:cs="Calibri"/>
          <w:color w:val="000000"/>
          <w:sz w:val="20"/>
          <w:szCs w:val="20"/>
          <w:bdr w:val="none" w:sz="0" w:space="0" w:color="auto" w:frame="1"/>
        </w:rPr>
        <w:t> and perspectives</w:t>
      </w:r>
    </w:p>
    <w:p w14:paraId="13997F86" w14:textId="77777777" w:rsidR="001374CB" w:rsidRPr="001374CB"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22"/>
          <w:szCs w:val="22"/>
        </w:rPr>
      </w:pPr>
      <w:r w:rsidRPr="001374CB">
        <w:rPr>
          <w:rFonts w:ascii="Calibri" w:hAnsi="Calibri" w:cs="Calibri"/>
          <w:color w:val="FF00FF"/>
          <w:sz w:val="20"/>
          <w:szCs w:val="20"/>
          <w:bdr w:val="none" w:sz="0" w:space="0" w:color="auto" w:frame="1"/>
        </w:rPr>
        <w:t>Empower </w:t>
      </w:r>
      <w:r w:rsidRPr="001374CB">
        <w:rPr>
          <w:rFonts w:ascii="Calibri" w:hAnsi="Calibri" w:cs="Calibri"/>
          <w:color w:val="000000"/>
          <w:sz w:val="20"/>
          <w:szCs w:val="20"/>
          <w:bdr w:val="none" w:sz="0" w:space="0" w:color="auto" w:frame="1"/>
        </w:rPr>
        <w:t>each other</w:t>
      </w:r>
      <w:r w:rsidRPr="001374CB">
        <w:rPr>
          <w:rFonts w:ascii="Calibri" w:hAnsi="Calibri" w:cs="Calibri"/>
          <w:color w:val="FF00FF"/>
          <w:sz w:val="20"/>
          <w:szCs w:val="20"/>
          <w:bdr w:val="none" w:sz="0" w:space="0" w:color="auto" w:frame="1"/>
        </w:rPr>
        <w:t> to lead</w:t>
      </w:r>
      <w:r w:rsidRPr="001374CB">
        <w:rPr>
          <w:rFonts w:ascii="Calibri" w:hAnsi="Calibri" w:cs="Calibri"/>
          <w:color w:val="000000"/>
          <w:sz w:val="20"/>
          <w:szCs w:val="20"/>
          <w:bdr w:val="none" w:sz="0" w:space="0" w:color="auto" w:frame="1"/>
        </w:rPr>
        <w:t> </w:t>
      </w:r>
    </w:p>
    <w:p w14:paraId="02BDF99F" w14:textId="77777777" w:rsidR="001374CB" w:rsidRPr="001374CB"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22"/>
          <w:szCs w:val="22"/>
        </w:rPr>
      </w:pPr>
      <w:r w:rsidRPr="001374CB">
        <w:rPr>
          <w:rFonts w:ascii="Calibri" w:hAnsi="Calibri" w:cs="Calibri"/>
          <w:color w:val="000000"/>
          <w:sz w:val="20"/>
          <w:szCs w:val="20"/>
          <w:bdr w:val="none" w:sz="0" w:space="0" w:color="auto" w:frame="1"/>
        </w:rPr>
        <w:t>Create a </w:t>
      </w:r>
      <w:r w:rsidRPr="001374CB">
        <w:rPr>
          <w:rFonts w:ascii="Calibri" w:hAnsi="Calibri" w:cs="Calibri"/>
          <w:color w:val="FF00FF"/>
          <w:sz w:val="20"/>
          <w:szCs w:val="20"/>
          <w:bdr w:val="none" w:sz="0" w:space="0" w:color="auto" w:frame="1"/>
        </w:rPr>
        <w:t>non-judgmental, safe space</w:t>
      </w:r>
      <w:r w:rsidRPr="001374CB">
        <w:rPr>
          <w:rFonts w:ascii="Calibri" w:hAnsi="Calibri" w:cs="Calibri"/>
          <w:color w:val="000000"/>
          <w:sz w:val="20"/>
          <w:szCs w:val="20"/>
          <w:bdr w:val="none" w:sz="0" w:space="0" w:color="auto" w:frame="1"/>
        </w:rPr>
        <w:t> where we come with a growth mindset and help each other learn and grow </w:t>
      </w:r>
    </w:p>
    <w:p w14:paraId="4D1DF63E" w14:textId="77777777" w:rsidR="001374CB" w:rsidRPr="001374CB"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22"/>
          <w:szCs w:val="22"/>
        </w:rPr>
      </w:pPr>
      <w:r w:rsidRPr="001374CB">
        <w:rPr>
          <w:rFonts w:ascii="Calibri" w:hAnsi="Calibri" w:cs="Calibri"/>
          <w:color w:val="000000"/>
          <w:sz w:val="20"/>
          <w:szCs w:val="20"/>
          <w:bdr w:val="none" w:sz="0" w:space="0" w:color="auto" w:frame="1"/>
        </w:rPr>
        <w:t>Be</w:t>
      </w:r>
      <w:r w:rsidRPr="001374CB">
        <w:rPr>
          <w:rFonts w:ascii="Calibri" w:hAnsi="Calibri" w:cs="Calibri"/>
          <w:color w:val="FF00FF"/>
          <w:sz w:val="20"/>
          <w:szCs w:val="20"/>
          <w:bdr w:val="none" w:sz="0" w:space="0" w:color="auto" w:frame="1"/>
        </w:rPr>
        <w:t> authentic</w:t>
      </w:r>
      <w:r w:rsidRPr="001374CB">
        <w:rPr>
          <w:rFonts w:ascii="Calibri" w:hAnsi="Calibri" w:cs="Calibri"/>
          <w:color w:val="000000"/>
          <w:sz w:val="20"/>
          <w:szCs w:val="20"/>
          <w:bdr w:val="none" w:sz="0" w:space="0" w:color="auto" w:frame="1"/>
        </w:rPr>
        <w:t> and </w:t>
      </w:r>
      <w:r w:rsidRPr="001374CB">
        <w:rPr>
          <w:rFonts w:ascii="Calibri" w:hAnsi="Calibri" w:cs="Calibri"/>
          <w:color w:val="FF00FF"/>
          <w:sz w:val="20"/>
          <w:szCs w:val="20"/>
          <w:bdr w:val="none" w:sz="0" w:space="0" w:color="auto" w:frame="1"/>
        </w:rPr>
        <w:t>accountable </w:t>
      </w:r>
      <w:r w:rsidRPr="001374CB">
        <w:rPr>
          <w:rFonts w:ascii="Calibri" w:hAnsi="Calibri" w:cs="Calibri"/>
          <w:color w:val="000000"/>
          <w:sz w:val="20"/>
          <w:szCs w:val="20"/>
          <w:bdr w:val="none" w:sz="0" w:space="0" w:color="auto" w:frame="1"/>
        </w:rPr>
        <w:t>to each other with clear communication, timelines, and knowledge of structures</w:t>
      </w:r>
    </w:p>
    <w:p w14:paraId="0F5C8683" w14:textId="271C67C9" w:rsidR="001374CB" w:rsidRPr="001374CB" w:rsidRDefault="001374CB" w:rsidP="001374CB">
      <w:pPr>
        <w:pStyle w:val="NormalWeb"/>
        <w:numPr>
          <w:ilvl w:val="0"/>
          <w:numId w:val="14"/>
        </w:numPr>
        <w:shd w:val="clear" w:color="auto" w:fill="FFFFFF"/>
        <w:spacing w:before="0" w:beforeAutospacing="0" w:after="0" w:afterAutospacing="0"/>
        <w:ind w:left="1440"/>
        <w:rPr>
          <w:rFonts w:ascii="Calibri" w:hAnsi="Calibri" w:cs="Calibri"/>
          <w:color w:val="000000"/>
          <w:sz w:val="22"/>
          <w:szCs w:val="22"/>
        </w:rPr>
      </w:pPr>
      <w:r w:rsidRPr="001374CB">
        <w:rPr>
          <w:rFonts w:ascii="Calibri" w:hAnsi="Calibri" w:cs="Calibri"/>
          <w:color w:val="FF00FF"/>
          <w:sz w:val="20"/>
          <w:szCs w:val="20"/>
          <w:bdr w:val="none" w:sz="0" w:space="0" w:color="auto" w:frame="1"/>
        </w:rPr>
        <w:t>Advocate</w:t>
      </w:r>
      <w:r w:rsidRPr="001374CB">
        <w:rPr>
          <w:rFonts w:ascii="Calibri" w:hAnsi="Calibri" w:cs="Calibri"/>
          <w:color w:val="000000"/>
          <w:sz w:val="20"/>
          <w:szCs w:val="20"/>
          <w:bdr w:val="none" w:sz="0" w:space="0" w:color="auto" w:frame="1"/>
        </w:rPr>
        <w:t> to the Executive Committee on behalf of the </w:t>
      </w:r>
      <w:r w:rsidRPr="001374CB">
        <w:rPr>
          <w:rStyle w:val="mark5rye1bkly"/>
          <w:rFonts w:ascii="Calibri" w:hAnsi="Calibri" w:cs="Calibri"/>
          <w:color w:val="000000"/>
          <w:sz w:val="20"/>
          <w:szCs w:val="20"/>
          <w:bdr w:val="none" w:sz="0" w:space="0" w:color="auto" w:frame="1"/>
        </w:rPr>
        <w:t>EDAC</w:t>
      </w:r>
    </w:p>
    <w:p w14:paraId="60A41FCD" w14:textId="77777777" w:rsidR="00361A27" w:rsidRPr="00C46745" w:rsidRDefault="00361A27" w:rsidP="00361A27">
      <w:pPr>
        <w:pStyle w:val="ListParagraph"/>
        <w:rPr>
          <w:rFonts w:ascii="Calibri" w:hAnsi="Calibri" w:cs="Calibri"/>
          <w:sz w:val="22"/>
          <w:szCs w:val="22"/>
        </w:rPr>
      </w:pPr>
    </w:p>
    <w:p w14:paraId="264DABA0" w14:textId="01765D72" w:rsidR="009258F4" w:rsidRPr="00C46745" w:rsidRDefault="00937A1B" w:rsidP="009258F4">
      <w:pPr>
        <w:numPr>
          <w:ilvl w:val="0"/>
          <w:numId w:val="7"/>
        </w:numPr>
        <w:rPr>
          <w:rFonts w:ascii="Calibri" w:hAnsi="Calibri" w:cs="Calibri"/>
          <w:sz w:val="22"/>
          <w:szCs w:val="22"/>
        </w:rPr>
      </w:pPr>
      <w:hyperlink r:id="rId11" w:history="1">
        <w:r w:rsidR="00347681" w:rsidRPr="00937A1B">
          <w:rPr>
            <w:rStyle w:val="Hyperlink"/>
            <w:rFonts w:ascii="Calibri" w:hAnsi="Calibri" w:cs="Calibri"/>
            <w:sz w:val="22"/>
            <w:szCs w:val="22"/>
          </w:rPr>
          <w:t xml:space="preserve">EDAC/ACHRO </w:t>
        </w:r>
        <w:r w:rsidR="00AD2D35" w:rsidRPr="00937A1B">
          <w:rPr>
            <w:rStyle w:val="Hyperlink"/>
            <w:rFonts w:ascii="Calibri" w:hAnsi="Calibri" w:cs="Calibri"/>
            <w:sz w:val="22"/>
            <w:szCs w:val="22"/>
          </w:rPr>
          <w:t>Collaboration</w:t>
        </w:r>
      </w:hyperlink>
    </w:p>
    <w:p w14:paraId="0CBDECE6" w14:textId="7FA199BC" w:rsidR="009258F4" w:rsidRPr="00C46745" w:rsidRDefault="00347681" w:rsidP="009258F4">
      <w:pPr>
        <w:numPr>
          <w:ilvl w:val="1"/>
          <w:numId w:val="7"/>
        </w:numPr>
        <w:rPr>
          <w:rFonts w:ascii="Calibri" w:hAnsi="Calibri" w:cs="Calibri"/>
          <w:sz w:val="22"/>
          <w:szCs w:val="22"/>
        </w:rPr>
      </w:pPr>
      <w:r w:rsidRPr="00C46745">
        <w:rPr>
          <w:rFonts w:ascii="Calibri" w:hAnsi="Calibri" w:cs="Calibri"/>
          <w:sz w:val="22"/>
          <w:szCs w:val="22"/>
        </w:rPr>
        <w:t>Virtual Fall Webinar</w:t>
      </w:r>
      <w:r w:rsidR="00AD2D35">
        <w:rPr>
          <w:rFonts w:ascii="Calibri" w:hAnsi="Calibri" w:cs="Calibri"/>
          <w:sz w:val="22"/>
          <w:szCs w:val="22"/>
        </w:rPr>
        <w:t>s</w:t>
      </w:r>
      <w:r w:rsidR="00726602">
        <w:rPr>
          <w:rFonts w:ascii="Calibri" w:hAnsi="Calibri" w:cs="Calibri"/>
          <w:sz w:val="22"/>
          <w:szCs w:val="22"/>
        </w:rPr>
        <w:t>—</w:t>
      </w:r>
      <w:r w:rsidR="009225A3">
        <w:rPr>
          <w:rFonts w:ascii="Calibri" w:hAnsi="Calibri" w:cs="Calibri"/>
          <w:sz w:val="22"/>
          <w:szCs w:val="22"/>
        </w:rPr>
        <w:t>d</w:t>
      </w:r>
      <w:r w:rsidR="00C374B5">
        <w:rPr>
          <w:rFonts w:ascii="Calibri" w:hAnsi="Calibri" w:cs="Calibri"/>
          <w:sz w:val="22"/>
          <w:szCs w:val="22"/>
        </w:rPr>
        <w:t>ates</w:t>
      </w:r>
      <w:r w:rsidR="009225A3">
        <w:rPr>
          <w:rFonts w:ascii="Calibri" w:hAnsi="Calibri" w:cs="Calibri"/>
          <w:sz w:val="22"/>
          <w:szCs w:val="22"/>
        </w:rPr>
        <w:t xml:space="preserve"> and volunteers</w:t>
      </w:r>
      <w:r w:rsidR="0010274F">
        <w:rPr>
          <w:rFonts w:ascii="Calibri" w:hAnsi="Calibri" w:cs="Calibri"/>
          <w:sz w:val="22"/>
          <w:szCs w:val="22"/>
        </w:rPr>
        <w:t xml:space="preserve"> needed</w:t>
      </w:r>
    </w:p>
    <w:p w14:paraId="6D35E9E0" w14:textId="29AAB1E8" w:rsidR="009258F4" w:rsidRPr="00C46745" w:rsidRDefault="006C241C" w:rsidP="009258F4">
      <w:pPr>
        <w:numPr>
          <w:ilvl w:val="1"/>
          <w:numId w:val="7"/>
        </w:numPr>
        <w:rPr>
          <w:rFonts w:ascii="Calibri" w:hAnsi="Calibri" w:cs="Calibri"/>
          <w:sz w:val="22"/>
          <w:szCs w:val="22"/>
        </w:rPr>
      </w:pPr>
      <w:r>
        <w:rPr>
          <w:rFonts w:ascii="Calibri" w:hAnsi="Calibri" w:cs="Calibri"/>
          <w:sz w:val="22"/>
          <w:szCs w:val="22"/>
        </w:rPr>
        <w:t>S</w:t>
      </w:r>
      <w:r w:rsidR="00731C63" w:rsidRPr="00C46745">
        <w:rPr>
          <w:rFonts w:ascii="Calibri" w:hAnsi="Calibri" w:cs="Calibri"/>
          <w:sz w:val="22"/>
          <w:szCs w:val="22"/>
        </w:rPr>
        <w:t xml:space="preserve">uggestions and </w:t>
      </w:r>
      <w:r w:rsidR="001A1173">
        <w:rPr>
          <w:rFonts w:ascii="Calibri" w:hAnsi="Calibri" w:cs="Calibri"/>
          <w:sz w:val="22"/>
          <w:szCs w:val="22"/>
        </w:rPr>
        <w:t>i</w:t>
      </w:r>
      <w:r w:rsidR="009258F4" w:rsidRPr="00C46745">
        <w:rPr>
          <w:rFonts w:ascii="Calibri" w:hAnsi="Calibri" w:cs="Calibri"/>
          <w:sz w:val="22"/>
          <w:szCs w:val="22"/>
        </w:rPr>
        <w:t>deas</w:t>
      </w:r>
    </w:p>
    <w:p w14:paraId="5F04C072" w14:textId="77777777" w:rsidR="00F04617" w:rsidRPr="00C46745" w:rsidRDefault="00F04617" w:rsidP="00100792">
      <w:pPr>
        <w:rPr>
          <w:rFonts w:ascii="Calibri" w:hAnsi="Calibri" w:cs="Calibri"/>
          <w:sz w:val="22"/>
          <w:szCs w:val="22"/>
        </w:rPr>
      </w:pPr>
    </w:p>
    <w:p w14:paraId="0FAC878E" w14:textId="77777777" w:rsidR="00FF7027" w:rsidRPr="00C46745" w:rsidRDefault="00FF7027" w:rsidP="00FF7027">
      <w:pPr>
        <w:numPr>
          <w:ilvl w:val="0"/>
          <w:numId w:val="7"/>
        </w:numPr>
        <w:rPr>
          <w:rFonts w:ascii="Calibri" w:hAnsi="Calibri" w:cs="Calibri"/>
          <w:sz w:val="22"/>
          <w:szCs w:val="22"/>
        </w:rPr>
      </w:pPr>
      <w:r w:rsidRPr="00C46745">
        <w:rPr>
          <w:rFonts w:ascii="Calibri" w:hAnsi="Calibri" w:cs="Calibri"/>
          <w:sz w:val="22"/>
          <w:szCs w:val="22"/>
        </w:rPr>
        <w:lastRenderedPageBreak/>
        <w:t>Plenary Fall 2021</w:t>
      </w:r>
    </w:p>
    <w:p w14:paraId="68D917E4" w14:textId="77777777" w:rsidR="00FF7027" w:rsidRPr="00C46745" w:rsidRDefault="00FF7027" w:rsidP="00FF7027">
      <w:pPr>
        <w:numPr>
          <w:ilvl w:val="1"/>
          <w:numId w:val="7"/>
        </w:numPr>
        <w:rPr>
          <w:rFonts w:ascii="Calibri" w:hAnsi="Calibri" w:cs="Calibri"/>
          <w:sz w:val="22"/>
          <w:szCs w:val="22"/>
        </w:rPr>
      </w:pPr>
      <w:r w:rsidRPr="00C46745">
        <w:rPr>
          <w:rFonts w:ascii="Calibri" w:hAnsi="Calibri" w:cs="Calibri"/>
          <w:sz w:val="22"/>
          <w:szCs w:val="22"/>
        </w:rPr>
        <w:t>Theme</w:t>
      </w:r>
      <w:r>
        <w:rPr>
          <w:rFonts w:ascii="Calibri" w:hAnsi="Calibri" w:cs="Calibri"/>
          <w:sz w:val="22"/>
          <w:szCs w:val="22"/>
        </w:rPr>
        <w:t xml:space="preserve">: </w:t>
      </w:r>
      <w:r w:rsidRPr="002E421F">
        <w:rPr>
          <w:rFonts w:ascii="Calibri" w:hAnsi="Calibri" w:cs="Calibri"/>
          <w:sz w:val="22"/>
          <w:szCs w:val="22"/>
        </w:rPr>
        <w:t>Leading Change: Teaching, Learning, and Governance in a Hybrid World</w:t>
      </w:r>
    </w:p>
    <w:p w14:paraId="6B7686B4" w14:textId="77777777" w:rsidR="00FF7027" w:rsidRPr="00D3655F" w:rsidRDefault="00FF7027" w:rsidP="00FF7027">
      <w:pPr>
        <w:numPr>
          <w:ilvl w:val="1"/>
          <w:numId w:val="7"/>
        </w:numPr>
        <w:rPr>
          <w:rFonts w:ascii="Calibri" w:hAnsi="Calibri" w:cs="Calibri"/>
          <w:sz w:val="22"/>
          <w:szCs w:val="22"/>
        </w:rPr>
      </w:pPr>
      <w:r>
        <w:rPr>
          <w:rFonts w:ascii="Calibri" w:hAnsi="Calibri" w:cs="Calibri"/>
          <w:sz w:val="22"/>
          <w:szCs w:val="22"/>
        </w:rPr>
        <w:t>Attending Plenary? (</w:t>
      </w:r>
      <w:proofErr w:type="gramStart"/>
      <w:r>
        <w:rPr>
          <w:rFonts w:ascii="Calibri" w:hAnsi="Calibri" w:cs="Calibri"/>
          <w:sz w:val="22"/>
          <w:szCs w:val="22"/>
        </w:rPr>
        <w:t>presenters</w:t>
      </w:r>
      <w:proofErr w:type="gramEnd"/>
      <w:r>
        <w:rPr>
          <w:rFonts w:ascii="Calibri" w:hAnsi="Calibri" w:cs="Calibri"/>
          <w:sz w:val="22"/>
          <w:szCs w:val="22"/>
        </w:rPr>
        <w:t xml:space="preserve"> and session descriptions </w:t>
      </w:r>
      <w:r w:rsidRPr="00C46745">
        <w:rPr>
          <w:rFonts w:ascii="Calibri" w:hAnsi="Calibri" w:cs="Calibri"/>
          <w:sz w:val="22"/>
          <w:szCs w:val="22"/>
        </w:rPr>
        <w:t xml:space="preserve">due </w:t>
      </w:r>
      <w:r>
        <w:rPr>
          <w:rFonts w:ascii="Calibri" w:hAnsi="Calibri" w:cs="Calibri"/>
          <w:sz w:val="22"/>
          <w:szCs w:val="22"/>
        </w:rPr>
        <w:t>October 1)</w:t>
      </w:r>
      <w:r w:rsidRPr="00C46745">
        <w:rPr>
          <w:rFonts w:ascii="Calibri" w:hAnsi="Calibri" w:cs="Calibri"/>
          <w:sz w:val="22"/>
          <w:szCs w:val="22"/>
        </w:rPr>
        <w:t xml:space="preserve"> </w:t>
      </w:r>
    </w:p>
    <w:p w14:paraId="3D1A916A" w14:textId="3745ABC2" w:rsidR="00FF7027" w:rsidRDefault="00FF7027" w:rsidP="00FF7027">
      <w:pPr>
        <w:numPr>
          <w:ilvl w:val="1"/>
          <w:numId w:val="7"/>
        </w:numPr>
        <w:rPr>
          <w:rFonts w:ascii="Calibri" w:hAnsi="Calibri" w:cs="Calibri"/>
          <w:sz w:val="22"/>
          <w:szCs w:val="22"/>
        </w:rPr>
      </w:pPr>
      <w:r w:rsidRPr="00C46745">
        <w:rPr>
          <w:rFonts w:ascii="Calibri" w:hAnsi="Calibri" w:cs="Calibri"/>
          <w:sz w:val="22"/>
          <w:szCs w:val="22"/>
        </w:rPr>
        <w:t>Resolutions due September 17</w:t>
      </w:r>
      <w:r>
        <w:rPr>
          <w:rFonts w:ascii="Calibri" w:hAnsi="Calibri" w:cs="Calibri"/>
          <w:sz w:val="22"/>
          <w:szCs w:val="22"/>
        </w:rPr>
        <w:t>—any ideas and suggestions?</w:t>
      </w:r>
    </w:p>
    <w:p w14:paraId="06DB046D" w14:textId="77777777" w:rsidR="00FF7027" w:rsidRPr="00C46745" w:rsidRDefault="00FF7027" w:rsidP="00FF7027">
      <w:pPr>
        <w:ind w:left="1440"/>
        <w:rPr>
          <w:rFonts w:ascii="Calibri" w:hAnsi="Calibri" w:cs="Calibri"/>
          <w:sz w:val="22"/>
          <w:szCs w:val="22"/>
        </w:rPr>
      </w:pPr>
    </w:p>
    <w:p w14:paraId="5F605478" w14:textId="77777777" w:rsidR="00E94C57" w:rsidRPr="00C46745" w:rsidRDefault="00E94C57" w:rsidP="00E94C57">
      <w:pPr>
        <w:numPr>
          <w:ilvl w:val="0"/>
          <w:numId w:val="7"/>
        </w:numPr>
        <w:rPr>
          <w:rFonts w:ascii="Calibri" w:hAnsi="Calibri" w:cs="Calibri"/>
          <w:sz w:val="22"/>
          <w:szCs w:val="22"/>
        </w:rPr>
      </w:pPr>
      <w:r w:rsidRPr="00C46745">
        <w:rPr>
          <w:rFonts w:ascii="Calibri" w:hAnsi="Calibri" w:cs="Calibri"/>
          <w:sz w:val="22"/>
          <w:szCs w:val="22"/>
        </w:rPr>
        <w:t xml:space="preserve">2021-2022 EDAC Goals and Priorities </w:t>
      </w:r>
    </w:p>
    <w:p w14:paraId="0D955B02" w14:textId="77777777" w:rsidR="00E94C57" w:rsidRPr="00C46745" w:rsidRDefault="00E94C57" w:rsidP="00E94C57">
      <w:pPr>
        <w:numPr>
          <w:ilvl w:val="1"/>
          <w:numId w:val="7"/>
        </w:numPr>
        <w:rPr>
          <w:rFonts w:ascii="Calibri" w:hAnsi="Calibri" w:cs="Calibri"/>
          <w:sz w:val="22"/>
          <w:szCs w:val="22"/>
        </w:rPr>
      </w:pPr>
      <w:r w:rsidRPr="00C46745">
        <w:rPr>
          <w:rFonts w:ascii="Calibri" w:hAnsi="Calibri" w:cs="Calibri"/>
          <w:sz w:val="22"/>
          <w:szCs w:val="22"/>
        </w:rPr>
        <w:t xml:space="preserve">Review </w:t>
      </w:r>
      <w:hyperlink r:id="rId12" w:history="1">
        <w:r w:rsidRPr="00C46745">
          <w:rPr>
            <w:rStyle w:val="Hyperlink"/>
            <w:rFonts w:ascii="Calibri" w:hAnsi="Calibri" w:cs="Calibri"/>
            <w:sz w:val="22"/>
            <w:szCs w:val="22"/>
          </w:rPr>
          <w:t>ASCCC Strategic</w:t>
        </w:r>
        <w:r w:rsidRPr="00C46745">
          <w:rPr>
            <w:rStyle w:val="Hyperlink"/>
            <w:rFonts w:ascii="Calibri" w:hAnsi="Calibri" w:cs="Calibri"/>
            <w:sz w:val="22"/>
            <w:szCs w:val="22"/>
          </w:rPr>
          <w:t xml:space="preserve"> </w:t>
        </w:r>
        <w:r w:rsidRPr="00C46745">
          <w:rPr>
            <w:rStyle w:val="Hyperlink"/>
            <w:rFonts w:ascii="Calibri" w:hAnsi="Calibri" w:cs="Calibri"/>
            <w:sz w:val="22"/>
            <w:szCs w:val="22"/>
          </w:rPr>
          <w:t>Plan</w:t>
        </w:r>
      </w:hyperlink>
      <w:r>
        <w:rPr>
          <w:rStyle w:val="Hyperlink"/>
          <w:rFonts w:ascii="Calibri" w:hAnsi="Calibri" w:cs="Calibri"/>
          <w:sz w:val="22"/>
          <w:szCs w:val="22"/>
        </w:rPr>
        <w:t xml:space="preserve"> </w:t>
      </w:r>
      <w:r w:rsidRPr="00D85457">
        <w:rPr>
          <w:rStyle w:val="Hyperlink"/>
          <w:rFonts w:ascii="Calibri" w:hAnsi="Calibri" w:cs="Calibri"/>
          <w:color w:val="auto"/>
          <w:sz w:val="22"/>
          <w:szCs w:val="22"/>
        </w:rPr>
        <w:t xml:space="preserve">and </w:t>
      </w:r>
      <w:hyperlink r:id="rId13" w:history="1">
        <w:r>
          <w:rPr>
            <w:rStyle w:val="Hyperlink"/>
            <w:rFonts w:ascii="Calibri" w:hAnsi="Calibri" w:cs="Calibri"/>
            <w:sz w:val="22"/>
            <w:szCs w:val="22"/>
          </w:rPr>
          <w:t>RESOLUTIONS assigned</w:t>
        </w:r>
      </w:hyperlink>
    </w:p>
    <w:p w14:paraId="35D12648" w14:textId="77777777" w:rsidR="00E94C57" w:rsidRDefault="00E94C57" w:rsidP="00E94C57">
      <w:pPr>
        <w:numPr>
          <w:ilvl w:val="1"/>
          <w:numId w:val="7"/>
        </w:numPr>
        <w:rPr>
          <w:rFonts w:ascii="Calibri" w:hAnsi="Calibri" w:cs="Calibri"/>
          <w:sz w:val="22"/>
          <w:szCs w:val="22"/>
        </w:rPr>
      </w:pPr>
      <w:r w:rsidRPr="00C46745">
        <w:rPr>
          <w:rFonts w:ascii="Calibri" w:hAnsi="Calibri" w:cs="Calibri"/>
          <w:sz w:val="22"/>
          <w:szCs w:val="22"/>
        </w:rPr>
        <w:t xml:space="preserve">Develop an EDAC </w:t>
      </w:r>
      <w:r>
        <w:rPr>
          <w:rFonts w:ascii="Calibri" w:hAnsi="Calibri" w:cs="Calibri"/>
          <w:sz w:val="22"/>
          <w:szCs w:val="22"/>
        </w:rPr>
        <w:t>W</w:t>
      </w:r>
      <w:r w:rsidRPr="00C46745">
        <w:rPr>
          <w:rFonts w:ascii="Calibri" w:hAnsi="Calibri" w:cs="Calibri"/>
          <w:sz w:val="22"/>
          <w:szCs w:val="22"/>
        </w:rPr>
        <w:t xml:space="preserve">ork </w:t>
      </w:r>
      <w:r>
        <w:rPr>
          <w:rFonts w:ascii="Calibri" w:hAnsi="Calibri" w:cs="Calibri"/>
          <w:sz w:val="22"/>
          <w:szCs w:val="22"/>
        </w:rPr>
        <w:t>P</w:t>
      </w:r>
      <w:r w:rsidRPr="00C46745">
        <w:rPr>
          <w:rFonts w:ascii="Calibri" w:hAnsi="Calibri" w:cs="Calibri"/>
          <w:sz w:val="22"/>
          <w:szCs w:val="22"/>
        </w:rPr>
        <w:t>lan</w:t>
      </w:r>
    </w:p>
    <w:p w14:paraId="33B667BB" w14:textId="77777777" w:rsidR="00E94C57" w:rsidRPr="00CC4A6E" w:rsidRDefault="00E94C57" w:rsidP="00E94C57">
      <w:pPr>
        <w:numPr>
          <w:ilvl w:val="2"/>
          <w:numId w:val="7"/>
        </w:numPr>
        <w:ind w:left="1710" w:hanging="270"/>
        <w:rPr>
          <w:rFonts w:ascii="Calibri" w:hAnsi="Calibri" w:cs="Calibri"/>
          <w:sz w:val="22"/>
          <w:szCs w:val="22"/>
        </w:rPr>
      </w:pPr>
      <w:r>
        <w:rPr>
          <w:rFonts w:ascii="Calibri" w:hAnsi="Calibri" w:cs="Calibri"/>
          <w:sz w:val="22"/>
          <w:szCs w:val="22"/>
        </w:rPr>
        <w:t xml:space="preserve">Priorities and volunteers for activities </w:t>
      </w:r>
    </w:p>
    <w:p w14:paraId="77B64706" w14:textId="77777777" w:rsidR="00E94C57" w:rsidRDefault="00E94C57" w:rsidP="00E94C57">
      <w:pPr>
        <w:numPr>
          <w:ilvl w:val="2"/>
          <w:numId w:val="7"/>
        </w:numPr>
        <w:ind w:left="1710" w:hanging="270"/>
        <w:rPr>
          <w:rFonts w:ascii="Calibri" w:hAnsi="Calibri" w:cs="Calibri"/>
          <w:sz w:val="22"/>
          <w:szCs w:val="22"/>
        </w:rPr>
      </w:pPr>
      <w:r>
        <w:rPr>
          <w:rFonts w:ascii="Calibri" w:hAnsi="Calibri" w:cs="Calibri"/>
          <w:sz w:val="22"/>
          <w:szCs w:val="22"/>
        </w:rPr>
        <w:t xml:space="preserve">ASCCC </w:t>
      </w:r>
      <w:hyperlink r:id="rId14" w:history="1">
        <w:r w:rsidRPr="00457902">
          <w:rPr>
            <w:rStyle w:val="Hyperlink"/>
            <w:rFonts w:ascii="Calibri" w:hAnsi="Calibri" w:cs="Calibri"/>
            <w:sz w:val="22"/>
            <w:szCs w:val="22"/>
          </w:rPr>
          <w:t>Cultural Competency Plan Drafts</w:t>
        </w:r>
      </w:hyperlink>
      <w:r>
        <w:rPr>
          <w:rFonts w:ascii="Calibri" w:hAnsi="Calibri" w:cs="Calibri"/>
          <w:sz w:val="22"/>
          <w:szCs w:val="22"/>
        </w:rPr>
        <w:t xml:space="preserve"> </w:t>
      </w:r>
    </w:p>
    <w:p w14:paraId="4A8EB270" w14:textId="77777777" w:rsidR="00E94C57" w:rsidRDefault="00E94C57" w:rsidP="00E94C57">
      <w:pPr>
        <w:ind w:left="1080"/>
        <w:rPr>
          <w:rFonts w:ascii="Calibri" w:hAnsi="Calibri" w:cs="Calibri"/>
          <w:sz w:val="22"/>
          <w:szCs w:val="22"/>
        </w:rPr>
      </w:pPr>
    </w:p>
    <w:p w14:paraId="7E57F88C" w14:textId="6DC8C732" w:rsidR="00FF7027" w:rsidRDefault="00FF7027" w:rsidP="00FF7027">
      <w:pPr>
        <w:numPr>
          <w:ilvl w:val="0"/>
          <w:numId w:val="7"/>
        </w:numPr>
        <w:rPr>
          <w:rFonts w:ascii="Calibri" w:hAnsi="Calibri" w:cs="Calibri"/>
          <w:sz w:val="22"/>
          <w:szCs w:val="22"/>
        </w:rPr>
      </w:pPr>
      <w:r>
        <w:rPr>
          <w:rFonts w:ascii="Calibri" w:hAnsi="Calibri" w:cs="Calibri"/>
          <w:sz w:val="22"/>
          <w:szCs w:val="22"/>
        </w:rPr>
        <w:t>Committee Appointment Process</w:t>
      </w:r>
    </w:p>
    <w:p w14:paraId="0FE6FDA3" w14:textId="1C5EA7CB" w:rsidR="00FF7027" w:rsidRDefault="00FF7027" w:rsidP="00FF7027">
      <w:pPr>
        <w:numPr>
          <w:ilvl w:val="1"/>
          <w:numId w:val="7"/>
        </w:numPr>
        <w:rPr>
          <w:rFonts w:ascii="Calibri" w:hAnsi="Calibri" w:cs="Calibri"/>
          <w:sz w:val="22"/>
          <w:szCs w:val="22"/>
        </w:rPr>
      </w:pPr>
      <w:r>
        <w:rPr>
          <w:rFonts w:ascii="Calibri" w:hAnsi="Calibri" w:cs="Calibri"/>
          <w:sz w:val="22"/>
          <w:szCs w:val="22"/>
        </w:rPr>
        <w:t>EDAC workgroup sent recommendations to Executive Committee</w:t>
      </w:r>
      <w:r w:rsidR="005C0E1E">
        <w:rPr>
          <w:rFonts w:ascii="Calibri" w:hAnsi="Calibri" w:cs="Calibri"/>
          <w:sz w:val="22"/>
          <w:szCs w:val="22"/>
        </w:rPr>
        <w:t xml:space="preserve"> including language focused on equitable representation</w:t>
      </w:r>
      <w:r w:rsidR="00107418">
        <w:rPr>
          <w:rFonts w:ascii="Calibri" w:hAnsi="Calibri" w:cs="Calibri"/>
          <w:sz w:val="22"/>
          <w:szCs w:val="22"/>
        </w:rPr>
        <w:t xml:space="preserve"> and suggestion of</w:t>
      </w:r>
      <w:r w:rsidR="003124A6">
        <w:rPr>
          <w:rFonts w:ascii="Calibri" w:hAnsi="Calibri" w:cs="Calibri"/>
          <w:sz w:val="22"/>
          <w:szCs w:val="22"/>
        </w:rPr>
        <w:t xml:space="preserve"> standard categories of race and identity</w:t>
      </w:r>
      <w:r w:rsidR="00130D62">
        <w:rPr>
          <w:rFonts w:ascii="Calibri" w:hAnsi="Calibri" w:cs="Calibri"/>
          <w:sz w:val="22"/>
          <w:szCs w:val="22"/>
        </w:rPr>
        <w:t xml:space="preserve"> and equitable rubric for a fair appointment process.</w:t>
      </w:r>
    </w:p>
    <w:p w14:paraId="2B9D038C" w14:textId="2863C0EB" w:rsidR="00FF7027" w:rsidRDefault="00FF7027" w:rsidP="00FF7027">
      <w:pPr>
        <w:numPr>
          <w:ilvl w:val="1"/>
          <w:numId w:val="7"/>
        </w:numPr>
        <w:rPr>
          <w:rFonts w:ascii="Calibri" w:hAnsi="Calibri" w:cs="Calibri"/>
          <w:sz w:val="22"/>
          <w:szCs w:val="22"/>
        </w:rPr>
      </w:pPr>
      <w:r>
        <w:rPr>
          <w:rFonts w:ascii="Calibri" w:hAnsi="Calibri" w:cs="Calibri"/>
          <w:sz w:val="22"/>
          <w:szCs w:val="22"/>
        </w:rPr>
        <w:t>Standards and Practices Committee will now complete the update to the process.</w:t>
      </w:r>
    </w:p>
    <w:p w14:paraId="15ECC4C6" w14:textId="77777777" w:rsidR="00FF7027" w:rsidRDefault="00FF7027" w:rsidP="00FF7027">
      <w:pPr>
        <w:ind w:left="1440"/>
        <w:rPr>
          <w:rFonts w:ascii="Calibri" w:hAnsi="Calibri" w:cs="Calibri"/>
          <w:sz w:val="22"/>
          <w:szCs w:val="22"/>
        </w:rPr>
      </w:pPr>
    </w:p>
    <w:p w14:paraId="12401D04" w14:textId="785403EF" w:rsidR="00FE2409" w:rsidRPr="00C46745" w:rsidRDefault="00FE2409" w:rsidP="00FE2409">
      <w:pPr>
        <w:numPr>
          <w:ilvl w:val="0"/>
          <w:numId w:val="7"/>
        </w:numPr>
        <w:rPr>
          <w:rFonts w:ascii="Calibri" w:hAnsi="Calibri" w:cs="Calibri"/>
          <w:sz w:val="22"/>
          <w:szCs w:val="22"/>
        </w:rPr>
      </w:pPr>
      <w:r w:rsidRPr="00C46745">
        <w:rPr>
          <w:rFonts w:ascii="Calibri" w:hAnsi="Calibri" w:cs="Calibri"/>
          <w:i/>
          <w:iCs/>
          <w:sz w:val="22"/>
          <w:szCs w:val="22"/>
        </w:rPr>
        <w:t>Rostrum</w:t>
      </w:r>
      <w:r w:rsidRPr="00C46745">
        <w:rPr>
          <w:rFonts w:ascii="Calibri" w:hAnsi="Calibri" w:cs="Calibri"/>
          <w:sz w:val="22"/>
          <w:szCs w:val="22"/>
        </w:rPr>
        <w:t xml:space="preserve"> Article</w:t>
      </w:r>
      <w:r w:rsidR="00B839A8">
        <w:rPr>
          <w:rFonts w:ascii="Calibri" w:hAnsi="Calibri" w:cs="Calibri"/>
          <w:sz w:val="22"/>
          <w:szCs w:val="22"/>
        </w:rPr>
        <w:t xml:space="preserve"> Update</w:t>
      </w:r>
    </w:p>
    <w:p w14:paraId="40A5E238" w14:textId="1BDB17B8" w:rsidR="00FE2409" w:rsidRDefault="00FE2409" w:rsidP="00FE2409">
      <w:pPr>
        <w:numPr>
          <w:ilvl w:val="1"/>
          <w:numId w:val="7"/>
        </w:numPr>
        <w:rPr>
          <w:rFonts w:ascii="Calibri" w:hAnsi="Calibri" w:cs="Calibri"/>
          <w:sz w:val="22"/>
          <w:szCs w:val="22"/>
        </w:rPr>
      </w:pPr>
      <w:r w:rsidRPr="00C46745">
        <w:rPr>
          <w:rFonts w:ascii="Calibri" w:hAnsi="Calibri" w:cs="Calibri"/>
          <w:sz w:val="22"/>
          <w:szCs w:val="22"/>
        </w:rPr>
        <w:t>Due September 24</w:t>
      </w:r>
      <w:r w:rsidR="007C315B">
        <w:rPr>
          <w:rFonts w:ascii="Calibri" w:hAnsi="Calibri" w:cs="Calibri"/>
          <w:sz w:val="22"/>
          <w:szCs w:val="22"/>
        </w:rPr>
        <w:t>—</w:t>
      </w:r>
      <w:r w:rsidR="00AC273F">
        <w:rPr>
          <w:rFonts w:ascii="Calibri" w:hAnsi="Calibri" w:cs="Calibri"/>
          <w:sz w:val="22"/>
          <w:szCs w:val="22"/>
        </w:rPr>
        <w:t>Hermelinda</w:t>
      </w:r>
      <w:r w:rsidR="007C315B">
        <w:rPr>
          <w:rFonts w:ascii="Calibri" w:hAnsi="Calibri" w:cs="Calibri"/>
          <w:sz w:val="22"/>
          <w:szCs w:val="22"/>
        </w:rPr>
        <w:t xml:space="preserve"> </w:t>
      </w:r>
      <w:r w:rsidR="009C22D0">
        <w:rPr>
          <w:rFonts w:ascii="Calibri" w:hAnsi="Calibri" w:cs="Calibri"/>
          <w:sz w:val="22"/>
          <w:szCs w:val="22"/>
        </w:rPr>
        <w:t>(with Michelle and Manuel Velez)</w:t>
      </w:r>
    </w:p>
    <w:p w14:paraId="75AA9658" w14:textId="09E4C4EF" w:rsidR="00AB40DC" w:rsidRPr="00FF7027" w:rsidRDefault="00EA6602" w:rsidP="00135FE8">
      <w:pPr>
        <w:numPr>
          <w:ilvl w:val="1"/>
          <w:numId w:val="7"/>
        </w:numPr>
        <w:rPr>
          <w:rFonts w:ascii="Calibri" w:hAnsi="Calibri" w:cs="Calibri"/>
          <w:sz w:val="22"/>
          <w:szCs w:val="22"/>
        </w:rPr>
      </w:pPr>
      <w:r>
        <w:rPr>
          <w:rFonts w:ascii="Calibri" w:hAnsi="Calibri" w:cs="Calibri"/>
          <w:sz w:val="22"/>
          <w:szCs w:val="22"/>
        </w:rPr>
        <w:t xml:space="preserve">Topic: </w:t>
      </w:r>
      <w:r w:rsidR="00661985" w:rsidRPr="00661985">
        <w:rPr>
          <w:rFonts w:ascii="Calibri" w:hAnsi="Calibri" w:cs="Calibri"/>
          <w:color w:val="000000"/>
          <w:sz w:val="22"/>
          <w:szCs w:val="22"/>
        </w:rPr>
        <w:t>N</w:t>
      </w:r>
      <w:r w:rsidR="00661985" w:rsidRPr="00661985">
        <w:rPr>
          <w:rFonts w:ascii="Calibri" w:hAnsi="Calibri" w:cs="Calibri"/>
          <w:color w:val="000000"/>
          <w:sz w:val="22"/>
          <w:szCs w:val="22"/>
        </w:rPr>
        <w:t>ormalizing conversations about ethnic studies and critical race theory</w:t>
      </w:r>
    </w:p>
    <w:p w14:paraId="1A453CC6" w14:textId="77777777" w:rsidR="00794AC3" w:rsidRDefault="00794AC3" w:rsidP="00FF7027">
      <w:pPr>
        <w:ind w:left="1440"/>
        <w:rPr>
          <w:rFonts w:ascii="Calibri" w:hAnsi="Calibri" w:cs="Calibri"/>
          <w:sz w:val="22"/>
          <w:szCs w:val="22"/>
        </w:rPr>
      </w:pPr>
    </w:p>
    <w:p w14:paraId="46239200" w14:textId="29E83244" w:rsidR="009258F4" w:rsidRPr="00C46745" w:rsidRDefault="009258F4" w:rsidP="009258F4">
      <w:pPr>
        <w:numPr>
          <w:ilvl w:val="0"/>
          <w:numId w:val="7"/>
        </w:numPr>
        <w:rPr>
          <w:rFonts w:ascii="Calibri" w:hAnsi="Calibri" w:cs="Calibri"/>
          <w:sz w:val="22"/>
          <w:szCs w:val="22"/>
        </w:rPr>
      </w:pPr>
      <w:r w:rsidRPr="00C46745">
        <w:rPr>
          <w:rFonts w:ascii="Calibri" w:hAnsi="Calibri" w:cs="Calibri"/>
          <w:sz w:val="22"/>
          <w:szCs w:val="22"/>
        </w:rPr>
        <w:t xml:space="preserve">Announcements </w:t>
      </w:r>
    </w:p>
    <w:p w14:paraId="5DA4E676" w14:textId="77777777" w:rsidR="009258F4" w:rsidRPr="00C46745" w:rsidRDefault="009258F4" w:rsidP="009258F4">
      <w:pPr>
        <w:numPr>
          <w:ilvl w:val="1"/>
          <w:numId w:val="7"/>
        </w:numPr>
        <w:rPr>
          <w:rStyle w:val="Hyperlink"/>
          <w:rFonts w:ascii="Calibri" w:hAnsi="Calibri" w:cs="Calibri"/>
          <w:color w:val="auto"/>
          <w:sz w:val="22"/>
          <w:szCs w:val="22"/>
        </w:rPr>
      </w:pPr>
      <w:r w:rsidRPr="00C46745">
        <w:rPr>
          <w:rFonts w:ascii="Calibri" w:hAnsi="Calibri" w:cs="Calibri"/>
          <w:sz w:val="22"/>
          <w:szCs w:val="22"/>
        </w:rPr>
        <w:t xml:space="preserve">Check for upcoming events at </w:t>
      </w:r>
      <w:hyperlink r:id="rId15" w:history="1">
        <w:r w:rsidRPr="00C46745">
          <w:rPr>
            <w:rStyle w:val="Hyperlink"/>
            <w:rFonts w:ascii="Calibri" w:hAnsi="Calibri" w:cs="Calibri"/>
            <w:sz w:val="22"/>
            <w:szCs w:val="22"/>
          </w:rPr>
          <w:t>here</w:t>
        </w:r>
      </w:hyperlink>
      <w:r w:rsidRPr="00C46745">
        <w:rPr>
          <w:rFonts w:ascii="Calibri" w:hAnsi="Calibri" w:cs="Calibri"/>
          <w:sz w:val="22"/>
          <w:szCs w:val="22"/>
        </w:rPr>
        <w:t xml:space="preserve"> </w:t>
      </w:r>
    </w:p>
    <w:p w14:paraId="33E6AB56" w14:textId="204C5487" w:rsidR="00DD445C" w:rsidRPr="00C46745" w:rsidRDefault="009258F4" w:rsidP="00DD445C">
      <w:pPr>
        <w:pStyle w:val="ListParagraph"/>
        <w:numPr>
          <w:ilvl w:val="0"/>
          <w:numId w:val="12"/>
        </w:numPr>
        <w:ind w:left="1710" w:hanging="270"/>
        <w:rPr>
          <w:rStyle w:val="Hyperlink"/>
          <w:rFonts w:ascii="Calibri" w:hAnsi="Calibri" w:cs="Calibri"/>
          <w:color w:val="auto"/>
          <w:sz w:val="22"/>
          <w:szCs w:val="22"/>
        </w:rPr>
      </w:pPr>
      <w:r w:rsidRPr="00C46745">
        <w:rPr>
          <w:rStyle w:val="Hyperlink"/>
          <w:rFonts w:ascii="Calibri" w:hAnsi="Calibri" w:cs="Calibri"/>
          <w:color w:val="auto"/>
          <w:sz w:val="22"/>
          <w:szCs w:val="22"/>
        </w:rPr>
        <w:t>Academic Academy (October</w:t>
      </w:r>
      <w:r w:rsidR="003B38A0">
        <w:rPr>
          <w:rStyle w:val="Hyperlink"/>
          <w:rFonts w:ascii="Calibri" w:hAnsi="Calibri" w:cs="Calibri"/>
          <w:color w:val="auto"/>
          <w:sz w:val="22"/>
          <w:szCs w:val="22"/>
        </w:rPr>
        <w:t xml:space="preserve"> 7-8</w:t>
      </w:r>
      <w:r w:rsidRPr="00C46745">
        <w:rPr>
          <w:rStyle w:val="Hyperlink"/>
          <w:rFonts w:ascii="Calibri" w:hAnsi="Calibri" w:cs="Calibri"/>
          <w:color w:val="auto"/>
          <w:sz w:val="22"/>
          <w:szCs w:val="22"/>
        </w:rPr>
        <w:t>)</w:t>
      </w:r>
    </w:p>
    <w:p w14:paraId="5C8AA5DB" w14:textId="7FC140FA" w:rsidR="009258F4" w:rsidRPr="00C46745" w:rsidRDefault="009258F4" w:rsidP="00DD445C">
      <w:pPr>
        <w:pStyle w:val="ListParagraph"/>
        <w:numPr>
          <w:ilvl w:val="0"/>
          <w:numId w:val="12"/>
        </w:numPr>
        <w:ind w:left="1710" w:hanging="270"/>
        <w:rPr>
          <w:rStyle w:val="Hyperlink"/>
          <w:rFonts w:ascii="Calibri" w:hAnsi="Calibri" w:cs="Calibri"/>
          <w:color w:val="auto"/>
          <w:sz w:val="22"/>
          <w:szCs w:val="22"/>
        </w:rPr>
      </w:pPr>
      <w:r w:rsidRPr="00C46745">
        <w:rPr>
          <w:rStyle w:val="Hyperlink"/>
          <w:rFonts w:ascii="Calibri" w:hAnsi="Calibri" w:cs="Calibri"/>
          <w:color w:val="auto"/>
          <w:sz w:val="22"/>
          <w:szCs w:val="22"/>
        </w:rPr>
        <w:t>Area Meetings (</w:t>
      </w:r>
      <w:r w:rsidR="00D30D0B" w:rsidRPr="00C46745">
        <w:rPr>
          <w:rFonts w:ascii="Calibri" w:hAnsi="Calibri" w:cs="Calibri"/>
          <w:sz w:val="22"/>
          <w:szCs w:val="22"/>
        </w:rPr>
        <w:t>October 15 and October 16</w:t>
      </w:r>
      <w:r w:rsidRPr="00C46745">
        <w:rPr>
          <w:rStyle w:val="Hyperlink"/>
          <w:rFonts w:ascii="Calibri" w:hAnsi="Calibri" w:cs="Calibri"/>
          <w:color w:val="auto"/>
          <w:sz w:val="22"/>
          <w:szCs w:val="22"/>
        </w:rPr>
        <w:t>)</w:t>
      </w:r>
    </w:p>
    <w:p w14:paraId="4E099DE5" w14:textId="4A820145" w:rsidR="009258F4" w:rsidRPr="00C46745" w:rsidRDefault="009258F4" w:rsidP="00731C63">
      <w:pPr>
        <w:pStyle w:val="ListParagraph"/>
        <w:numPr>
          <w:ilvl w:val="0"/>
          <w:numId w:val="12"/>
        </w:numPr>
        <w:ind w:left="1710" w:hanging="270"/>
        <w:rPr>
          <w:rFonts w:ascii="Calibri" w:hAnsi="Calibri" w:cs="Calibri"/>
          <w:sz w:val="22"/>
          <w:szCs w:val="22"/>
        </w:rPr>
      </w:pPr>
      <w:r w:rsidRPr="00C46745">
        <w:rPr>
          <w:rStyle w:val="Hyperlink"/>
          <w:rFonts w:ascii="Calibri" w:hAnsi="Calibri" w:cs="Calibri"/>
          <w:color w:val="auto"/>
          <w:sz w:val="22"/>
          <w:szCs w:val="22"/>
        </w:rPr>
        <w:t xml:space="preserve">Plenary (November </w:t>
      </w:r>
      <w:r w:rsidR="00731C63" w:rsidRPr="00C46745">
        <w:rPr>
          <w:rStyle w:val="Hyperlink"/>
          <w:rFonts w:ascii="Calibri" w:hAnsi="Calibri" w:cs="Calibri"/>
          <w:color w:val="auto"/>
          <w:sz w:val="22"/>
          <w:szCs w:val="22"/>
        </w:rPr>
        <w:t>4-6</w:t>
      </w:r>
      <w:r w:rsidRPr="00C46745">
        <w:rPr>
          <w:rStyle w:val="Hyperlink"/>
          <w:rFonts w:ascii="Calibri" w:hAnsi="Calibri" w:cs="Calibri"/>
          <w:color w:val="auto"/>
          <w:sz w:val="22"/>
          <w:szCs w:val="22"/>
        </w:rPr>
        <w:t>)</w:t>
      </w:r>
    </w:p>
    <w:p w14:paraId="152314D0" w14:textId="5E4653DC" w:rsidR="00935834" w:rsidRPr="00C46745" w:rsidRDefault="00935834" w:rsidP="00935834">
      <w:pPr>
        <w:numPr>
          <w:ilvl w:val="1"/>
          <w:numId w:val="7"/>
        </w:numPr>
        <w:rPr>
          <w:rStyle w:val="Hyperlink"/>
          <w:rFonts w:ascii="Calibri" w:hAnsi="Calibri" w:cs="Calibri"/>
          <w:color w:val="auto"/>
          <w:sz w:val="22"/>
          <w:szCs w:val="22"/>
        </w:rPr>
      </w:pPr>
      <w:r w:rsidRPr="00C46745">
        <w:rPr>
          <w:rStyle w:val="Hyperlink"/>
          <w:rFonts w:ascii="Calibri" w:hAnsi="Calibri" w:cs="Calibri"/>
          <w:color w:val="auto"/>
          <w:sz w:val="22"/>
          <w:szCs w:val="22"/>
        </w:rPr>
        <w:t>Amazon Smile (smile.amazon.com)—select Foundation of the Academic Senate for California Community Colleges</w:t>
      </w:r>
      <w:r w:rsidR="00027D2C">
        <w:rPr>
          <w:rStyle w:val="Hyperlink"/>
          <w:rFonts w:ascii="Calibri" w:hAnsi="Calibri" w:cs="Calibri"/>
          <w:color w:val="auto"/>
          <w:sz w:val="22"/>
          <w:szCs w:val="22"/>
        </w:rPr>
        <w:t xml:space="preserve"> to donate</w:t>
      </w:r>
    </w:p>
    <w:p w14:paraId="0D3E8E85" w14:textId="15359406" w:rsidR="00761145" w:rsidRPr="00D91676" w:rsidRDefault="00A22232" w:rsidP="00D91676">
      <w:pPr>
        <w:numPr>
          <w:ilvl w:val="1"/>
          <w:numId w:val="7"/>
        </w:numPr>
        <w:rPr>
          <w:rFonts w:ascii="Calibri" w:hAnsi="Calibri" w:cs="Calibri"/>
          <w:sz w:val="22"/>
          <w:szCs w:val="22"/>
        </w:rPr>
      </w:pPr>
      <w:hyperlink r:id="rId16" w:history="1">
        <w:r w:rsidR="00D91676" w:rsidRPr="00C46745">
          <w:rPr>
            <w:rStyle w:val="Hyperlink"/>
            <w:rFonts w:ascii="Calibri" w:hAnsi="Calibri" w:cs="Calibri"/>
            <w:sz w:val="22"/>
            <w:szCs w:val="22"/>
          </w:rPr>
          <w:t>Application for Statewide Service</w:t>
        </w:r>
      </w:hyperlink>
    </w:p>
    <w:p w14:paraId="50953DA6" w14:textId="77777777" w:rsidR="009258F4" w:rsidRPr="00C46745" w:rsidRDefault="009258F4" w:rsidP="009258F4">
      <w:pPr>
        <w:ind w:left="1440"/>
        <w:rPr>
          <w:rFonts w:ascii="Calibri" w:hAnsi="Calibri" w:cs="Calibri"/>
          <w:sz w:val="22"/>
          <w:szCs w:val="22"/>
        </w:rPr>
      </w:pPr>
    </w:p>
    <w:p w14:paraId="086ADB5B" w14:textId="77777777" w:rsidR="009258F4" w:rsidRPr="00C46745" w:rsidRDefault="009258F4" w:rsidP="009258F4">
      <w:pPr>
        <w:numPr>
          <w:ilvl w:val="0"/>
          <w:numId w:val="7"/>
        </w:numPr>
        <w:rPr>
          <w:rFonts w:ascii="Calibri" w:hAnsi="Calibri" w:cs="Calibri"/>
          <w:i/>
          <w:iCs/>
          <w:color w:val="1F497D" w:themeColor="text2"/>
          <w:sz w:val="22"/>
          <w:szCs w:val="22"/>
        </w:rPr>
      </w:pPr>
      <w:r w:rsidRPr="00C46745">
        <w:rPr>
          <w:rFonts w:ascii="Calibri" w:hAnsi="Calibri" w:cs="Calibri"/>
          <w:sz w:val="22"/>
          <w:szCs w:val="22"/>
        </w:rPr>
        <w:t xml:space="preserve">Closing Comments </w:t>
      </w:r>
    </w:p>
    <w:p w14:paraId="066DE191"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In Progress Review</w:t>
      </w:r>
    </w:p>
    <w:p w14:paraId="4073314C" w14:textId="77777777" w:rsidR="009258F4" w:rsidRPr="00C46745" w:rsidRDefault="009258F4" w:rsidP="009258F4">
      <w:pPr>
        <w:numPr>
          <w:ilvl w:val="1"/>
          <w:numId w:val="7"/>
        </w:numPr>
        <w:rPr>
          <w:rFonts w:ascii="Calibri" w:hAnsi="Calibri" w:cs="Calibri"/>
          <w:i/>
          <w:iCs/>
          <w:color w:val="1F497D" w:themeColor="text2"/>
          <w:sz w:val="22"/>
          <w:szCs w:val="22"/>
        </w:rPr>
      </w:pPr>
      <w:r w:rsidRPr="00C46745">
        <w:rPr>
          <w:rFonts w:ascii="Calibri" w:hAnsi="Calibri" w:cs="Calibri"/>
          <w:sz w:val="22"/>
          <w:szCs w:val="22"/>
        </w:rPr>
        <w:t>Any other final comments or suggestions?</w:t>
      </w:r>
    </w:p>
    <w:p w14:paraId="1E36FE3D" w14:textId="77777777" w:rsidR="009258F4" w:rsidRPr="00C46745" w:rsidRDefault="009258F4" w:rsidP="009258F4">
      <w:pPr>
        <w:ind w:left="1080"/>
        <w:rPr>
          <w:rFonts w:ascii="Calibri" w:hAnsi="Calibri" w:cs="Calibri"/>
          <w:sz w:val="22"/>
          <w:szCs w:val="22"/>
        </w:rPr>
      </w:pPr>
    </w:p>
    <w:p w14:paraId="05BA3BFE" w14:textId="65626D4F" w:rsidR="009258F4" w:rsidRPr="00C46745" w:rsidRDefault="009258F4" w:rsidP="00F05FA9">
      <w:pPr>
        <w:numPr>
          <w:ilvl w:val="0"/>
          <w:numId w:val="7"/>
        </w:numPr>
        <w:rPr>
          <w:rFonts w:ascii="Calibri" w:hAnsi="Calibri" w:cs="Calibri"/>
          <w:sz w:val="22"/>
          <w:szCs w:val="22"/>
        </w:rPr>
      </w:pPr>
      <w:r w:rsidRPr="00C46745">
        <w:rPr>
          <w:rFonts w:ascii="Calibri" w:hAnsi="Calibri" w:cs="Calibri"/>
          <w:sz w:val="22"/>
          <w:szCs w:val="22"/>
        </w:rPr>
        <w:t>Adjournment</w:t>
      </w:r>
    </w:p>
    <w:p w14:paraId="549C36CB" w14:textId="77777777" w:rsidR="009258F4" w:rsidRPr="00C46745" w:rsidRDefault="009258F4" w:rsidP="009258F4">
      <w:pPr>
        <w:rPr>
          <w:rFonts w:ascii="Calibri" w:hAnsi="Calibri" w:cs="Calibri"/>
          <w:sz w:val="22"/>
          <w:szCs w:val="22"/>
        </w:rPr>
      </w:pPr>
    </w:p>
    <w:p w14:paraId="07EEFA71" w14:textId="77777777" w:rsidR="009258F4" w:rsidRPr="00C46745" w:rsidRDefault="009258F4" w:rsidP="009258F4">
      <w:pPr>
        <w:rPr>
          <w:rFonts w:ascii="Calibri" w:hAnsi="Calibri" w:cs="Calibri"/>
          <w:sz w:val="22"/>
          <w:szCs w:val="22"/>
        </w:rPr>
      </w:pPr>
    </w:p>
    <w:p w14:paraId="760A7BB7" w14:textId="77777777" w:rsidR="009258F4" w:rsidRPr="00C46745" w:rsidRDefault="009258F4" w:rsidP="009258F4">
      <w:pPr>
        <w:rPr>
          <w:rFonts w:ascii="Calibri" w:hAnsi="Calibri" w:cs="Calibri"/>
          <w:b/>
          <w:sz w:val="22"/>
          <w:szCs w:val="22"/>
        </w:rPr>
      </w:pPr>
      <w:r w:rsidRPr="00C46745">
        <w:rPr>
          <w:rFonts w:ascii="Calibri" w:hAnsi="Calibri" w:cs="Calibri"/>
          <w:b/>
          <w:sz w:val="22"/>
          <w:szCs w:val="22"/>
          <w:u w:val="single"/>
        </w:rPr>
        <w:t>In Progress</w:t>
      </w:r>
      <w:r w:rsidRPr="00C46745">
        <w:rPr>
          <w:rFonts w:ascii="Calibri" w:hAnsi="Calibri" w:cs="Calibri"/>
          <w:b/>
          <w:sz w:val="22"/>
          <w:szCs w:val="22"/>
        </w:rPr>
        <w:t>:</w:t>
      </w:r>
    </w:p>
    <w:p w14:paraId="2A326B86" w14:textId="3DA7CDC7" w:rsidR="009258F4" w:rsidRDefault="00F05FA9" w:rsidP="009258F4">
      <w:pPr>
        <w:pStyle w:val="ListParagraph"/>
        <w:numPr>
          <w:ilvl w:val="0"/>
          <w:numId w:val="13"/>
        </w:numPr>
        <w:rPr>
          <w:rFonts w:ascii="Calibri" w:hAnsi="Calibri" w:cs="Calibri"/>
          <w:bCs/>
          <w:sz w:val="22"/>
          <w:szCs w:val="22"/>
        </w:rPr>
      </w:pPr>
      <w:r w:rsidRPr="00C46745">
        <w:rPr>
          <w:rFonts w:ascii="Calibri" w:hAnsi="Calibri" w:cs="Calibri"/>
          <w:bCs/>
          <w:sz w:val="22"/>
          <w:szCs w:val="22"/>
        </w:rPr>
        <w:t xml:space="preserve">EDAC </w:t>
      </w:r>
      <w:r w:rsidR="009258F4" w:rsidRPr="00C46745">
        <w:rPr>
          <w:rFonts w:ascii="Calibri" w:hAnsi="Calibri" w:cs="Calibri"/>
          <w:bCs/>
          <w:sz w:val="22"/>
          <w:szCs w:val="22"/>
        </w:rPr>
        <w:t>Workplan and Goals</w:t>
      </w:r>
    </w:p>
    <w:p w14:paraId="698E3131" w14:textId="1875253B" w:rsidR="009965EE" w:rsidRPr="00C46745" w:rsidRDefault="009965EE" w:rsidP="009258F4">
      <w:pPr>
        <w:pStyle w:val="ListParagraph"/>
        <w:numPr>
          <w:ilvl w:val="0"/>
          <w:numId w:val="13"/>
        </w:numPr>
        <w:rPr>
          <w:rFonts w:ascii="Calibri" w:hAnsi="Calibri" w:cs="Calibri"/>
          <w:bCs/>
          <w:sz w:val="22"/>
          <w:szCs w:val="22"/>
        </w:rPr>
      </w:pPr>
      <w:r>
        <w:rPr>
          <w:rFonts w:ascii="Calibri" w:hAnsi="Calibri" w:cs="Calibri"/>
          <w:bCs/>
          <w:sz w:val="22"/>
          <w:szCs w:val="22"/>
        </w:rPr>
        <w:t>Rostrum Article</w:t>
      </w:r>
      <w:r w:rsidR="00A3439A">
        <w:rPr>
          <w:rFonts w:ascii="Calibri" w:hAnsi="Calibri" w:cs="Calibri"/>
          <w:bCs/>
          <w:sz w:val="22"/>
          <w:szCs w:val="22"/>
        </w:rPr>
        <w:t xml:space="preserve"> </w:t>
      </w:r>
    </w:p>
    <w:p w14:paraId="08FD591F" w14:textId="77777777" w:rsidR="009258F4" w:rsidRPr="00C46745" w:rsidRDefault="009258F4" w:rsidP="009258F4">
      <w:pPr>
        <w:pStyle w:val="ListParagraph"/>
        <w:rPr>
          <w:rFonts w:ascii="Calibri" w:hAnsi="Calibri" w:cs="Calibri"/>
          <w:bCs/>
          <w:sz w:val="22"/>
          <w:szCs w:val="22"/>
        </w:rPr>
      </w:pPr>
    </w:p>
    <w:p w14:paraId="7A50B17B" w14:textId="44226E23" w:rsidR="009258F4" w:rsidRDefault="009258F4" w:rsidP="009258F4">
      <w:pPr>
        <w:rPr>
          <w:rFonts w:ascii="Calibri" w:hAnsi="Calibri" w:cs="Calibri"/>
          <w:b/>
          <w:sz w:val="22"/>
          <w:szCs w:val="22"/>
        </w:rPr>
      </w:pPr>
      <w:r w:rsidRPr="00C46745">
        <w:rPr>
          <w:rFonts w:ascii="Calibri" w:hAnsi="Calibri" w:cs="Calibri"/>
          <w:b/>
          <w:sz w:val="22"/>
          <w:szCs w:val="22"/>
          <w:u w:val="single"/>
        </w:rPr>
        <w:t>Completed Tasks</w:t>
      </w:r>
      <w:r w:rsidRPr="00C46745">
        <w:rPr>
          <w:rFonts w:ascii="Calibri" w:hAnsi="Calibri" w:cs="Calibri"/>
          <w:b/>
          <w:sz w:val="22"/>
          <w:szCs w:val="22"/>
        </w:rPr>
        <w:t>:</w:t>
      </w:r>
    </w:p>
    <w:p w14:paraId="77E81E70" w14:textId="41767EDE" w:rsidR="00135FE8" w:rsidRPr="009965EE" w:rsidRDefault="00135FE8" w:rsidP="00135FE8">
      <w:pPr>
        <w:pStyle w:val="ListParagraph"/>
        <w:numPr>
          <w:ilvl w:val="0"/>
          <w:numId w:val="13"/>
        </w:numPr>
        <w:rPr>
          <w:rFonts w:ascii="Calibri" w:hAnsi="Calibri" w:cs="Calibri"/>
          <w:bCs/>
          <w:sz w:val="22"/>
          <w:szCs w:val="22"/>
        </w:rPr>
      </w:pPr>
      <w:r w:rsidRPr="009965EE">
        <w:rPr>
          <w:rFonts w:ascii="Calibri" w:hAnsi="Calibri" w:cs="Calibri"/>
          <w:bCs/>
          <w:sz w:val="22"/>
          <w:szCs w:val="22"/>
        </w:rPr>
        <w:t xml:space="preserve">Recommendations on </w:t>
      </w:r>
      <w:r w:rsidR="009965EE" w:rsidRPr="009965EE">
        <w:rPr>
          <w:rFonts w:ascii="Calibri" w:hAnsi="Calibri" w:cs="Calibri"/>
          <w:bCs/>
          <w:sz w:val="22"/>
          <w:szCs w:val="22"/>
        </w:rPr>
        <w:t>Committee Appointment Process</w:t>
      </w:r>
    </w:p>
    <w:p w14:paraId="665FAF9F" w14:textId="77777777" w:rsidR="00F720A3" w:rsidRPr="00C46745" w:rsidRDefault="00F720A3" w:rsidP="002B186E">
      <w:pPr>
        <w:jc w:val="center"/>
        <w:rPr>
          <w:rFonts w:ascii="Calibri" w:hAnsi="Calibri" w:cs="Calibri"/>
          <w:b/>
          <w:sz w:val="22"/>
          <w:szCs w:val="22"/>
        </w:rPr>
      </w:pPr>
    </w:p>
    <w:p w14:paraId="45B8B231" w14:textId="77777777" w:rsidR="00B375FE" w:rsidRPr="00C46745" w:rsidRDefault="00B375FE" w:rsidP="00B375FE">
      <w:pPr>
        <w:pStyle w:val="ListParagraph"/>
        <w:rPr>
          <w:rFonts w:ascii="Calibri" w:hAnsi="Calibri" w:cs="Calibri"/>
          <w:color w:val="000000" w:themeColor="text1"/>
          <w:sz w:val="22"/>
          <w:szCs w:val="22"/>
        </w:rPr>
      </w:pPr>
    </w:p>
    <w:p w14:paraId="27EA7507" w14:textId="77777777" w:rsidR="00FC2DB4" w:rsidRPr="00C46745" w:rsidRDefault="00FC2DB4" w:rsidP="00FC2DB4">
      <w:pPr>
        <w:pStyle w:val="ListParagraph"/>
        <w:rPr>
          <w:rFonts w:ascii="Calibri" w:hAnsi="Calibri" w:cs="Calibri"/>
          <w:b/>
          <w:sz w:val="22"/>
          <w:szCs w:val="22"/>
        </w:rPr>
      </w:pPr>
    </w:p>
    <w:p w14:paraId="5EB24CBB" w14:textId="77777777" w:rsidR="0028248C" w:rsidRPr="00C46745" w:rsidRDefault="0028248C" w:rsidP="0028248C">
      <w:pPr>
        <w:pStyle w:val="ListParagraph"/>
        <w:rPr>
          <w:rFonts w:ascii="Calibri" w:hAnsi="Calibri" w:cs="Calibri"/>
          <w:b/>
          <w:color w:val="000000" w:themeColor="text1"/>
          <w:sz w:val="22"/>
          <w:szCs w:val="22"/>
        </w:rPr>
      </w:pPr>
    </w:p>
    <w:p w14:paraId="2574E230" w14:textId="77777777" w:rsidR="004B62D3" w:rsidRPr="00C46745" w:rsidRDefault="004B62D3" w:rsidP="004B62D3">
      <w:pPr>
        <w:pStyle w:val="ListParagraph"/>
        <w:rPr>
          <w:rFonts w:ascii="Calibri" w:hAnsi="Calibri" w:cs="Calibri"/>
          <w:b/>
          <w:color w:val="000000" w:themeColor="text1"/>
          <w:sz w:val="22"/>
          <w:szCs w:val="22"/>
        </w:rPr>
      </w:pPr>
    </w:p>
    <w:p w14:paraId="2EBA5E8C" w14:textId="77777777" w:rsidR="004B62D3" w:rsidRPr="00C46745" w:rsidRDefault="004B62D3" w:rsidP="004B62D3">
      <w:pPr>
        <w:pStyle w:val="ListParagraph"/>
        <w:rPr>
          <w:rFonts w:ascii="Calibri" w:hAnsi="Calibri" w:cs="Calibri"/>
          <w:color w:val="000000" w:themeColor="text1"/>
          <w:sz w:val="22"/>
          <w:szCs w:val="22"/>
        </w:rPr>
      </w:pPr>
    </w:p>
    <w:p w14:paraId="18150FF1" w14:textId="77777777" w:rsidR="004B62D3" w:rsidRPr="00C46745" w:rsidRDefault="004B62D3" w:rsidP="004B62D3">
      <w:pPr>
        <w:rPr>
          <w:rFonts w:ascii="Calibri" w:hAnsi="Calibri" w:cs="Calibri"/>
          <w:color w:val="000000" w:themeColor="text1"/>
          <w:sz w:val="22"/>
          <w:szCs w:val="22"/>
          <w:u w:val="single"/>
        </w:rPr>
      </w:pPr>
    </w:p>
    <w:sectPr w:rsidR="004B62D3" w:rsidRPr="00C46745" w:rsidSect="00162A76">
      <w:headerReference w:type="even" r:id="rId17"/>
      <w:headerReference w:type="default" r:id="rId18"/>
      <w:footerReference w:type="even" r:id="rId19"/>
      <w:footerReference w:type="default" r:id="rId20"/>
      <w:headerReference w:type="first" r:id="rId21"/>
      <w:footerReference w:type="first" r:id="rId22"/>
      <w:pgSz w:w="12240" w:h="15840" w:code="1"/>
      <w:pgMar w:top="907" w:right="1080" w:bottom="100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263B2" w14:textId="77777777" w:rsidR="00A22232" w:rsidRDefault="00A22232">
      <w:r>
        <w:separator/>
      </w:r>
    </w:p>
  </w:endnote>
  <w:endnote w:type="continuationSeparator" w:id="0">
    <w:p w14:paraId="1275A12F" w14:textId="77777777" w:rsidR="00A22232" w:rsidRDefault="00A2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99EC0" w14:textId="77777777" w:rsidR="00A22232" w:rsidRDefault="00A22232">
      <w:r>
        <w:separator/>
      </w:r>
    </w:p>
  </w:footnote>
  <w:footnote w:type="continuationSeparator" w:id="0">
    <w:p w14:paraId="3B591E1D" w14:textId="77777777" w:rsidR="00A22232" w:rsidRDefault="00A2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E9C60A94"/>
    <w:lvl w:ilvl="0" w:tplc="C504C57C">
      <w:start w:val="1"/>
      <w:numFmt w:val="upperRoman"/>
      <w:lvlText w:val="%1."/>
      <w:lvlJc w:val="left"/>
      <w:pPr>
        <w:ind w:left="1080" w:hanging="720"/>
      </w:pPr>
      <w:rPr>
        <w:rFonts w:hint="default"/>
        <w:i w:val="0"/>
        <w:iCs w:val="0"/>
      </w:rPr>
    </w:lvl>
    <w:lvl w:ilvl="1" w:tplc="0B5E7F00">
      <w:start w:val="1"/>
      <w:numFmt w:val="upperLetter"/>
      <w:lvlText w:val="%2."/>
      <w:lvlJc w:val="left"/>
      <w:pPr>
        <w:ind w:left="1440" w:hanging="360"/>
      </w:pPr>
      <w:rPr>
        <w:i w:val="0"/>
        <w:iCs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3C65"/>
    <w:multiLevelType w:val="multilevel"/>
    <w:tmpl w:val="5C6C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720C9C"/>
    <w:multiLevelType w:val="hybridMultilevel"/>
    <w:tmpl w:val="ED0EE4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5F35"/>
    <w:multiLevelType w:val="hybridMultilevel"/>
    <w:tmpl w:val="983A783A"/>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07710F"/>
    <w:multiLevelType w:val="hybridMultilevel"/>
    <w:tmpl w:val="3DC8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1"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3"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3"/>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0"/>
  </w:num>
  <w:num w:numId="5">
    <w:abstractNumId w:val="2"/>
  </w:num>
  <w:num w:numId="6">
    <w:abstractNumId w:val="12"/>
  </w:num>
  <w:num w:numId="7">
    <w:abstractNumId w:val="3"/>
  </w:num>
  <w:num w:numId="8">
    <w:abstractNumId w:val="4"/>
  </w:num>
  <w:num w:numId="9">
    <w:abstractNumId w:val="7"/>
  </w:num>
  <w:num w:numId="10">
    <w:abstractNumId w:val="11"/>
  </w:num>
  <w:num w:numId="11">
    <w:abstractNumId w:val="8"/>
  </w:num>
  <w:num w:numId="12">
    <w:abstractNumId w:val="6"/>
  </w:num>
  <w:num w:numId="13">
    <w:abstractNumId w:val="9"/>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wMbc0MLYwsDQ3MzZR0lEKTi0uzszPAykwrAUAsuyeOSwAAAA="/>
  </w:docVars>
  <w:rsids>
    <w:rsidRoot w:val="00A5607B"/>
    <w:rsid w:val="0001045F"/>
    <w:rsid w:val="00011A0E"/>
    <w:rsid w:val="00016875"/>
    <w:rsid w:val="0001713A"/>
    <w:rsid w:val="00020BE5"/>
    <w:rsid w:val="00022D3A"/>
    <w:rsid w:val="00027B97"/>
    <w:rsid w:val="00027D2C"/>
    <w:rsid w:val="00035A84"/>
    <w:rsid w:val="00036445"/>
    <w:rsid w:val="00042A4E"/>
    <w:rsid w:val="00042A67"/>
    <w:rsid w:val="00054173"/>
    <w:rsid w:val="0006307F"/>
    <w:rsid w:val="00064051"/>
    <w:rsid w:val="000669EF"/>
    <w:rsid w:val="00082EE9"/>
    <w:rsid w:val="00092652"/>
    <w:rsid w:val="00095961"/>
    <w:rsid w:val="000A020D"/>
    <w:rsid w:val="000A0815"/>
    <w:rsid w:val="000A10E5"/>
    <w:rsid w:val="000A5388"/>
    <w:rsid w:val="000A632A"/>
    <w:rsid w:val="000A657A"/>
    <w:rsid w:val="000B2CFD"/>
    <w:rsid w:val="000B3D08"/>
    <w:rsid w:val="000B690E"/>
    <w:rsid w:val="000C088C"/>
    <w:rsid w:val="000C489F"/>
    <w:rsid w:val="000C5A9C"/>
    <w:rsid w:val="000D4729"/>
    <w:rsid w:val="000E06F1"/>
    <w:rsid w:val="000E47C1"/>
    <w:rsid w:val="000F18D3"/>
    <w:rsid w:val="000F7206"/>
    <w:rsid w:val="000F7A00"/>
    <w:rsid w:val="00100792"/>
    <w:rsid w:val="00100899"/>
    <w:rsid w:val="0010274F"/>
    <w:rsid w:val="00105D15"/>
    <w:rsid w:val="001069C5"/>
    <w:rsid w:val="00107418"/>
    <w:rsid w:val="001132AF"/>
    <w:rsid w:val="001159E8"/>
    <w:rsid w:val="001247C0"/>
    <w:rsid w:val="00124D85"/>
    <w:rsid w:val="00130D62"/>
    <w:rsid w:val="00135FE8"/>
    <w:rsid w:val="001374CB"/>
    <w:rsid w:val="0016204D"/>
    <w:rsid w:val="00162A76"/>
    <w:rsid w:val="0016495D"/>
    <w:rsid w:val="001822F7"/>
    <w:rsid w:val="00194DC3"/>
    <w:rsid w:val="001A0EF0"/>
    <w:rsid w:val="001A1173"/>
    <w:rsid w:val="001A774F"/>
    <w:rsid w:val="001B0A38"/>
    <w:rsid w:val="001B27EE"/>
    <w:rsid w:val="001B40DA"/>
    <w:rsid w:val="001D7C43"/>
    <w:rsid w:val="001E0589"/>
    <w:rsid w:val="001E0BDC"/>
    <w:rsid w:val="001E639C"/>
    <w:rsid w:val="001E7151"/>
    <w:rsid w:val="001E7E29"/>
    <w:rsid w:val="002319B6"/>
    <w:rsid w:val="002326FE"/>
    <w:rsid w:val="00234883"/>
    <w:rsid w:val="00237F1D"/>
    <w:rsid w:val="00245F77"/>
    <w:rsid w:val="00246003"/>
    <w:rsid w:val="0025302B"/>
    <w:rsid w:val="00262D6F"/>
    <w:rsid w:val="00266257"/>
    <w:rsid w:val="00275083"/>
    <w:rsid w:val="0028094F"/>
    <w:rsid w:val="0028248C"/>
    <w:rsid w:val="0029058D"/>
    <w:rsid w:val="00292212"/>
    <w:rsid w:val="002A195F"/>
    <w:rsid w:val="002A29C4"/>
    <w:rsid w:val="002A49CE"/>
    <w:rsid w:val="002B186E"/>
    <w:rsid w:val="002B3AAE"/>
    <w:rsid w:val="002B67DA"/>
    <w:rsid w:val="002B6A01"/>
    <w:rsid w:val="002C4552"/>
    <w:rsid w:val="002D40AE"/>
    <w:rsid w:val="002E3585"/>
    <w:rsid w:val="002E421F"/>
    <w:rsid w:val="002F6055"/>
    <w:rsid w:val="002F7E86"/>
    <w:rsid w:val="00300EA5"/>
    <w:rsid w:val="00307788"/>
    <w:rsid w:val="003124A6"/>
    <w:rsid w:val="00312BAB"/>
    <w:rsid w:val="0031428C"/>
    <w:rsid w:val="003149F9"/>
    <w:rsid w:val="003231E8"/>
    <w:rsid w:val="00324C4A"/>
    <w:rsid w:val="00347681"/>
    <w:rsid w:val="003569D0"/>
    <w:rsid w:val="00361A27"/>
    <w:rsid w:val="00363F73"/>
    <w:rsid w:val="0036640B"/>
    <w:rsid w:val="00372B2F"/>
    <w:rsid w:val="00377EEC"/>
    <w:rsid w:val="00383937"/>
    <w:rsid w:val="003906C1"/>
    <w:rsid w:val="003906EA"/>
    <w:rsid w:val="00395567"/>
    <w:rsid w:val="003A0C05"/>
    <w:rsid w:val="003A0ED0"/>
    <w:rsid w:val="003A57E9"/>
    <w:rsid w:val="003B38A0"/>
    <w:rsid w:val="003B4DEB"/>
    <w:rsid w:val="003C2286"/>
    <w:rsid w:val="003C600D"/>
    <w:rsid w:val="003F35E5"/>
    <w:rsid w:val="003F479C"/>
    <w:rsid w:val="003F6559"/>
    <w:rsid w:val="004063AF"/>
    <w:rsid w:val="00412492"/>
    <w:rsid w:val="004131DA"/>
    <w:rsid w:val="004134D1"/>
    <w:rsid w:val="0041367C"/>
    <w:rsid w:val="00413AB7"/>
    <w:rsid w:val="0041406C"/>
    <w:rsid w:val="004174A6"/>
    <w:rsid w:val="00430959"/>
    <w:rsid w:val="00437F2F"/>
    <w:rsid w:val="00442F00"/>
    <w:rsid w:val="004502C2"/>
    <w:rsid w:val="0045174E"/>
    <w:rsid w:val="00453D01"/>
    <w:rsid w:val="00457902"/>
    <w:rsid w:val="00470EC5"/>
    <w:rsid w:val="0047605E"/>
    <w:rsid w:val="004760E5"/>
    <w:rsid w:val="00476423"/>
    <w:rsid w:val="00477966"/>
    <w:rsid w:val="0048127A"/>
    <w:rsid w:val="00484918"/>
    <w:rsid w:val="00485806"/>
    <w:rsid w:val="004947CD"/>
    <w:rsid w:val="00496071"/>
    <w:rsid w:val="004A78CF"/>
    <w:rsid w:val="004B0FED"/>
    <w:rsid w:val="004B62D3"/>
    <w:rsid w:val="004C19D9"/>
    <w:rsid w:val="004C1DFC"/>
    <w:rsid w:val="004D107F"/>
    <w:rsid w:val="004D348B"/>
    <w:rsid w:val="004E1C51"/>
    <w:rsid w:val="004E725E"/>
    <w:rsid w:val="004F2105"/>
    <w:rsid w:val="004F61F7"/>
    <w:rsid w:val="00502FCD"/>
    <w:rsid w:val="00511299"/>
    <w:rsid w:val="00511863"/>
    <w:rsid w:val="005246CC"/>
    <w:rsid w:val="005343B3"/>
    <w:rsid w:val="00540608"/>
    <w:rsid w:val="00543566"/>
    <w:rsid w:val="00546DCC"/>
    <w:rsid w:val="005522F9"/>
    <w:rsid w:val="00566EEC"/>
    <w:rsid w:val="00567026"/>
    <w:rsid w:val="00576C85"/>
    <w:rsid w:val="00577DAF"/>
    <w:rsid w:val="00582ACA"/>
    <w:rsid w:val="00585CCB"/>
    <w:rsid w:val="0059095D"/>
    <w:rsid w:val="005949BB"/>
    <w:rsid w:val="0059645F"/>
    <w:rsid w:val="005A36BF"/>
    <w:rsid w:val="005A5B69"/>
    <w:rsid w:val="005B2137"/>
    <w:rsid w:val="005B21DA"/>
    <w:rsid w:val="005B44A8"/>
    <w:rsid w:val="005C0E1E"/>
    <w:rsid w:val="005C7451"/>
    <w:rsid w:val="005D3EBD"/>
    <w:rsid w:val="005D5030"/>
    <w:rsid w:val="005D5088"/>
    <w:rsid w:val="005F4210"/>
    <w:rsid w:val="00600A30"/>
    <w:rsid w:val="00605397"/>
    <w:rsid w:val="006109EF"/>
    <w:rsid w:val="00616C94"/>
    <w:rsid w:val="006227E8"/>
    <w:rsid w:val="00625747"/>
    <w:rsid w:val="00626D22"/>
    <w:rsid w:val="0064085C"/>
    <w:rsid w:val="00641B80"/>
    <w:rsid w:val="00657C17"/>
    <w:rsid w:val="00661985"/>
    <w:rsid w:val="00670B37"/>
    <w:rsid w:val="00676C02"/>
    <w:rsid w:val="00680F12"/>
    <w:rsid w:val="00685FB0"/>
    <w:rsid w:val="006B036D"/>
    <w:rsid w:val="006B7636"/>
    <w:rsid w:val="006C241C"/>
    <w:rsid w:val="006C2E8F"/>
    <w:rsid w:val="006C32FC"/>
    <w:rsid w:val="006D0C5B"/>
    <w:rsid w:val="006D2259"/>
    <w:rsid w:val="006E005D"/>
    <w:rsid w:val="006E3AB7"/>
    <w:rsid w:val="006F0751"/>
    <w:rsid w:val="006F0EC7"/>
    <w:rsid w:val="006F5E43"/>
    <w:rsid w:val="006F7A01"/>
    <w:rsid w:val="00704DB2"/>
    <w:rsid w:val="00707D8F"/>
    <w:rsid w:val="007106F1"/>
    <w:rsid w:val="007166B8"/>
    <w:rsid w:val="00722839"/>
    <w:rsid w:val="00722C84"/>
    <w:rsid w:val="00726602"/>
    <w:rsid w:val="00731C63"/>
    <w:rsid w:val="00753565"/>
    <w:rsid w:val="00755F42"/>
    <w:rsid w:val="00761145"/>
    <w:rsid w:val="0076476B"/>
    <w:rsid w:val="00773182"/>
    <w:rsid w:val="0078283E"/>
    <w:rsid w:val="00794AC3"/>
    <w:rsid w:val="00795B77"/>
    <w:rsid w:val="007A4E19"/>
    <w:rsid w:val="007A508F"/>
    <w:rsid w:val="007B764D"/>
    <w:rsid w:val="007C315B"/>
    <w:rsid w:val="007D2CF1"/>
    <w:rsid w:val="007D7370"/>
    <w:rsid w:val="007E234E"/>
    <w:rsid w:val="007E2D8F"/>
    <w:rsid w:val="007E5957"/>
    <w:rsid w:val="007E5F64"/>
    <w:rsid w:val="007E726A"/>
    <w:rsid w:val="007F33CC"/>
    <w:rsid w:val="007F5DC5"/>
    <w:rsid w:val="008008D8"/>
    <w:rsid w:val="0080639A"/>
    <w:rsid w:val="00807047"/>
    <w:rsid w:val="00811F2C"/>
    <w:rsid w:val="00813FC1"/>
    <w:rsid w:val="008155B8"/>
    <w:rsid w:val="00824101"/>
    <w:rsid w:val="008277E1"/>
    <w:rsid w:val="00832E63"/>
    <w:rsid w:val="008424DA"/>
    <w:rsid w:val="008616ED"/>
    <w:rsid w:val="0086620C"/>
    <w:rsid w:val="0086647C"/>
    <w:rsid w:val="00883F01"/>
    <w:rsid w:val="008872A7"/>
    <w:rsid w:val="0089012F"/>
    <w:rsid w:val="00890FA7"/>
    <w:rsid w:val="0089187D"/>
    <w:rsid w:val="00896C6D"/>
    <w:rsid w:val="008A04CE"/>
    <w:rsid w:val="008B3068"/>
    <w:rsid w:val="008D18A1"/>
    <w:rsid w:val="008D3DA4"/>
    <w:rsid w:val="008D6CF3"/>
    <w:rsid w:val="008E1A5B"/>
    <w:rsid w:val="008F05AF"/>
    <w:rsid w:val="008F0CDD"/>
    <w:rsid w:val="008F4558"/>
    <w:rsid w:val="00911052"/>
    <w:rsid w:val="009176A9"/>
    <w:rsid w:val="00920D48"/>
    <w:rsid w:val="00921B6A"/>
    <w:rsid w:val="009221C1"/>
    <w:rsid w:val="009225A3"/>
    <w:rsid w:val="009258F4"/>
    <w:rsid w:val="009301B5"/>
    <w:rsid w:val="00934695"/>
    <w:rsid w:val="009349F5"/>
    <w:rsid w:val="00935834"/>
    <w:rsid w:val="00937A1B"/>
    <w:rsid w:val="00940548"/>
    <w:rsid w:val="00963F3A"/>
    <w:rsid w:val="0096544C"/>
    <w:rsid w:val="009704F7"/>
    <w:rsid w:val="00971128"/>
    <w:rsid w:val="00981907"/>
    <w:rsid w:val="00982004"/>
    <w:rsid w:val="009965EE"/>
    <w:rsid w:val="009A22D2"/>
    <w:rsid w:val="009B267B"/>
    <w:rsid w:val="009B50A5"/>
    <w:rsid w:val="009C22D0"/>
    <w:rsid w:val="009C3528"/>
    <w:rsid w:val="009C447E"/>
    <w:rsid w:val="009C7D14"/>
    <w:rsid w:val="009D1878"/>
    <w:rsid w:val="009E000D"/>
    <w:rsid w:val="009E3BA2"/>
    <w:rsid w:val="009E4622"/>
    <w:rsid w:val="009E7C40"/>
    <w:rsid w:val="009F129E"/>
    <w:rsid w:val="009F1F58"/>
    <w:rsid w:val="009F705D"/>
    <w:rsid w:val="00A10E07"/>
    <w:rsid w:val="00A1506E"/>
    <w:rsid w:val="00A16838"/>
    <w:rsid w:val="00A2125E"/>
    <w:rsid w:val="00A22232"/>
    <w:rsid w:val="00A227F5"/>
    <w:rsid w:val="00A31016"/>
    <w:rsid w:val="00A3439A"/>
    <w:rsid w:val="00A406B3"/>
    <w:rsid w:val="00A4282D"/>
    <w:rsid w:val="00A51E3F"/>
    <w:rsid w:val="00A51F23"/>
    <w:rsid w:val="00A52099"/>
    <w:rsid w:val="00A5607B"/>
    <w:rsid w:val="00A70D9F"/>
    <w:rsid w:val="00A72929"/>
    <w:rsid w:val="00A72DB9"/>
    <w:rsid w:val="00A74A5F"/>
    <w:rsid w:val="00A80BBD"/>
    <w:rsid w:val="00A81849"/>
    <w:rsid w:val="00A8343E"/>
    <w:rsid w:val="00A854F8"/>
    <w:rsid w:val="00A874F3"/>
    <w:rsid w:val="00A95AA4"/>
    <w:rsid w:val="00A95B48"/>
    <w:rsid w:val="00A97541"/>
    <w:rsid w:val="00AB40DC"/>
    <w:rsid w:val="00AB4172"/>
    <w:rsid w:val="00AB5874"/>
    <w:rsid w:val="00AC1CDE"/>
    <w:rsid w:val="00AC273F"/>
    <w:rsid w:val="00AC2B84"/>
    <w:rsid w:val="00AC4CDB"/>
    <w:rsid w:val="00AD175B"/>
    <w:rsid w:val="00AD18BC"/>
    <w:rsid w:val="00AD2D35"/>
    <w:rsid w:val="00AD7B9C"/>
    <w:rsid w:val="00AE3685"/>
    <w:rsid w:val="00AE43CB"/>
    <w:rsid w:val="00AE58D9"/>
    <w:rsid w:val="00AF0632"/>
    <w:rsid w:val="00AF323E"/>
    <w:rsid w:val="00B0365D"/>
    <w:rsid w:val="00B205A7"/>
    <w:rsid w:val="00B2479A"/>
    <w:rsid w:val="00B271EC"/>
    <w:rsid w:val="00B3476C"/>
    <w:rsid w:val="00B3687B"/>
    <w:rsid w:val="00B375FE"/>
    <w:rsid w:val="00B42127"/>
    <w:rsid w:val="00B423C2"/>
    <w:rsid w:val="00B44FB1"/>
    <w:rsid w:val="00B50319"/>
    <w:rsid w:val="00B52298"/>
    <w:rsid w:val="00B5560B"/>
    <w:rsid w:val="00B611A3"/>
    <w:rsid w:val="00B661B8"/>
    <w:rsid w:val="00B673D8"/>
    <w:rsid w:val="00B6743D"/>
    <w:rsid w:val="00B7285A"/>
    <w:rsid w:val="00B749EB"/>
    <w:rsid w:val="00B77215"/>
    <w:rsid w:val="00B80DD2"/>
    <w:rsid w:val="00B82474"/>
    <w:rsid w:val="00B839A8"/>
    <w:rsid w:val="00B9175A"/>
    <w:rsid w:val="00BA3FA7"/>
    <w:rsid w:val="00BB1643"/>
    <w:rsid w:val="00BB22B9"/>
    <w:rsid w:val="00BB29EC"/>
    <w:rsid w:val="00BB591C"/>
    <w:rsid w:val="00BB64DB"/>
    <w:rsid w:val="00BD48DB"/>
    <w:rsid w:val="00BE033E"/>
    <w:rsid w:val="00BE0A92"/>
    <w:rsid w:val="00BE2C02"/>
    <w:rsid w:val="00BE4EE6"/>
    <w:rsid w:val="00BF737A"/>
    <w:rsid w:val="00C01C8F"/>
    <w:rsid w:val="00C14311"/>
    <w:rsid w:val="00C156EF"/>
    <w:rsid w:val="00C21C0E"/>
    <w:rsid w:val="00C23EB9"/>
    <w:rsid w:val="00C24D4E"/>
    <w:rsid w:val="00C30DA0"/>
    <w:rsid w:val="00C335C5"/>
    <w:rsid w:val="00C353C1"/>
    <w:rsid w:val="00C374B5"/>
    <w:rsid w:val="00C456F4"/>
    <w:rsid w:val="00C46745"/>
    <w:rsid w:val="00C47E30"/>
    <w:rsid w:val="00C56876"/>
    <w:rsid w:val="00C57760"/>
    <w:rsid w:val="00C63087"/>
    <w:rsid w:val="00C64805"/>
    <w:rsid w:val="00C66635"/>
    <w:rsid w:val="00C67473"/>
    <w:rsid w:val="00C73120"/>
    <w:rsid w:val="00C826F0"/>
    <w:rsid w:val="00C866E0"/>
    <w:rsid w:val="00C87B23"/>
    <w:rsid w:val="00C91790"/>
    <w:rsid w:val="00C91BE8"/>
    <w:rsid w:val="00C91CF2"/>
    <w:rsid w:val="00C93984"/>
    <w:rsid w:val="00C97969"/>
    <w:rsid w:val="00CA4EE2"/>
    <w:rsid w:val="00CB1401"/>
    <w:rsid w:val="00CB5158"/>
    <w:rsid w:val="00CC4A6E"/>
    <w:rsid w:val="00CC51C6"/>
    <w:rsid w:val="00CC70C1"/>
    <w:rsid w:val="00CD67AB"/>
    <w:rsid w:val="00CE384E"/>
    <w:rsid w:val="00CF24FD"/>
    <w:rsid w:val="00CF70BB"/>
    <w:rsid w:val="00D0721D"/>
    <w:rsid w:val="00D07315"/>
    <w:rsid w:val="00D17423"/>
    <w:rsid w:val="00D30972"/>
    <w:rsid w:val="00D30D0B"/>
    <w:rsid w:val="00D33D31"/>
    <w:rsid w:val="00D35D57"/>
    <w:rsid w:val="00D3655F"/>
    <w:rsid w:val="00D4447F"/>
    <w:rsid w:val="00D5145D"/>
    <w:rsid w:val="00D55C94"/>
    <w:rsid w:val="00D60100"/>
    <w:rsid w:val="00D66C18"/>
    <w:rsid w:val="00D67206"/>
    <w:rsid w:val="00D8129E"/>
    <w:rsid w:val="00D82588"/>
    <w:rsid w:val="00D846F6"/>
    <w:rsid w:val="00D85457"/>
    <w:rsid w:val="00D91676"/>
    <w:rsid w:val="00DB0849"/>
    <w:rsid w:val="00DB6CF4"/>
    <w:rsid w:val="00DC1F1E"/>
    <w:rsid w:val="00DD445C"/>
    <w:rsid w:val="00DD7980"/>
    <w:rsid w:val="00DF2D65"/>
    <w:rsid w:val="00DF7075"/>
    <w:rsid w:val="00E00793"/>
    <w:rsid w:val="00E0243D"/>
    <w:rsid w:val="00E045CF"/>
    <w:rsid w:val="00E06EBD"/>
    <w:rsid w:val="00E23562"/>
    <w:rsid w:val="00E36DB1"/>
    <w:rsid w:val="00E42F46"/>
    <w:rsid w:val="00E43F27"/>
    <w:rsid w:val="00E4601B"/>
    <w:rsid w:val="00E46238"/>
    <w:rsid w:val="00E5091F"/>
    <w:rsid w:val="00E50FE0"/>
    <w:rsid w:val="00E602BE"/>
    <w:rsid w:val="00E66424"/>
    <w:rsid w:val="00E72867"/>
    <w:rsid w:val="00E732F6"/>
    <w:rsid w:val="00E94C57"/>
    <w:rsid w:val="00E96BA1"/>
    <w:rsid w:val="00EA186D"/>
    <w:rsid w:val="00EA6602"/>
    <w:rsid w:val="00EA7D8F"/>
    <w:rsid w:val="00EB1794"/>
    <w:rsid w:val="00EC13FF"/>
    <w:rsid w:val="00EC225C"/>
    <w:rsid w:val="00EC2F50"/>
    <w:rsid w:val="00EC3A0E"/>
    <w:rsid w:val="00EC65BF"/>
    <w:rsid w:val="00ED505E"/>
    <w:rsid w:val="00EE3588"/>
    <w:rsid w:val="00EF090D"/>
    <w:rsid w:val="00EF15F4"/>
    <w:rsid w:val="00EF50BD"/>
    <w:rsid w:val="00F02C62"/>
    <w:rsid w:val="00F04617"/>
    <w:rsid w:val="00F04ACE"/>
    <w:rsid w:val="00F05FA9"/>
    <w:rsid w:val="00F06415"/>
    <w:rsid w:val="00F1342E"/>
    <w:rsid w:val="00F206E2"/>
    <w:rsid w:val="00F24200"/>
    <w:rsid w:val="00F26730"/>
    <w:rsid w:val="00F44F73"/>
    <w:rsid w:val="00F46B04"/>
    <w:rsid w:val="00F579BF"/>
    <w:rsid w:val="00F62AFF"/>
    <w:rsid w:val="00F720A3"/>
    <w:rsid w:val="00F7256F"/>
    <w:rsid w:val="00F81391"/>
    <w:rsid w:val="00F81EBE"/>
    <w:rsid w:val="00F82A9E"/>
    <w:rsid w:val="00F839C8"/>
    <w:rsid w:val="00F86E3B"/>
    <w:rsid w:val="00F86FC5"/>
    <w:rsid w:val="00F93A12"/>
    <w:rsid w:val="00F94100"/>
    <w:rsid w:val="00FB3D1B"/>
    <w:rsid w:val="00FC2DB4"/>
    <w:rsid w:val="00FE2409"/>
    <w:rsid w:val="00FF579A"/>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068766275">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417242319">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lCq_57cpHGVnZl_RcxU4HciMUHXLITaO?usp=sharing" TargetMode="External"/><Relationship Id="rId13" Type="http://schemas.openxmlformats.org/officeDocument/2006/relationships/hyperlink" Target="https://docs.google.com/spreadsheets/d/1MZXd_r_wVZZYu6AS_JOKv2IvZDtNlpIJ/edit?usp=sharing&amp;ouid=111725550502413512650&amp;rtpof=true&amp;sd=tru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drive.google.com/file/d/1jAgtSE842fLKwss0j_shSBjLWJwZ2qnk/view?usp=shar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sccc.org/content/application-statewide-serv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WC0_oyOPagChafYEvIH1Blq_T2c62Lf5Av5DJV7E5us/edit?usp=shar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sccc.org/calendar/list/events" TargetMode="External"/><Relationship Id="rId23" Type="http://schemas.openxmlformats.org/officeDocument/2006/relationships/fontTable" Target="fontTable.xml"/><Relationship Id="rId10" Type="http://schemas.openxmlformats.org/officeDocument/2006/relationships/hyperlink" Target="https://docs.google.com/document/d/1Ks1mI-kmvhWARk_Uf9_6QqTU_4fki1jKUuJi-HUYleA/edit?usp=sha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bG9LtK8u7iW0MbvCnhIv5cMWSHoKT7AZ/edit?usp=sharing&amp;ouid=111725550502413512650&amp;rtpof=true&amp;sd=true" TargetMode="External"/><Relationship Id="rId14" Type="http://schemas.openxmlformats.org/officeDocument/2006/relationships/hyperlink" Target="https://drive.google.com/drive/folders/11walv8Rr-IJspeTchvmlpMbH_sDeoK7u?usp=sharin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3544</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Michelle Bean</cp:lastModifiedBy>
  <cp:revision>50</cp:revision>
  <cp:lastPrinted>2017-04-13T00:50:00Z</cp:lastPrinted>
  <dcterms:created xsi:type="dcterms:W3CDTF">2021-09-09T15:04:00Z</dcterms:created>
  <dcterms:modified xsi:type="dcterms:W3CDTF">2021-09-10T06:34:00Z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