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4570796B" w:rsidR="0080639A" w:rsidRPr="0080639A" w:rsidRDefault="00493AB6" w:rsidP="00A4282D">
      <w:pPr>
        <w:pStyle w:val="Title"/>
        <w:rPr>
          <w:rFonts w:asciiTheme="majorHAnsi" w:hAnsiTheme="majorHAnsi"/>
        </w:rPr>
      </w:pPr>
      <w:r>
        <w:rPr>
          <w:rFonts w:asciiTheme="majorHAnsi" w:hAnsiTheme="majorHAnsi"/>
        </w:rPr>
        <w:t>STANDARDS AND PRACTICES</w:t>
      </w:r>
      <w:r w:rsidR="00F6109D">
        <w:rPr>
          <w:rFonts w:asciiTheme="majorHAnsi" w:hAnsiTheme="majorHAnsi"/>
        </w:rPr>
        <w:t xml:space="preserve"> COMMITTEE</w:t>
      </w:r>
      <w:r w:rsidR="00370B73">
        <w:rPr>
          <w:rFonts w:asciiTheme="majorHAnsi" w:hAnsiTheme="majorHAnsi"/>
        </w:rPr>
        <w:t xml:space="preserve"> MEETING</w:t>
      </w:r>
    </w:p>
    <w:p w14:paraId="7842A477" w14:textId="77777777" w:rsidR="00F720A3" w:rsidRDefault="00F720A3" w:rsidP="0080639A">
      <w:pPr>
        <w:pStyle w:val="Title"/>
        <w:rPr>
          <w:rFonts w:asciiTheme="majorHAnsi" w:hAnsiTheme="majorHAnsi"/>
          <w:sz w:val="24"/>
        </w:rPr>
      </w:pPr>
    </w:p>
    <w:p w14:paraId="47166B55" w14:textId="79F6C9B8" w:rsidR="009100CF" w:rsidRPr="009100CF" w:rsidRDefault="00A4282D" w:rsidP="009100CF">
      <w:pPr>
        <w:pStyle w:val="Title"/>
        <w:rPr>
          <w:rFonts w:asciiTheme="majorHAnsi" w:hAnsiTheme="majorHAnsi"/>
        </w:rPr>
      </w:pPr>
      <w:r w:rsidRPr="0080639A">
        <w:rPr>
          <w:rFonts w:asciiTheme="majorHAnsi" w:hAnsiTheme="majorHAnsi"/>
        </w:rPr>
        <w:t>AGENDA</w:t>
      </w:r>
    </w:p>
    <w:p w14:paraId="63C6C000" w14:textId="4521D055" w:rsidR="00370B73" w:rsidRDefault="00370B73" w:rsidP="00370B73">
      <w:pPr>
        <w:pStyle w:val="mainbody"/>
        <w:jc w:val="center"/>
        <w:rPr>
          <w:rFonts w:asciiTheme="majorHAnsi" w:hAnsiTheme="majorHAnsi"/>
        </w:rPr>
      </w:pPr>
      <w:r w:rsidRPr="00370B73">
        <w:rPr>
          <w:rFonts w:asciiTheme="majorHAnsi" w:hAnsiTheme="majorHAnsi"/>
        </w:rPr>
        <w:t xml:space="preserve">Time: </w:t>
      </w:r>
      <w:r w:rsidR="003433A5">
        <w:rPr>
          <w:rFonts w:asciiTheme="majorHAnsi" w:hAnsiTheme="majorHAnsi"/>
          <w:b/>
        </w:rPr>
        <w:t>March 17</w:t>
      </w:r>
      <w:r w:rsidRPr="00773A89">
        <w:rPr>
          <w:rFonts w:asciiTheme="majorHAnsi" w:hAnsiTheme="majorHAnsi"/>
          <w:b/>
        </w:rPr>
        <w:t>, 2022 02:30</w:t>
      </w:r>
      <w:r w:rsidRPr="00370B73">
        <w:rPr>
          <w:rFonts w:asciiTheme="majorHAnsi" w:hAnsiTheme="majorHAnsi"/>
        </w:rPr>
        <w:t xml:space="preserve"> PM Pacific Time (US and C</w:t>
      </w:r>
      <w:r>
        <w:rPr>
          <w:rFonts w:asciiTheme="majorHAnsi" w:hAnsiTheme="majorHAnsi"/>
        </w:rPr>
        <w:t>anada)</w:t>
      </w:r>
    </w:p>
    <w:p w14:paraId="1D8ABE05"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Parker, LaTonya is inviting you to a scheduled Zoom meeting.</w:t>
      </w:r>
    </w:p>
    <w:p w14:paraId="1E3FA252"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Join Zoom Meeting</w:t>
      </w:r>
    </w:p>
    <w:p w14:paraId="452E9080" w14:textId="497114CC" w:rsidR="003433A5" w:rsidRPr="003433A5" w:rsidRDefault="003433A5" w:rsidP="003433A5">
      <w:pPr>
        <w:pStyle w:val="mainbody"/>
        <w:jc w:val="center"/>
        <w:rPr>
          <w:rFonts w:asciiTheme="majorHAnsi" w:hAnsiTheme="majorHAnsi"/>
        </w:rPr>
      </w:pPr>
      <w:r w:rsidRPr="003433A5">
        <w:rPr>
          <w:rFonts w:asciiTheme="majorHAnsi" w:hAnsiTheme="majorHAnsi"/>
        </w:rPr>
        <w:t>https://rccd-edu.zoom.us/j/96748398150?pwd=c</w:t>
      </w:r>
      <w:r>
        <w:rPr>
          <w:rFonts w:asciiTheme="majorHAnsi" w:hAnsiTheme="majorHAnsi"/>
        </w:rPr>
        <w:t>jBJbmhKZitDZjg5VnZLVTdtc3ltdz09</w:t>
      </w:r>
    </w:p>
    <w:p w14:paraId="266A4D54" w14:textId="77777777" w:rsidR="003433A5" w:rsidRPr="003433A5" w:rsidRDefault="003433A5" w:rsidP="003433A5">
      <w:pPr>
        <w:pStyle w:val="mainbody"/>
        <w:jc w:val="center"/>
        <w:rPr>
          <w:rFonts w:asciiTheme="majorHAnsi" w:hAnsiTheme="majorHAnsi"/>
          <w:b/>
        </w:rPr>
      </w:pPr>
      <w:r w:rsidRPr="003433A5">
        <w:rPr>
          <w:rFonts w:asciiTheme="majorHAnsi" w:hAnsiTheme="majorHAnsi"/>
          <w:b/>
        </w:rPr>
        <w:t>Meeting ID: 967 4839 8150</w:t>
      </w:r>
    </w:p>
    <w:p w14:paraId="5725464A" w14:textId="77777777" w:rsidR="003433A5" w:rsidRPr="003433A5" w:rsidRDefault="003433A5" w:rsidP="003433A5">
      <w:pPr>
        <w:pStyle w:val="mainbody"/>
        <w:jc w:val="center"/>
        <w:rPr>
          <w:rFonts w:asciiTheme="majorHAnsi" w:hAnsiTheme="majorHAnsi"/>
          <w:b/>
        </w:rPr>
      </w:pPr>
      <w:r w:rsidRPr="003433A5">
        <w:rPr>
          <w:rFonts w:asciiTheme="majorHAnsi" w:hAnsiTheme="majorHAnsi"/>
          <w:b/>
        </w:rPr>
        <w:t>Passcode: 205898</w:t>
      </w:r>
    </w:p>
    <w:p w14:paraId="4C065641"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One tap mobile</w:t>
      </w:r>
    </w:p>
    <w:p w14:paraId="2A27DF7F" w14:textId="187A87E5" w:rsidR="003433A5" w:rsidRPr="003433A5" w:rsidRDefault="003433A5" w:rsidP="003433A5">
      <w:pPr>
        <w:pStyle w:val="mainbody"/>
        <w:jc w:val="center"/>
        <w:rPr>
          <w:rFonts w:asciiTheme="majorHAnsi" w:hAnsiTheme="majorHAnsi"/>
        </w:rPr>
      </w:pPr>
      <w:r>
        <w:rPr>
          <w:rFonts w:asciiTheme="majorHAnsi" w:hAnsiTheme="majorHAnsi"/>
        </w:rPr>
        <w:t xml:space="preserve">+16699006833, </w:t>
      </w:r>
      <w:r w:rsidRPr="003433A5">
        <w:rPr>
          <w:rFonts w:asciiTheme="majorHAnsi" w:hAnsiTheme="majorHAnsi"/>
        </w:rPr>
        <w:t>96748398150#</w:t>
      </w:r>
      <w:proofErr w:type="gramStart"/>
      <w:r w:rsidRPr="003433A5">
        <w:rPr>
          <w:rFonts w:asciiTheme="majorHAnsi" w:hAnsiTheme="majorHAnsi"/>
        </w:rPr>
        <w:t>,,,,*</w:t>
      </w:r>
      <w:proofErr w:type="gramEnd"/>
      <w:r w:rsidRPr="003433A5">
        <w:rPr>
          <w:rFonts w:asciiTheme="majorHAnsi" w:hAnsiTheme="majorHAnsi"/>
        </w:rPr>
        <w:t>205898# US (San Jose)</w:t>
      </w:r>
    </w:p>
    <w:p w14:paraId="1619364E" w14:textId="2BB4A3DE" w:rsidR="003433A5" w:rsidRPr="003433A5" w:rsidRDefault="003433A5" w:rsidP="003433A5">
      <w:pPr>
        <w:pStyle w:val="mainbody"/>
        <w:jc w:val="center"/>
        <w:rPr>
          <w:rFonts w:asciiTheme="majorHAnsi" w:hAnsiTheme="majorHAnsi"/>
        </w:rPr>
      </w:pPr>
      <w:r w:rsidRPr="003433A5">
        <w:rPr>
          <w:rFonts w:asciiTheme="majorHAnsi" w:hAnsiTheme="majorHAnsi"/>
        </w:rPr>
        <w:t>+12532158782,</w:t>
      </w:r>
      <w:proofErr w:type="gramStart"/>
      <w:r w:rsidRPr="003433A5">
        <w:rPr>
          <w:rFonts w:asciiTheme="majorHAnsi" w:hAnsiTheme="majorHAnsi"/>
        </w:rPr>
        <w:t>,96748</w:t>
      </w:r>
      <w:r>
        <w:rPr>
          <w:rFonts w:asciiTheme="majorHAnsi" w:hAnsiTheme="majorHAnsi"/>
        </w:rPr>
        <w:t>398150</w:t>
      </w:r>
      <w:proofErr w:type="gramEnd"/>
      <w:r>
        <w:rPr>
          <w:rFonts w:asciiTheme="majorHAnsi" w:hAnsiTheme="majorHAnsi"/>
        </w:rPr>
        <w:t>#,,,,*205898# US (Tacoma)</w:t>
      </w:r>
    </w:p>
    <w:p w14:paraId="60450209"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Dial by your location</w:t>
      </w:r>
    </w:p>
    <w:p w14:paraId="526BF9D8"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 xml:space="preserve">        +1 669 900 6833 US (San Jose)</w:t>
      </w:r>
    </w:p>
    <w:p w14:paraId="135CC6DD"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 xml:space="preserve">        +1 253 215 8782 US (Tacoma)</w:t>
      </w:r>
    </w:p>
    <w:p w14:paraId="6945B545"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 xml:space="preserve">        +1 346 248 7799 US (Houston)</w:t>
      </w:r>
    </w:p>
    <w:p w14:paraId="3247FF9E"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 xml:space="preserve">        +1 301 715 8592 US (Washington DC)</w:t>
      </w:r>
    </w:p>
    <w:p w14:paraId="0F262B4A"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 xml:space="preserve">        +1 312 626 6799 US (Chicago)</w:t>
      </w:r>
    </w:p>
    <w:p w14:paraId="46577605"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 xml:space="preserve">        +1 929 205 6099 US (New York)</w:t>
      </w:r>
    </w:p>
    <w:p w14:paraId="24578A3D"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Meeting ID: 967 4839 8150</w:t>
      </w:r>
    </w:p>
    <w:p w14:paraId="4D5F19A1"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Passcode: 205898</w:t>
      </w:r>
    </w:p>
    <w:p w14:paraId="12C3842C" w14:textId="0F17C7EC" w:rsidR="003433A5" w:rsidRPr="003433A5" w:rsidRDefault="003433A5" w:rsidP="003433A5">
      <w:pPr>
        <w:pStyle w:val="mainbody"/>
        <w:jc w:val="center"/>
        <w:rPr>
          <w:rFonts w:asciiTheme="majorHAnsi" w:hAnsiTheme="majorHAnsi"/>
        </w:rPr>
      </w:pPr>
      <w:r w:rsidRPr="003433A5">
        <w:rPr>
          <w:rFonts w:asciiTheme="majorHAnsi" w:hAnsiTheme="majorHAnsi"/>
        </w:rPr>
        <w:t>Find your local number: https</w:t>
      </w:r>
      <w:r>
        <w:rPr>
          <w:rFonts w:asciiTheme="majorHAnsi" w:hAnsiTheme="majorHAnsi"/>
        </w:rPr>
        <w:t>://rccd-edu.zoom.us/u/akMGTYJjE</w:t>
      </w:r>
    </w:p>
    <w:p w14:paraId="71B23A5D"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Join by SIP</w:t>
      </w:r>
    </w:p>
    <w:p w14:paraId="0FF85E1C" w14:textId="1E5D5193" w:rsidR="003433A5" w:rsidRPr="003433A5" w:rsidRDefault="003433A5" w:rsidP="003433A5">
      <w:pPr>
        <w:pStyle w:val="mainbody"/>
        <w:jc w:val="center"/>
        <w:rPr>
          <w:rFonts w:asciiTheme="majorHAnsi" w:hAnsiTheme="majorHAnsi"/>
        </w:rPr>
      </w:pPr>
      <w:r>
        <w:rPr>
          <w:rFonts w:asciiTheme="majorHAnsi" w:hAnsiTheme="majorHAnsi"/>
        </w:rPr>
        <w:lastRenderedPageBreak/>
        <w:t>96748398150@zoomcrc.com</w:t>
      </w:r>
    </w:p>
    <w:p w14:paraId="463F1ADC"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Join by H.323</w:t>
      </w:r>
    </w:p>
    <w:p w14:paraId="7DF636B8"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162.255.37.11 (US West)</w:t>
      </w:r>
    </w:p>
    <w:p w14:paraId="699E3803"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162.255.36.11 (US East)</w:t>
      </w:r>
    </w:p>
    <w:p w14:paraId="75D7BF00"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115.114.131.7 (India Mumbai)</w:t>
      </w:r>
    </w:p>
    <w:p w14:paraId="70C76320"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115.114.115.7 (India Hyderabad)</w:t>
      </w:r>
    </w:p>
    <w:p w14:paraId="2C32B3D8"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213.19.144.110 (Amsterdam Netherlands)</w:t>
      </w:r>
    </w:p>
    <w:p w14:paraId="302A2AA1"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213.244.140.110 (Germany)</w:t>
      </w:r>
    </w:p>
    <w:p w14:paraId="5CB22F10"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103.122.166.55 (Australia Sydney)</w:t>
      </w:r>
    </w:p>
    <w:p w14:paraId="3AC46B14"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103.122.167.55 (Australia Melbourne)</w:t>
      </w:r>
    </w:p>
    <w:p w14:paraId="1C4CB82F"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149.137.40.110 (Singapore)</w:t>
      </w:r>
    </w:p>
    <w:p w14:paraId="4642955A"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64.211.144.160 (Brazil)</w:t>
      </w:r>
    </w:p>
    <w:p w14:paraId="036872F8"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149.137.68.253 (Mexico)</w:t>
      </w:r>
    </w:p>
    <w:p w14:paraId="590F3C54"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69.174.57.160 (Canada Toronto)</w:t>
      </w:r>
    </w:p>
    <w:p w14:paraId="388A511C"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65.39.152.160 (Canada Vancouver)</w:t>
      </w:r>
    </w:p>
    <w:p w14:paraId="2D567CE9"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207.226.132.110 (Japan Tokyo)</w:t>
      </w:r>
    </w:p>
    <w:p w14:paraId="6A02B309"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149.137.24.110 (Japan Osaka)</w:t>
      </w:r>
    </w:p>
    <w:p w14:paraId="049B498C"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Meeting ID: 967 4839 8150</w:t>
      </w:r>
    </w:p>
    <w:p w14:paraId="54613B34" w14:textId="77777777" w:rsidR="003433A5" w:rsidRPr="003433A5" w:rsidRDefault="003433A5" w:rsidP="003433A5">
      <w:pPr>
        <w:pStyle w:val="mainbody"/>
        <w:jc w:val="center"/>
        <w:rPr>
          <w:rFonts w:asciiTheme="majorHAnsi" w:hAnsiTheme="majorHAnsi"/>
        </w:rPr>
      </w:pPr>
      <w:r w:rsidRPr="003433A5">
        <w:rPr>
          <w:rFonts w:asciiTheme="majorHAnsi" w:hAnsiTheme="majorHAnsi"/>
        </w:rPr>
        <w:t>Passcode: 205898</w:t>
      </w:r>
    </w:p>
    <w:p w14:paraId="3D422BBD" w14:textId="77777777" w:rsidR="003433A5" w:rsidRPr="00370B73" w:rsidRDefault="003433A5" w:rsidP="00370B73">
      <w:pPr>
        <w:pStyle w:val="mainbody"/>
        <w:jc w:val="center"/>
        <w:rPr>
          <w:rFonts w:asciiTheme="majorHAnsi" w:hAnsiTheme="majorHAnsi"/>
        </w:rPr>
      </w:pPr>
    </w:p>
    <w:p w14:paraId="5C4567EB" w14:textId="77777777" w:rsidR="00107B0E" w:rsidRDefault="00107B0E" w:rsidP="00370B73">
      <w:pPr>
        <w:pStyle w:val="mainbody"/>
        <w:rPr>
          <w:rFonts w:asciiTheme="majorHAnsi" w:hAnsiTheme="majorHAnsi"/>
        </w:rPr>
      </w:pPr>
    </w:p>
    <w:p w14:paraId="2FBC0FE5" w14:textId="77777777" w:rsidR="003433A5" w:rsidRDefault="003433A5" w:rsidP="00370B73">
      <w:pPr>
        <w:pStyle w:val="mainbody"/>
        <w:rPr>
          <w:rFonts w:asciiTheme="majorHAnsi" w:hAnsiTheme="majorHAnsi"/>
        </w:rPr>
      </w:pPr>
    </w:p>
    <w:p w14:paraId="5CBA8467" w14:textId="77777777" w:rsidR="003433A5" w:rsidRDefault="003433A5" w:rsidP="00370B73">
      <w:pPr>
        <w:pStyle w:val="mainbody"/>
        <w:rPr>
          <w:rFonts w:asciiTheme="majorHAnsi" w:hAnsiTheme="majorHAnsi"/>
        </w:rPr>
      </w:pPr>
    </w:p>
    <w:p w14:paraId="7A7656CE" w14:textId="77777777" w:rsidR="003433A5" w:rsidRPr="009100CF" w:rsidRDefault="003433A5" w:rsidP="00370B73">
      <w:pPr>
        <w:pStyle w:val="mainbody"/>
        <w:rPr>
          <w:rFonts w:asciiTheme="majorHAnsi" w:hAnsiTheme="majorHAnsi"/>
        </w:rPr>
      </w:pPr>
    </w:p>
    <w:p w14:paraId="40EEBFF0"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180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3F3EA01B" w:rsidR="0080639A" w:rsidRDefault="0080639A" w:rsidP="00853A4E">
      <w:pPr>
        <w:numPr>
          <w:ilvl w:val="0"/>
          <w:numId w:val="7"/>
        </w:numPr>
        <w:rPr>
          <w:rFonts w:asciiTheme="majorHAnsi" w:hAnsiTheme="majorHAnsi"/>
        </w:rPr>
      </w:pPr>
      <w:r w:rsidRPr="00853A4E">
        <w:rPr>
          <w:rFonts w:asciiTheme="majorHAnsi" w:hAnsiTheme="majorHAnsi"/>
        </w:rPr>
        <w:lastRenderedPageBreak/>
        <w:t>Call to Order</w:t>
      </w:r>
      <w:r w:rsidR="00F206E2" w:rsidRPr="00853A4E">
        <w:rPr>
          <w:rFonts w:asciiTheme="majorHAnsi" w:hAnsiTheme="majorHAnsi"/>
        </w:rPr>
        <w:t xml:space="preserve"> and Adoption of the Agenda</w:t>
      </w:r>
    </w:p>
    <w:p w14:paraId="50BDC41F" w14:textId="0AE80341" w:rsidR="00A83487" w:rsidRPr="00A83487" w:rsidRDefault="00A83487" w:rsidP="00A83487">
      <w:pPr>
        <w:ind w:left="1080"/>
        <w:rPr>
          <w:rFonts w:asciiTheme="majorHAnsi" w:hAnsiTheme="majorHAnsi"/>
        </w:rPr>
      </w:pPr>
      <w:r w:rsidRPr="00A83487">
        <w:rPr>
          <w:rFonts w:asciiTheme="majorHAnsi" w:hAnsiTheme="majorHAnsi"/>
        </w:rPr>
        <w:t xml:space="preserve">Member </w:t>
      </w:r>
      <w:r w:rsidRPr="00A83487">
        <w:rPr>
          <w:rFonts w:asciiTheme="majorHAnsi" w:hAnsiTheme="majorHAnsi"/>
        </w:rPr>
        <w:tab/>
      </w:r>
      <w:r w:rsidR="004B434C">
        <w:rPr>
          <w:rFonts w:asciiTheme="majorHAnsi" w:hAnsiTheme="majorHAnsi"/>
        </w:rPr>
        <w:tab/>
      </w:r>
      <w:r w:rsidRPr="00A83487">
        <w:rPr>
          <w:rFonts w:asciiTheme="majorHAnsi" w:hAnsiTheme="majorHAnsi"/>
        </w:rPr>
        <w:t xml:space="preserve">Term </w:t>
      </w:r>
      <w:r w:rsidRPr="00A83487">
        <w:rPr>
          <w:rFonts w:asciiTheme="majorHAnsi" w:hAnsiTheme="majorHAnsi"/>
        </w:rPr>
        <w:tab/>
      </w:r>
    </w:p>
    <w:p w14:paraId="1B19BDE5" w14:textId="77777777" w:rsidR="00A83487" w:rsidRPr="00A83487" w:rsidRDefault="00A83487" w:rsidP="00A83487">
      <w:pPr>
        <w:ind w:left="1080"/>
        <w:rPr>
          <w:rFonts w:asciiTheme="majorHAnsi" w:hAnsiTheme="majorHAnsi"/>
        </w:rPr>
      </w:pPr>
      <w:r w:rsidRPr="00A83487">
        <w:rPr>
          <w:rFonts w:asciiTheme="majorHAnsi" w:hAnsiTheme="majorHAnsi"/>
        </w:rPr>
        <w:t xml:space="preserve">LaTonya Parker </w:t>
      </w:r>
      <w:r w:rsidRPr="00A83487">
        <w:rPr>
          <w:rFonts w:asciiTheme="majorHAnsi" w:hAnsiTheme="majorHAnsi"/>
        </w:rPr>
        <w:tab/>
        <w:t xml:space="preserve">2021-22 </w:t>
      </w:r>
      <w:r w:rsidRPr="00A83487">
        <w:rPr>
          <w:rFonts w:asciiTheme="majorHAnsi" w:hAnsiTheme="majorHAnsi"/>
        </w:rPr>
        <w:tab/>
        <w:t>Chair</w:t>
      </w:r>
    </w:p>
    <w:p w14:paraId="4596AB7F" w14:textId="77777777" w:rsidR="00A83487" w:rsidRPr="00A83487" w:rsidRDefault="00A83487" w:rsidP="00A83487">
      <w:pPr>
        <w:ind w:left="1080"/>
        <w:rPr>
          <w:rFonts w:asciiTheme="majorHAnsi" w:hAnsiTheme="majorHAnsi"/>
        </w:rPr>
      </w:pPr>
      <w:r w:rsidRPr="00A83487">
        <w:rPr>
          <w:rFonts w:asciiTheme="majorHAnsi" w:hAnsiTheme="majorHAnsi"/>
        </w:rPr>
        <w:t xml:space="preserve">Ed Bird Song </w:t>
      </w:r>
      <w:r w:rsidRPr="00A83487">
        <w:rPr>
          <w:rFonts w:asciiTheme="majorHAnsi" w:hAnsiTheme="majorHAnsi"/>
        </w:rPr>
        <w:tab/>
        <w:t xml:space="preserve">2021-22 </w:t>
      </w:r>
      <w:r w:rsidRPr="00A83487">
        <w:rPr>
          <w:rFonts w:asciiTheme="majorHAnsi" w:hAnsiTheme="majorHAnsi"/>
        </w:rPr>
        <w:tab/>
      </w:r>
    </w:p>
    <w:p w14:paraId="403DEE8B" w14:textId="77777777" w:rsidR="00A83487" w:rsidRPr="00A83487" w:rsidRDefault="00A83487" w:rsidP="00A83487">
      <w:pPr>
        <w:ind w:left="1080"/>
        <w:rPr>
          <w:rFonts w:asciiTheme="majorHAnsi" w:hAnsiTheme="majorHAnsi"/>
        </w:rPr>
      </w:pPr>
      <w:r w:rsidRPr="00A83487">
        <w:rPr>
          <w:rFonts w:asciiTheme="majorHAnsi" w:hAnsiTheme="majorHAnsi"/>
        </w:rPr>
        <w:t xml:space="preserve">Miryan Nogueira </w:t>
      </w:r>
      <w:r w:rsidRPr="00A83487">
        <w:rPr>
          <w:rFonts w:asciiTheme="majorHAnsi" w:hAnsiTheme="majorHAnsi"/>
        </w:rPr>
        <w:tab/>
        <w:t xml:space="preserve">2021-22 </w:t>
      </w:r>
      <w:r w:rsidRPr="00A83487">
        <w:rPr>
          <w:rFonts w:asciiTheme="majorHAnsi" w:hAnsiTheme="majorHAnsi"/>
        </w:rPr>
        <w:tab/>
      </w:r>
    </w:p>
    <w:p w14:paraId="22F5284F" w14:textId="3308BC07" w:rsidR="00A83487" w:rsidRPr="00A83487" w:rsidRDefault="00A83487" w:rsidP="00A83487">
      <w:pPr>
        <w:ind w:left="1080"/>
        <w:rPr>
          <w:rFonts w:asciiTheme="majorHAnsi" w:hAnsiTheme="majorHAnsi"/>
        </w:rPr>
      </w:pPr>
      <w:r w:rsidRPr="00A83487">
        <w:rPr>
          <w:rFonts w:asciiTheme="majorHAnsi" w:hAnsiTheme="majorHAnsi"/>
        </w:rPr>
        <w:t xml:space="preserve">Karla Kirk </w:t>
      </w:r>
      <w:r w:rsidRPr="00A83487">
        <w:rPr>
          <w:rFonts w:asciiTheme="majorHAnsi" w:hAnsiTheme="majorHAnsi"/>
        </w:rPr>
        <w:tab/>
      </w:r>
      <w:r>
        <w:rPr>
          <w:rFonts w:asciiTheme="majorHAnsi" w:hAnsiTheme="majorHAnsi"/>
        </w:rPr>
        <w:tab/>
      </w:r>
      <w:r w:rsidRPr="00A83487">
        <w:rPr>
          <w:rFonts w:asciiTheme="majorHAnsi" w:hAnsiTheme="majorHAnsi"/>
        </w:rPr>
        <w:t xml:space="preserve">2021-22 </w:t>
      </w:r>
      <w:r w:rsidRPr="00A83487">
        <w:rPr>
          <w:rFonts w:asciiTheme="majorHAnsi" w:hAnsiTheme="majorHAnsi"/>
        </w:rPr>
        <w:tab/>
      </w:r>
    </w:p>
    <w:p w14:paraId="32182210" w14:textId="77777777" w:rsidR="00A83487" w:rsidRPr="00A83487" w:rsidRDefault="00A83487" w:rsidP="00A83487">
      <w:pPr>
        <w:ind w:left="1080"/>
        <w:rPr>
          <w:rFonts w:asciiTheme="majorHAnsi" w:hAnsiTheme="majorHAnsi"/>
        </w:rPr>
      </w:pPr>
      <w:r w:rsidRPr="00A83487">
        <w:rPr>
          <w:rFonts w:asciiTheme="majorHAnsi" w:hAnsiTheme="majorHAnsi"/>
        </w:rPr>
        <w:t xml:space="preserve">Eric Narveson </w:t>
      </w:r>
      <w:r w:rsidRPr="00A83487">
        <w:rPr>
          <w:rFonts w:asciiTheme="majorHAnsi" w:hAnsiTheme="majorHAnsi"/>
        </w:rPr>
        <w:tab/>
        <w:t xml:space="preserve">2021-22 </w:t>
      </w:r>
      <w:r w:rsidRPr="00A83487">
        <w:rPr>
          <w:rFonts w:asciiTheme="majorHAnsi" w:hAnsiTheme="majorHAnsi"/>
        </w:rPr>
        <w:tab/>
      </w:r>
    </w:p>
    <w:p w14:paraId="4D5EF882" w14:textId="71222976" w:rsidR="00A83487" w:rsidRPr="00853A4E" w:rsidRDefault="00A83487" w:rsidP="00A83487">
      <w:pPr>
        <w:ind w:left="1080"/>
        <w:rPr>
          <w:rFonts w:asciiTheme="majorHAnsi" w:hAnsiTheme="majorHAnsi"/>
        </w:rPr>
      </w:pPr>
      <w:r w:rsidRPr="00A83487">
        <w:rPr>
          <w:rFonts w:asciiTheme="majorHAnsi" w:hAnsiTheme="majorHAnsi"/>
        </w:rPr>
        <w:t xml:space="preserve">Travis Ritt </w:t>
      </w:r>
      <w:r w:rsidRPr="00A83487">
        <w:rPr>
          <w:rFonts w:asciiTheme="majorHAnsi" w:hAnsiTheme="majorHAnsi"/>
        </w:rPr>
        <w:tab/>
      </w:r>
      <w:r>
        <w:rPr>
          <w:rFonts w:asciiTheme="majorHAnsi" w:hAnsiTheme="majorHAnsi"/>
        </w:rPr>
        <w:tab/>
      </w:r>
      <w:r w:rsidRPr="00A83487">
        <w:rPr>
          <w:rFonts w:asciiTheme="majorHAnsi" w:hAnsiTheme="majorHAnsi"/>
        </w:rPr>
        <w:t>2021-22</w:t>
      </w:r>
    </w:p>
    <w:p w14:paraId="1041AC66" w14:textId="77777777" w:rsidR="00B205A7" w:rsidRDefault="00B205A7" w:rsidP="00B205A7">
      <w:pPr>
        <w:ind w:left="1080"/>
        <w:rPr>
          <w:rFonts w:asciiTheme="majorHAnsi" w:hAnsiTheme="majorHAnsi"/>
        </w:rPr>
      </w:pPr>
    </w:p>
    <w:p w14:paraId="46E540F1" w14:textId="6BF72B01" w:rsidR="00F6109D" w:rsidRPr="00993F57" w:rsidRDefault="00B205A7" w:rsidP="0006307F">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r w:rsidR="00993F57">
        <w:rPr>
          <w:rFonts w:asciiTheme="majorHAnsi" w:hAnsiTheme="majorHAnsi"/>
        </w:rPr>
        <w:t xml:space="preserve"> </w:t>
      </w:r>
      <w:r w:rsidR="003316E4">
        <w:rPr>
          <w:rFonts w:asciiTheme="majorHAnsi" w:hAnsiTheme="majorHAnsi"/>
        </w:rPr>
        <w:t>9.23.21</w:t>
      </w:r>
      <w:r w:rsidR="00107B0E">
        <w:rPr>
          <w:rFonts w:asciiTheme="majorHAnsi" w:hAnsiTheme="majorHAnsi"/>
        </w:rPr>
        <w:t>, 11/18/21</w:t>
      </w:r>
      <w:r w:rsidR="003433A5">
        <w:rPr>
          <w:rFonts w:asciiTheme="majorHAnsi" w:hAnsiTheme="majorHAnsi"/>
        </w:rPr>
        <w:t>, 12/16/21, 2/17/22</w:t>
      </w:r>
    </w:p>
    <w:p w14:paraId="63F94001" w14:textId="77777777" w:rsidR="00F6109D" w:rsidRDefault="00F6109D" w:rsidP="0006307F">
      <w:pPr>
        <w:rPr>
          <w:rFonts w:asciiTheme="majorHAnsi" w:hAnsiTheme="majorHAnsi"/>
        </w:rPr>
      </w:pPr>
    </w:p>
    <w:p w14:paraId="1373FFDC" w14:textId="19D9B495" w:rsidR="00FB3D1B" w:rsidRPr="003433A5" w:rsidRDefault="0006307F" w:rsidP="00FB3D1B">
      <w:pPr>
        <w:numPr>
          <w:ilvl w:val="0"/>
          <w:numId w:val="7"/>
        </w:numPr>
        <w:jc w:val="both"/>
        <w:rPr>
          <w:rFonts w:asciiTheme="majorHAnsi" w:hAnsiTheme="majorHAnsi"/>
        </w:rPr>
      </w:pPr>
      <w:r>
        <w:rPr>
          <w:rFonts w:asciiTheme="majorHAnsi" w:hAnsiTheme="majorHAnsi"/>
        </w:rPr>
        <w:t xml:space="preserve">Application for Statewide Service – </w:t>
      </w:r>
      <w:hyperlink r:id="rId9" w:history="1">
        <w:r w:rsidRPr="00306938">
          <w:rPr>
            <w:rStyle w:val="Hyperlink"/>
            <w:rFonts w:asciiTheme="majorHAnsi" w:hAnsiTheme="majorHAnsi"/>
          </w:rPr>
          <w:t>http://asccc.org/content/application-statewide-service</w:t>
        </w:r>
      </w:hyperlink>
    </w:p>
    <w:p w14:paraId="3D6653AC" w14:textId="77777777" w:rsidR="00521C0E" w:rsidRPr="00B109F4" w:rsidRDefault="00521C0E" w:rsidP="00521C0E">
      <w:pPr>
        <w:rPr>
          <w:rFonts w:asciiTheme="majorHAnsi" w:hAnsiTheme="majorHAnsi"/>
        </w:rPr>
      </w:pPr>
    </w:p>
    <w:p w14:paraId="1931FA77" w14:textId="7B5DD1B7" w:rsidR="00B109F4" w:rsidRPr="00B109F4" w:rsidRDefault="00B109F4" w:rsidP="00B109F4">
      <w:pPr>
        <w:numPr>
          <w:ilvl w:val="0"/>
          <w:numId w:val="7"/>
        </w:numPr>
        <w:rPr>
          <w:rFonts w:asciiTheme="majorHAnsi" w:hAnsiTheme="majorHAnsi"/>
        </w:rPr>
      </w:pPr>
      <w:r>
        <w:rPr>
          <w:rFonts w:asciiTheme="majorHAnsi" w:hAnsiTheme="majorHAnsi"/>
        </w:rPr>
        <w:t xml:space="preserve">Action Item - </w:t>
      </w:r>
      <w:r w:rsidRPr="00B109F4">
        <w:rPr>
          <w:rFonts w:asciiTheme="majorHAnsi" w:hAnsiTheme="majorHAnsi"/>
        </w:rPr>
        <w:t xml:space="preserve">Standards and Practices </w:t>
      </w:r>
      <w:r w:rsidRPr="00C85DF8">
        <w:rPr>
          <w:rFonts w:asciiTheme="majorHAnsi" w:hAnsiTheme="majorHAnsi"/>
          <w:b/>
          <w:color w:val="C00000"/>
        </w:rPr>
        <w:t>Committee Charge</w:t>
      </w:r>
      <w:r w:rsidR="001364B2" w:rsidRPr="00C85DF8">
        <w:rPr>
          <w:rFonts w:asciiTheme="majorHAnsi" w:hAnsiTheme="majorHAnsi"/>
          <w:color w:val="C00000"/>
        </w:rPr>
        <w:t xml:space="preserve"> </w:t>
      </w:r>
      <w:r w:rsidR="001364B2">
        <w:rPr>
          <w:rFonts w:asciiTheme="majorHAnsi" w:hAnsiTheme="majorHAnsi"/>
        </w:rPr>
        <w:t>Inclusion, Diversity, Equity, Anti-Racism and Accessibility</w:t>
      </w:r>
      <w:r>
        <w:rPr>
          <w:rFonts w:asciiTheme="majorHAnsi" w:hAnsiTheme="majorHAnsi"/>
        </w:rPr>
        <w:t xml:space="preserve"> IDEAA Inclusion </w:t>
      </w:r>
    </w:p>
    <w:p w14:paraId="2D626652" w14:textId="02631305" w:rsidR="00B109F4" w:rsidRDefault="00AB6D7B" w:rsidP="00B109F4">
      <w:pPr>
        <w:ind w:left="1080"/>
        <w:rPr>
          <w:rFonts w:asciiTheme="majorHAnsi" w:hAnsiTheme="majorHAnsi"/>
        </w:rPr>
      </w:pPr>
      <w:hyperlink r:id="rId10" w:history="1">
        <w:r w:rsidR="001364B2" w:rsidRPr="005D2D8E">
          <w:rPr>
            <w:rStyle w:val="Hyperlink"/>
            <w:rFonts w:asciiTheme="majorHAnsi" w:hAnsiTheme="majorHAnsi"/>
          </w:rPr>
          <w:t>https://www.asccc.org/directory/standards-and-practices-committee</w:t>
        </w:r>
      </w:hyperlink>
    </w:p>
    <w:p w14:paraId="261DAE23" w14:textId="77777777" w:rsidR="001364B2" w:rsidRPr="00B109F4" w:rsidRDefault="001364B2" w:rsidP="00B109F4">
      <w:pPr>
        <w:ind w:left="1080"/>
        <w:rPr>
          <w:rFonts w:asciiTheme="majorHAnsi" w:hAnsiTheme="majorHAnsi"/>
        </w:rPr>
      </w:pPr>
    </w:p>
    <w:p w14:paraId="07718266" w14:textId="32FC2F62" w:rsidR="00B109F4" w:rsidRDefault="00B109F4" w:rsidP="00980D1E">
      <w:pPr>
        <w:shd w:val="clear" w:color="auto" w:fill="F2F2F2" w:themeFill="background1" w:themeFillShade="F2"/>
        <w:ind w:left="1080"/>
        <w:rPr>
          <w:rFonts w:asciiTheme="majorHAnsi" w:hAnsiTheme="majorHAnsi"/>
        </w:rPr>
      </w:pPr>
      <w:r w:rsidRPr="00B109F4">
        <w:rPr>
          <w:rFonts w:asciiTheme="majorHAnsi" w:hAnsiTheme="majorHAnsi"/>
        </w:rPr>
        <w:t>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the Disciplines List revision process; analyzing and reviewing suggested changes in Executive Committee policies, Academic Senate Bylaws, and Rules; administering designated statewide faculty awards presented by the Board of Governors and the Academic Senate; and reviewing and recommending revisions to all processes under its purview as needed. The Standards and Practices Committee also provides professional guidance and technical assistance regarding faculty minimum qualifications and equivalence to the minimum qualifications.</w:t>
      </w:r>
    </w:p>
    <w:p w14:paraId="28A4497D" w14:textId="77777777" w:rsidR="00B109F4" w:rsidRDefault="00B109F4" w:rsidP="00B109F4">
      <w:pPr>
        <w:pStyle w:val="ListParagraph"/>
        <w:rPr>
          <w:rFonts w:asciiTheme="majorHAnsi" w:hAnsiTheme="majorHAnsi"/>
        </w:rPr>
      </w:pPr>
    </w:p>
    <w:p w14:paraId="63A4AC8A" w14:textId="6F0571F2" w:rsidR="004B62D3" w:rsidRDefault="004B62D3" w:rsidP="00BB64DB">
      <w:pPr>
        <w:numPr>
          <w:ilvl w:val="0"/>
          <w:numId w:val="7"/>
        </w:numPr>
        <w:rPr>
          <w:rFonts w:asciiTheme="majorHAnsi" w:hAnsiTheme="majorHAnsi"/>
        </w:rPr>
      </w:pPr>
      <w:r>
        <w:rPr>
          <w:rFonts w:asciiTheme="majorHAnsi" w:hAnsiTheme="majorHAnsi"/>
        </w:rPr>
        <w:t xml:space="preserve">Status of Previous Action Items </w:t>
      </w:r>
    </w:p>
    <w:p w14:paraId="502BD18E" w14:textId="7108EFF6" w:rsidR="003433A5" w:rsidRDefault="003433A5" w:rsidP="003433A5">
      <w:pPr>
        <w:pStyle w:val="ListParagraph"/>
        <w:numPr>
          <w:ilvl w:val="1"/>
          <w:numId w:val="7"/>
        </w:numPr>
        <w:rPr>
          <w:rFonts w:asciiTheme="majorHAnsi" w:hAnsiTheme="majorHAnsi"/>
        </w:rPr>
      </w:pPr>
      <w:r w:rsidRPr="003433A5">
        <w:rPr>
          <w:rFonts w:asciiTheme="majorHAnsi" w:hAnsiTheme="majorHAnsi"/>
        </w:rPr>
        <w:t xml:space="preserve">Action Item </w:t>
      </w:r>
      <w:r w:rsidRPr="00C85DF8">
        <w:rPr>
          <w:rFonts w:asciiTheme="majorHAnsi" w:hAnsiTheme="majorHAnsi"/>
          <w:b/>
          <w:color w:val="C00000"/>
        </w:rPr>
        <w:t>ASCCC Recording Policy</w:t>
      </w:r>
      <w:r w:rsidR="004F1795" w:rsidRPr="00C85DF8">
        <w:rPr>
          <w:rFonts w:asciiTheme="majorHAnsi" w:hAnsiTheme="majorHAnsi"/>
          <w:color w:val="C00000"/>
        </w:rPr>
        <w:t xml:space="preserve"> </w:t>
      </w:r>
    </w:p>
    <w:p w14:paraId="7EEA96CA" w14:textId="77777777" w:rsidR="004F1795" w:rsidRPr="004F1795" w:rsidRDefault="004F1795" w:rsidP="004F1795">
      <w:pPr>
        <w:pStyle w:val="ListParagraph"/>
        <w:ind w:left="1440"/>
        <w:rPr>
          <w:rFonts w:asciiTheme="majorHAnsi" w:hAnsiTheme="majorHAnsi"/>
        </w:rPr>
      </w:pPr>
    </w:p>
    <w:p w14:paraId="6BEE3F29" w14:textId="3420AA31" w:rsidR="00730440" w:rsidRPr="00730440" w:rsidRDefault="00F720A3" w:rsidP="00730440">
      <w:pPr>
        <w:numPr>
          <w:ilvl w:val="0"/>
          <w:numId w:val="7"/>
        </w:numPr>
        <w:jc w:val="both"/>
        <w:rPr>
          <w:rFonts w:asciiTheme="majorHAnsi" w:hAnsiTheme="majorHAnsi"/>
        </w:rPr>
      </w:pPr>
      <w:r>
        <w:rPr>
          <w:rFonts w:asciiTheme="majorHAnsi" w:hAnsiTheme="majorHAnsi"/>
        </w:rPr>
        <w:t xml:space="preserve">Committee Priorities </w:t>
      </w:r>
    </w:p>
    <w:p w14:paraId="51B50C31" w14:textId="6E04E98D" w:rsidR="00E212B6" w:rsidRPr="00730440" w:rsidRDefault="00E212B6" w:rsidP="00C91790">
      <w:pPr>
        <w:pStyle w:val="ListParagraph"/>
        <w:numPr>
          <w:ilvl w:val="1"/>
          <w:numId w:val="7"/>
        </w:numPr>
        <w:jc w:val="both"/>
        <w:rPr>
          <w:rFonts w:asciiTheme="majorHAnsi" w:hAnsiTheme="majorHAnsi"/>
          <w:b/>
        </w:rPr>
      </w:pPr>
      <w:r w:rsidRPr="00730440">
        <w:rPr>
          <w:rFonts w:asciiTheme="majorHAnsi" w:hAnsiTheme="majorHAnsi"/>
          <w:b/>
        </w:rPr>
        <w:t xml:space="preserve">High Priority </w:t>
      </w:r>
      <w:r w:rsidR="00F6109D" w:rsidRPr="00730440">
        <w:rPr>
          <w:rFonts w:asciiTheme="majorHAnsi" w:hAnsiTheme="majorHAnsi"/>
          <w:b/>
        </w:rPr>
        <w:t>DEI Implementation Strategies and Activities</w:t>
      </w:r>
    </w:p>
    <w:p w14:paraId="7DC69739" w14:textId="77777777" w:rsidR="009772D2" w:rsidRPr="009772D2" w:rsidRDefault="009772D2" w:rsidP="009772D2">
      <w:pPr>
        <w:widowControl/>
        <w:autoSpaceDE/>
        <w:autoSpaceDN/>
        <w:adjustRightInd/>
        <w:ind w:left="-450"/>
        <w:outlineLvl w:val="0"/>
        <w:rPr>
          <w:rFonts w:ascii="Calibri" w:eastAsia="Calibri" w:hAnsi="Calibri"/>
          <w:b/>
        </w:rPr>
      </w:pPr>
      <w:r w:rsidRPr="009772D2">
        <w:rPr>
          <w:rFonts w:ascii="Calibri" w:eastAsia="Calibri" w:hAnsi="Calibri"/>
          <w:b/>
        </w:rPr>
        <w:t>Hiring Practices</w:t>
      </w:r>
    </w:p>
    <w:p w14:paraId="46A4745F" w14:textId="77777777" w:rsidR="009772D2" w:rsidRPr="009772D2" w:rsidRDefault="009772D2" w:rsidP="009772D2">
      <w:pPr>
        <w:widowControl/>
        <w:autoSpaceDE/>
        <w:autoSpaceDN/>
        <w:adjustRightInd/>
        <w:ind w:left="-450"/>
        <w:rPr>
          <w:rFonts w:ascii="Calibri" w:eastAsia="Calibri" w:hAnsi="Calibri"/>
          <w:color w:val="000000"/>
        </w:rPr>
      </w:pPr>
      <w:r w:rsidRPr="009772D2">
        <w:rPr>
          <w:rFonts w:ascii="Calibri" w:eastAsia="Calibri" w:hAnsi="Calibri"/>
          <w:i/>
          <w:color w:val="000000"/>
        </w:rPr>
        <w:t>Strategy:</w:t>
      </w:r>
      <w:r w:rsidRPr="009772D2">
        <w:rPr>
          <w:rFonts w:ascii="Calibri" w:eastAsia="Calibri" w:hAnsi="Calibri"/>
          <w:color w:val="000000"/>
        </w:rPr>
        <w:t xml:space="preserve"> Diversify hiring or screening committees with members of diverse educational background, gender, and ethnicity</w:t>
      </w:r>
    </w:p>
    <w:p w14:paraId="2E11345C" w14:textId="77777777" w:rsidR="009772D2" w:rsidRPr="009772D2" w:rsidRDefault="009772D2" w:rsidP="009772D2">
      <w:pPr>
        <w:widowControl/>
        <w:autoSpaceDE/>
        <w:autoSpaceDN/>
        <w:adjustRightInd/>
        <w:rPr>
          <w:rFonts w:ascii="Calibri" w:eastAsia="Calibri" w:hAnsi="Calibri"/>
          <w:color w:val="000000"/>
        </w:rPr>
      </w:pPr>
      <w:r w:rsidRPr="008A7147">
        <w:rPr>
          <w:rFonts w:ascii="Calibri" w:eastAsia="Calibri" w:hAnsi="Calibri"/>
          <w:b/>
          <w:i/>
          <w:color w:val="000000"/>
        </w:rPr>
        <w:t>Proposed Activity#1</w:t>
      </w:r>
      <w:r w:rsidRPr="009772D2">
        <w:rPr>
          <w:rFonts w:ascii="Calibri" w:eastAsia="Calibri" w:hAnsi="Calibri"/>
          <w:i/>
          <w:color w:val="000000"/>
        </w:rPr>
        <w:t>:</w:t>
      </w:r>
      <w:r w:rsidRPr="009772D2">
        <w:rPr>
          <w:rFonts w:ascii="Calibri" w:eastAsia="Calibri" w:hAnsi="Calibri"/>
          <w:color w:val="000000"/>
        </w:rPr>
        <w:t xml:space="preserve"> CCCCO and ACHRO create modules that outline a process for improving and diversifying screening and hiring committees to provide guidance to the field.</w:t>
      </w:r>
    </w:p>
    <w:p w14:paraId="65126AB6"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Continue to update Model Hiring Principles and Practices; Create guidelines/criteria for diverse committee appointment &amp; participation (building from hiring/screening committee selection in MHPP)</w:t>
      </w:r>
    </w:p>
    <w:p w14:paraId="0E94B84A"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w:t>
      </w:r>
      <w:r w:rsidRPr="009772D2">
        <w:rPr>
          <w:rFonts w:ascii="Calibri" w:eastAsia="Calibri" w:hAnsi="Calibri"/>
          <w:i/>
        </w:rPr>
        <w:t>Standards &amp; Practices,</w:t>
      </w:r>
      <w:r w:rsidRPr="009772D2">
        <w:rPr>
          <w:rFonts w:ascii="Calibri" w:eastAsia="Calibri" w:hAnsi="Calibri"/>
        </w:rPr>
        <w:t xml:space="preserve"> </w:t>
      </w:r>
      <w:r w:rsidRPr="009772D2">
        <w:rPr>
          <w:rFonts w:ascii="Calibri" w:eastAsia="Calibri" w:hAnsi="Calibri"/>
          <w:color w:val="000000"/>
        </w:rPr>
        <w:t>EDAC, Educational Policies, ASCCC DEI Implementation Workgroup representatives (Aschenbach/Bean)</w:t>
      </w:r>
    </w:p>
    <w:p w14:paraId="7A6E9F22" w14:textId="77777777" w:rsidR="009772D2" w:rsidRPr="009772D2" w:rsidRDefault="009772D2" w:rsidP="009772D2">
      <w:pPr>
        <w:widowControl/>
        <w:autoSpaceDE/>
        <w:autoSpaceDN/>
        <w:adjustRightInd/>
        <w:rPr>
          <w:rFonts w:ascii="Calibri" w:hAnsi="Calibri"/>
          <w:color w:val="000000"/>
        </w:rPr>
      </w:pPr>
      <w:r w:rsidRPr="008A7147">
        <w:rPr>
          <w:rFonts w:ascii="Calibri" w:eastAsia="Calibri" w:hAnsi="Calibri"/>
          <w:b/>
          <w:i/>
          <w:color w:val="000000"/>
        </w:rPr>
        <w:t>Proposed Activity #2</w:t>
      </w:r>
      <w:r w:rsidRPr="009772D2">
        <w:rPr>
          <w:rFonts w:ascii="Calibri" w:eastAsia="Calibri" w:hAnsi="Calibri"/>
          <w:i/>
          <w:color w:val="000000"/>
        </w:rPr>
        <w:t>:</w:t>
      </w:r>
      <w:r w:rsidRPr="009772D2">
        <w:rPr>
          <w:rFonts w:ascii="Calibri" w:eastAsia="Calibri" w:hAnsi="Calibri"/>
          <w:color w:val="000000"/>
        </w:rPr>
        <w:t xml:space="preserve"> </w:t>
      </w:r>
      <w:r w:rsidRPr="009772D2">
        <w:rPr>
          <w:rFonts w:ascii="Calibri" w:hAnsi="Calibri"/>
          <w:color w:val="000000"/>
          <w:shd w:val="clear" w:color="auto" w:fill="FFFFFF"/>
        </w:rPr>
        <w:t>ACHRO and ASCCC collaborate to create a tool to assess diverse representation.</w:t>
      </w:r>
    </w:p>
    <w:p w14:paraId="00DBDAA9"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Develop guidelines and criteria for assessing representation on committees, including hiring/screening committees</w:t>
      </w:r>
    </w:p>
    <w:p w14:paraId="0D6029E3" w14:textId="77777777" w:rsid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EDAC, Educational Policies, ASCCC DEI Implementation Workgroup representatives (Aschenbach/Bean)</w:t>
      </w:r>
    </w:p>
    <w:p w14:paraId="3B1D32AA" w14:textId="77777777" w:rsidR="00A67806" w:rsidRDefault="00A67806" w:rsidP="00107B0E">
      <w:pPr>
        <w:widowControl/>
        <w:autoSpaceDE/>
        <w:autoSpaceDN/>
        <w:adjustRightInd/>
        <w:rPr>
          <w:rFonts w:ascii="Calibri" w:eastAsia="Calibri" w:hAnsi="Calibri"/>
          <w:color w:val="000000"/>
        </w:rPr>
      </w:pPr>
    </w:p>
    <w:p w14:paraId="6A2D6EC2" w14:textId="77777777" w:rsidR="00A67806" w:rsidRDefault="00A67806" w:rsidP="009772D2">
      <w:pPr>
        <w:widowControl/>
        <w:autoSpaceDE/>
        <w:autoSpaceDN/>
        <w:adjustRightInd/>
        <w:ind w:left="720"/>
        <w:rPr>
          <w:rFonts w:ascii="Calibri" w:eastAsia="Calibri" w:hAnsi="Calibri"/>
          <w:color w:val="000000"/>
        </w:rPr>
      </w:pPr>
    </w:p>
    <w:p w14:paraId="5770352D" w14:textId="77777777" w:rsidR="00E212B6" w:rsidRPr="00E212B6" w:rsidRDefault="00E212B6" w:rsidP="00E212B6">
      <w:pPr>
        <w:widowControl/>
        <w:autoSpaceDE/>
        <w:autoSpaceDN/>
        <w:adjustRightInd/>
        <w:ind w:left="-450"/>
        <w:outlineLvl w:val="0"/>
        <w:rPr>
          <w:rFonts w:ascii="Calibri" w:eastAsia="Calibri" w:hAnsi="Calibri"/>
          <w:b/>
        </w:rPr>
      </w:pPr>
      <w:r w:rsidRPr="00E212B6">
        <w:rPr>
          <w:rFonts w:ascii="Calibri" w:eastAsia="Calibri" w:hAnsi="Calibri"/>
          <w:b/>
        </w:rPr>
        <w:t>Chancellor’s Office Strategies</w:t>
      </w:r>
    </w:p>
    <w:p w14:paraId="06B4E6D4" w14:textId="77777777" w:rsidR="00E212B6" w:rsidRPr="00E212B6" w:rsidRDefault="00E212B6" w:rsidP="00E212B6">
      <w:pPr>
        <w:widowControl/>
        <w:autoSpaceDE/>
        <w:autoSpaceDN/>
        <w:adjustRightInd/>
        <w:ind w:left="-450"/>
        <w:rPr>
          <w:rFonts w:ascii="Calibri" w:eastAsia="Calibri" w:hAnsi="Calibri"/>
        </w:rPr>
      </w:pPr>
      <w:r w:rsidRPr="008A7147">
        <w:rPr>
          <w:rFonts w:ascii="Calibri" w:eastAsia="Calibri" w:hAnsi="Calibri"/>
          <w:b/>
          <w:i/>
        </w:rPr>
        <w:t>Strategy</w:t>
      </w:r>
      <w:r w:rsidRPr="00E212B6">
        <w:rPr>
          <w:rFonts w:ascii="Calibri" w:eastAsia="Calibri" w:hAnsi="Calibri"/>
          <w:i/>
        </w:rPr>
        <w:t>:</w:t>
      </w:r>
      <w:r w:rsidRPr="00E212B6">
        <w:rPr>
          <w:rFonts w:ascii="Calibri" w:eastAsia="Calibri" w:hAnsi="Calibri"/>
        </w:rPr>
        <w:t xml:space="preserve"> Imbed diversity, equity, and inclusion into all faculty and staff (classified and administrators) </w:t>
      </w:r>
      <w:r w:rsidRPr="008147ED">
        <w:rPr>
          <w:rFonts w:ascii="Calibri" w:eastAsia="Calibri" w:hAnsi="Calibri"/>
          <w:shd w:val="clear" w:color="auto" w:fill="FFFF00"/>
        </w:rPr>
        <w:t>awards</w:t>
      </w:r>
      <w:r w:rsidRPr="00E212B6">
        <w:rPr>
          <w:rFonts w:ascii="Calibri" w:eastAsia="Calibri" w:hAnsi="Calibri"/>
        </w:rPr>
        <w:t xml:space="preserve"> (i.e. Stanback-Stroud Diversity Award, Dr. John Rice Diversity and Equity Award; Hayward Award; CC Classified Employee of the Year Award).</w:t>
      </w:r>
    </w:p>
    <w:p w14:paraId="65080092" w14:textId="77777777" w:rsidR="00E212B6" w:rsidRPr="00E212B6" w:rsidRDefault="00E212B6" w:rsidP="00E212B6">
      <w:pPr>
        <w:widowControl/>
        <w:autoSpaceDE/>
        <w:autoSpaceDN/>
        <w:adjustRightInd/>
      </w:pPr>
      <w:r w:rsidRPr="00E212B6">
        <w:rPr>
          <w:rFonts w:ascii="Calibri" w:eastAsia="Calibri" w:hAnsi="Calibri"/>
          <w:i/>
        </w:rPr>
        <w:t>Proposed Activity:</w:t>
      </w:r>
      <w:r w:rsidRPr="00E212B6">
        <w:rPr>
          <w:rFonts w:ascii="Calibri" w:eastAsia="Calibri" w:hAnsi="Calibri"/>
        </w:rPr>
        <w:t xml:space="preserve"> ASCCC to evaluate the Academic Senate Faculty award application process and imbed diversity, equity, and inclusion criteria; Statewide associations to take similar actions.</w:t>
      </w:r>
    </w:p>
    <w:p w14:paraId="7F0ACBA9"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Activity:</w:t>
      </w:r>
      <w:r w:rsidRPr="00E212B6">
        <w:rPr>
          <w:rFonts w:ascii="Calibri" w:eastAsia="Calibri" w:hAnsi="Calibri"/>
        </w:rPr>
        <w:t xml:space="preserve"> Follow-up on 2019-2020 Standards &amp; Practices efforts to update award announcements, criteria, and </w:t>
      </w:r>
      <w:r w:rsidRPr="00773A89">
        <w:rPr>
          <w:rFonts w:ascii="Calibri" w:eastAsia="Calibri" w:hAnsi="Calibri"/>
          <w:b/>
        </w:rPr>
        <w:t xml:space="preserve">rubrics </w:t>
      </w:r>
      <w:r w:rsidRPr="00E212B6">
        <w:rPr>
          <w:rFonts w:ascii="Calibri" w:eastAsia="Calibri" w:hAnsi="Calibri"/>
        </w:rPr>
        <w:t>to further embed DEI; evaluate diversity of past winners using available data; make recommendations for increasing diversity of award applicants and winners; share effective practices with local senates</w:t>
      </w:r>
    </w:p>
    <w:p w14:paraId="5C33FE71"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Assignment:</w:t>
      </w:r>
      <w:r w:rsidRPr="00E212B6">
        <w:rPr>
          <w:rFonts w:ascii="Calibri" w:eastAsia="Calibri" w:hAnsi="Calibri"/>
        </w:rPr>
        <w:t xml:space="preserve"> Standards and Practices Committee, ASCCC DEI Implementation Workgroup representatives (Aschenbach/Bean)</w:t>
      </w:r>
    </w:p>
    <w:p w14:paraId="42F0CB23" w14:textId="77777777" w:rsidR="00F6109D" w:rsidRDefault="00F6109D" w:rsidP="00C91790">
      <w:pPr>
        <w:jc w:val="both"/>
        <w:rPr>
          <w:rFonts w:asciiTheme="majorHAnsi" w:hAnsiTheme="majorHAnsi"/>
        </w:rPr>
      </w:pPr>
    </w:p>
    <w:p w14:paraId="3935340F" w14:textId="28D8EF8F" w:rsidR="00E9478E" w:rsidRDefault="00E9478E" w:rsidP="00C91790">
      <w:pPr>
        <w:jc w:val="both"/>
        <w:rPr>
          <w:rFonts w:asciiTheme="majorHAnsi" w:hAnsiTheme="majorHAnsi"/>
        </w:rPr>
      </w:pPr>
      <w:r w:rsidRPr="00E9478E">
        <w:rPr>
          <w:rFonts w:asciiTheme="majorHAnsi" w:hAnsiTheme="majorHAnsi"/>
        </w:rPr>
        <w:t>Resource:</w:t>
      </w:r>
      <w:r>
        <w:rPr>
          <w:rFonts w:asciiTheme="majorHAnsi" w:hAnsiTheme="majorHAnsi"/>
        </w:rPr>
        <w:t xml:space="preserve"> </w:t>
      </w:r>
      <w:r w:rsidRPr="00E9478E">
        <w:rPr>
          <w:rFonts w:asciiTheme="majorHAnsi" w:hAnsiTheme="majorHAnsi"/>
        </w:rPr>
        <w:t>Vision for Success Diversity, Equity, and Inclusion Task Force 2020</w:t>
      </w:r>
      <w:r>
        <w:rPr>
          <w:rFonts w:asciiTheme="majorHAnsi" w:hAnsiTheme="majorHAnsi"/>
        </w:rPr>
        <w:t xml:space="preserve"> Report (see Appendix C on page </w:t>
      </w:r>
      <w:r w:rsidRPr="00E9478E">
        <w:rPr>
          <w:rFonts w:asciiTheme="majorHAnsi" w:hAnsiTheme="majorHAnsi"/>
        </w:rPr>
        <w:t>31 for Implementation Strategies)</w:t>
      </w:r>
    </w:p>
    <w:p w14:paraId="58B4A881" w14:textId="4B40A2F1" w:rsidR="00E9478E" w:rsidRDefault="00AB6D7B" w:rsidP="00C91790">
      <w:pPr>
        <w:jc w:val="both"/>
        <w:rPr>
          <w:rStyle w:val="Hyperlink"/>
          <w:rFonts w:asciiTheme="majorHAnsi" w:hAnsiTheme="majorHAnsi"/>
        </w:rPr>
      </w:pPr>
      <w:hyperlink r:id="rId11" w:history="1">
        <w:r w:rsidR="00E9478E" w:rsidRPr="00B01E1B">
          <w:rPr>
            <w:rStyle w:val="Hyperlink"/>
            <w:rFonts w:asciiTheme="majorHAnsi" w:hAnsiTheme="majorHAnsi"/>
          </w:rPr>
          <w:t>https://www.cccco.edu/-/media/CCCCO-Website/Reports/CCCCO_DEI_Report.pdf</w:t>
        </w:r>
      </w:hyperlink>
    </w:p>
    <w:p w14:paraId="67DFAC57" w14:textId="77777777" w:rsidR="008A7147" w:rsidRDefault="008A7147" w:rsidP="00C91790">
      <w:pPr>
        <w:jc w:val="both"/>
        <w:rPr>
          <w:rStyle w:val="Hyperlink"/>
          <w:rFonts w:asciiTheme="majorHAnsi" w:hAnsiTheme="majorHAnsi"/>
        </w:rPr>
      </w:pPr>
    </w:p>
    <w:p w14:paraId="536ACE37" w14:textId="1D796B3D" w:rsidR="00AC4791" w:rsidRDefault="00AC4791" w:rsidP="003433A5">
      <w:pPr>
        <w:pStyle w:val="ListParagraph"/>
        <w:numPr>
          <w:ilvl w:val="1"/>
          <w:numId w:val="7"/>
        </w:numPr>
        <w:jc w:val="both"/>
        <w:rPr>
          <w:rStyle w:val="Hyperlink"/>
          <w:rFonts w:asciiTheme="majorHAnsi" w:hAnsiTheme="majorHAnsi"/>
          <w:color w:val="auto"/>
        </w:rPr>
      </w:pPr>
      <w:r>
        <w:rPr>
          <w:rStyle w:val="Hyperlink"/>
          <w:rFonts w:asciiTheme="majorHAnsi" w:hAnsiTheme="majorHAnsi"/>
          <w:color w:val="auto"/>
        </w:rPr>
        <w:t>Accessibility Webinar Follow Up Discussion</w:t>
      </w:r>
    </w:p>
    <w:p w14:paraId="31ED7AE5" w14:textId="02F12BEC" w:rsidR="003433A5" w:rsidRDefault="003433A5" w:rsidP="003433A5">
      <w:pPr>
        <w:pStyle w:val="ListParagraph"/>
        <w:numPr>
          <w:ilvl w:val="1"/>
          <w:numId w:val="7"/>
        </w:numPr>
        <w:jc w:val="both"/>
        <w:rPr>
          <w:rStyle w:val="Hyperlink"/>
          <w:rFonts w:asciiTheme="majorHAnsi" w:hAnsiTheme="majorHAnsi"/>
          <w:color w:val="auto"/>
        </w:rPr>
      </w:pPr>
      <w:r>
        <w:rPr>
          <w:rStyle w:val="Hyperlink"/>
          <w:rFonts w:asciiTheme="majorHAnsi" w:hAnsiTheme="majorHAnsi"/>
          <w:color w:val="auto"/>
        </w:rPr>
        <w:t>Hayward Award Winners</w:t>
      </w:r>
      <w:r w:rsidR="00D609C0">
        <w:rPr>
          <w:rStyle w:val="Hyperlink"/>
          <w:rFonts w:asciiTheme="majorHAnsi" w:hAnsiTheme="majorHAnsi"/>
          <w:color w:val="auto"/>
        </w:rPr>
        <w:t xml:space="preserve"> -</w:t>
      </w:r>
      <w:r w:rsidR="00B86AF2">
        <w:rPr>
          <w:rStyle w:val="Hyperlink"/>
          <w:rFonts w:asciiTheme="majorHAnsi" w:hAnsiTheme="majorHAnsi"/>
          <w:color w:val="auto"/>
        </w:rPr>
        <w:t>March 21</w:t>
      </w:r>
      <w:r w:rsidR="00B86AF2" w:rsidRPr="00B86AF2">
        <w:rPr>
          <w:rStyle w:val="Hyperlink"/>
          <w:rFonts w:asciiTheme="majorHAnsi" w:hAnsiTheme="majorHAnsi"/>
          <w:color w:val="auto"/>
          <w:vertAlign w:val="superscript"/>
        </w:rPr>
        <w:t>st</w:t>
      </w:r>
      <w:r w:rsidR="00B86AF2">
        <w:rPr>
          <w:rStyle w:val="Hyperlink"/>
          <w:rFonts w:asciiTheme="majorHAnsi" w:hAnsiTheme="majorHAnsi"/>
          <w:color w:val="auto"/>
        </w:rPr>
        <w:t xml:space="preserve"> </w:t>
      </w:r>
      <w:r w:rsidR="00D609C0">
        <w:rPr>
          <w:rStyle w:val="Hyperlink"/>
          <w:rFonts w:asciiTheme="majorHAnsi" w:hAnsiTheme="majorHAnsi"/>
          <w:color w:val="auto"/>
        </w:rPr>
        <w:t>Board of Governors (</w:t>
      </w:r>
      <w:r w:rsidR="00B86AF2">
        <w:rPr>
          <w:rStyle w:val="Hyperlink"/>
          <w:rFonts w:asciiTheme="majorHAnsi" w:hAnsiTheme="majorHAnsi"/>
          <w:color w:val="auto"/>
        </w:rPr>
        <w:t>BoG</w:t>
      </w:r>
      <w:r w:rsidR="00D609C0">
        <w:rPr>
          <w:rStyle w:val="Hyperlink"/>
          <w:rFonts w:asciiTheme="majorHAnsi" w:hAnsiTheme="majorHAnsi"/>
          <w:color w:val="auto"/>
        </w:rPr>
        <w:t>) Meeting</w:t>
      </w:r>
    </w:p>
    <w:p w14:paraId="76C30757" w14:textId="5807CBB3" w:rsidR="003433A5" w:rsidRPr="003433A5" w:rsidRDefault="003433A5" w:rsidP="00CB339E">
      <w:pPr>
        <w:pStyle w:val="ListParagraph"/>
        <w:numPr>
          <w:ilvl w:val="0"/>
          <w:numId w:val="16"/>
        </w:numPr>
        <w:jc w:val="both"/>
        <w:rPr>
          <w:rStyle w:val="Hyperlink"/>
          <w:rFonts w:asciiTheme="majorHAnsi" w:hAnsiTheme="majorHAnsi"/>
          <w:color w:val="auto"/>
        </w:rPr>
      </w:pPr>
      <w:r w:rsidRPr="003433A5">
        <w:rPr>
          <w:rStyle w:val="Hyperlink"/>
          <w:rFonts w:asciiTheme="majorHAnsi" w:hAnsiTheme="majorHAnsi"/>
          <w:color w:val="auto"/>
        </w:rPr>
        <w:t>Area</w:t>
      </w:r>
      <w:r w:rsidR="00CB339E">
        <w:rPr>
          <w:rStyle w:val="Hyperlink"/>
          <w:rFonts w:asciiTheme="majorHAnsi" w:hAnsiTheme="majorHAnsi"/>
          <w:color w:val="auto"/>
        </w:rPr>
        <w:t xml:space="preserve"> A: </w:t>
      </w:r>
      <w:bookmarkStart w:id="0" w:name="_GoBack"/>
      <w:bookmarkEnd w:id="0"/>
      <w:r w:rsidR="00CB339E" w:rsidRPr="00CB339E">
        <w:rPr>
          <w:rStyle w:val="Hyperlink"/>
          <w:rFonts w:asciiTheme="majorHAnsi" w:hAnsiTheme="majorHAnsi"/>
          <w:color w:val="auto"/>
        </w:rPr>
        <w:t>Sierra College, Winsome Jackson</w:t>
      </w:r>
    </w:p>
    <w:p w14:paraId="4411E8A8" w14:textId="299B9569" w:rsidR="003433A5" w:rsidRPr="003433A5" w:rsidRDefault="003433A5" w:rsidP="003433A5">
      <w:pPr>
        <w:pStyle w:val="ListParagraph"/>
        <w:numPr>
          <w:ilvl w:val="0"/>
          <w:numId w:val="16"/>
        </w:numPr>
        <w:jc w:val="both"/>
        <w:rPr>
          <w:rStyle w:val="Hyperlink"/>
          <w:rFonts w:asciiTheme="majorHAnsi" w:hAnsiTheme="majorHAnsi"/>
          <w:color w:val="auto"/>
        </w:rPr>
      </w:pPr>
      <w:r w:rsidRPr="003433A5">
        <w:rPr>
          <w:rStyle w:val="Hyperlink"/>
          <w:rFonts w:asciiTheme="majorHAnsi" w:hAnsiTheme="majorHAnsi"/>
          <w:color w:val="auto"/>
        </w:rPr>
        <w:t>Area B: Diablo Valley College, Anne Kingsley</w:t>
      </w:r>
    </w:p>
    <w:p w14:paraId="0439A8CC" w14:textId="7E173DDC" w:rsidR="003433A5" w:rsidRDefault="003433A5" w:rsidP="003433A5">
      <w:pPr>
        <w:pStyle w:val="ListParagraph"/>
        <w:numPr>
          <w:ilvl w:val="0"/>
          <w:numId w:val="16"/>
        </w:numPr>
        <w:jc w:val="both"/>
        <w:rPr>
          <w:rStyle w:val="Hyperlink"/>
          <w:rFonts w:asciiTheme="majorHAnsi" w:hAnsiTheme="majorHAnsi"/>
          <w:color w:val="auto"/>
        </w:rPr>
      </w:pPr>
      <w:r w:rsidRPr="003433A5">
        <w:rPr>
          <w:rStyle w:val="Hyperlink"/>
          <w:rFonts w:asciiTheme="majorHAnsi" w:hAnsiTheme="majorHAnsi"/>
          <w:color w:val="auto"/>
        </w:rPr>
        <w:t>Area D: Coastline College (PT): Marilyn Brock</w:t>
      </w:r>
    </w:p>
    <w:p w14:paraId="440E86E5" w14:textId="77777777" w:rsidR="003433A5" w:rsidRPr="003433A5" w:rsidRDefault="003433A5" w:rsidP="003433A5">
      <w:pPr>
        <w:pStyle w:val="ListParagraph"/>
        <w:ind w:left="2160"/>
        <w:jc w:val="both"/>
        <w:rPr>
          <w:rStyle w:val="Hyperlink"/>
          <w:rFonts w:asciiTheme="majorHAnsi" w:hAnsiTheme="majorHAnsi"/>
          <w:color w:val="auto"/>
        </w:rPr>
      </w:pPr>
    </w:p>
    <w:p w14:paraId="3171AFD4" w14:textId="180B24BA" w:rsidR="00730440" w:rsidRDefault="008A7147" w:rsidP="003433A5">
      <w:pPr>
        <w:pStyle w:val="ListParagraph"/>
        <w:numPr>
          <w:ilvl w:val="1"/>
          <w:numId w:val="7"/>
        </w:numPr>
        <w:rPr>
          <w:rStyle w:val="Hyperlink"/>
          <w:rFonts w:asciiTheme="majorHAnsi" w:hAnsiTheme="majorHAnsi"/>
          <w:color w:val="auto"/>
        </w:rPr>
      </w:pPr>
      <w:r w:rsidRPr="00730440">
        <w:rPr>
          <w:rStyle w:val="Hyperlink"/>
          <w:rFonts w:asciiTheme="majorHAnsi" w:hAnsiTheme="majorHAnsi"/>
          <w:b/>
          <w:color w:val="auto"/>
        </w:rPr>
        <w:t>Discussion</w:t>
      </w:r>
      <w:r w:rsidR="003433A5">
        <w:rPr>
          <w:rStyle w:val="Hyperlink"/>
          <w:rFonts w:asciiTheme="majorHAnsi" w:hAnsiTheme="majorHAnsi"/>
          <w:b/>
          <w:color w:val="auto"/>
        </w:rPr>
        <w:t xml:space="preserve">/Action </w:t>
      </w:r>
      <w:r w:rsidR="00730440" w:rsidRPr="00730440">
        <w:rPr>
          <w:rStyle w:val="Hyperlink"/>
          <w:rFonts w:asciiTheme="majorHAnsi" w:hAnsiTheme="majorHAnsi"/>
          <w:b/>
          <w:color w:val="auto"/>
        </w:rPr>
        <w:t>Item</w:t>
      </w:r>
      <w:r w:rsidRPr="00730440">
        <w:rPr>
          <w:rStyle w:val="Hyperlink"/>
          <w:rFonts w:asciiTheme="majorHAnsi" w:hAnsiTheme="majorHAnsi"/>
          <w:b/>
          <w:color w:val="auto"/>
        </w:rPr>
        <w:t xml:space="preserve">: </w:t>
      </w:r>
      <w:r w:rsidR="009155DA">
        <w:rPr>
          <w:rStyle w:val="Hyperlink"/>
          <w:rFonts w:asciiTheme="majorHAnsi" w:hAnsiTheme="majorHAnsi"/>
          <w:b/>
          <w:color w:val="auto"/>
        </w:rPr>
        <w:t xml:space="preserve">Awards </w:t>
      </w:r>
      <w:r w:rsidR="00730440" w:rsidRPr="00730440">
        <w:rPr>
          <w:rStyle w:val="Hyperlink"/>
          <w:rFonts w:asciiTheme="majorHAnsi" w:hAnsiTheme="majorHAnsi"/>
          <w:b/>
          <w:color w:val="auto"/>
        </w:rPr>
        <w:t>Rubric</w:t>
      </w:r>
      <w:r w:rsidR="009155DA">
        <w:rPr>
          <w:rStyle w:val="Hyperlink"/>
          <w:rFonts w:asciiTheme="majorHAnsi" w:hAnsiTheme="majorHAnsi"/>
          <w:b/>
          <w:color w:val="auto"/>
        </w:rPr>
        <w:t>/Scoring Form</w:t>
      </w:r>
      <w:r w:rsidR="00730440" w:rsidRPr="00730440">
        <w:rPr>
          <w:rStyle w:val="Hyperlink"/>
          <w:rFonts w:asciiTheme="majorHAnsi" w:hAnsiTheme="majorHAnsi"/>
          <w:b/>
          <w:color w:val="auto"/>
        </w:rPr>
        <w:t xml:space="preserve"> </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S&amp;P</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 xml:space="preserve">Committee Recommendations December </w:t>
      </w:r>
      <w:r w:rsidR="00094CC8">
        <w:rPr>
          <w:rStyle w:val="Hyperlink"/>
          <w:rFonts w:asciiTheme="majorHAnsi" w:hAnsiTheme="majorHAnsi"/>
          <w:color w:val="auto"/>
        </w:rPr>
        <w:t xml:space="preserve">2021 </w:t>
      </w:r>
      <w:r w:rsidR="000B626D" w:rsidRPr="000B626D">
        <w:rPr>
          <w:rStyle w:val="Hyperlink"/>
          <w:rFonts w:asciiTheme="majorHAnsi" w:hAnsiTheme="majorHAnsi"/>
          <w:color w:val="auto"/>
        </w:rPr>
        <w:t>Executive Committee Agenda Item</w:t>
      </w:r>
      <w:r w:rsidR="00094CC8">
        <w:rPr>
          <w:rStyle w:val="Hyperlink"/>
          <w:rFonts w:asciiTheme="majorHAnsi" w:hAnsiTheme="majorHAnsi"/>
          <w:color w:val="auto"/>
        </w:rPr>
        <w:t xml:space="preserve"> Follow up </w:t>
      </w:r>
      <w:r w:rsidR="00094CC8" w:rsidRPr="009155DA">
        <w:rPr>
          <w:rStyle w:val="Hyperlink"/>
          <w:rFonts w:asciiTheme="majorHAnsi" w:hAnsiTheme="majorHAnsi"/>
          <w:i/>
          <w:color w:val="auto"/>
        </w:rPr>
        <w:t xml:space="preserve">Rubric </w:t>
      </w:r>
      <w:r w:rsidR="009155DA">
        <w:rPr>
          <w:rStyle w:val="Hyperlink"/>
          <w:rFonts w:asciiTheme="majorHAnsi" w:hAnsiTheme="majorHAnsi"/>
          <w:i/>
          <w:color w:val="auto"/>
        </w:rPr>
        <w:t xml:space="preserve">&amp; </w:t>
      </w:r>
      <w:r w:rsidR="00094CC8" w:rsidRPr="009155DA">
        <w:rPr>
          <w:rStyle w:val="Hyperlink"/>
          <w:rFonts w:asciiTheme="majorHAnsi" w:hAnsiTheme="majorHAnsi"/>
          <w:i/>
          <w:color w:val="auto"/>
        </w:rPr>
        <w:t>Scoring Form Recommendations</w:t>
      </w:r>
      <w:r w:rsidR="00094CC8">
        <w:rPr>
          <w:rStyle w:val="Hyperlink"/>
          <w:rFonts w:asciiTheme="majorHAnsi" w:hAnsiTheme="majorHAnsi"/>
          <w:color w:val="auto"/>
        </w:rPr>
        <w:t xml:space="preserve"> </w:t>
      </w:r>
    </w:p>
    <w:p w14:paraId="41133765" w14:textId="5377909C" w:rsidR="00094CC8" w:rsidRPr="003433A5" w:rsidRDefault="003433A5" w:rsidP="003433A5">
      <w:pPr>
        <w:pStyle w:val="ListParagraph"/>
        <w:numPr>
          <w:ilvl w:val="0"/>
          <w:numId w:val="17"/>
        </w:numPr>
        <w:rPr>
          <w:rFonts w:asciiTheme="majorHAnsi" w:hAnsiTheme="majorHAnsi"/>
        </w:rPr>
      </w:pPr>
      <w:r w:rsidRPr="003433A5">
        <w:rPr>
          <w:rFonts w:asciiTheme="majorHAnsi" w:hAnsiTheme="majorHAnsi"/>
        </w:rPr>
        <w:t>Stanback-Stroud Diversity Award Rubric Recommendations Completed for ASCCC E</w:t>
      </w:r>
      <w:r>
        <w:rPr>
          <w:rFonts w:asciiTheme="majorHAnsi" w:hAnsiTheme="majorHAnsi"/>
        </w:rPr>
        <w:t>xecutive Committee Mtg. April 2</w:t>
      </w:r>
      <w:r w:rsidRPr="003433A5">
        <w:rPr>
          <w:rFonts w:asciiTheme="majorHAnsi" w:hAnsiTheme="majorHAnsi"/>
          <w:vertAlign w:val="superscript"/>
        </w:rPr>
        <w:t>nd</w:t>
      </w:r>
      <w:r>
        <w:rPr>
          <w:rFonts w:asciiTheme="majorHAnsi" w:hAnsiTheme="majorHAnsi"/>
          <w:vertAlign w:val="superscript"/>
        </w:rPr>
        <w:t xml:space="preserve"> </w:t>
      </w:r>
      <w:r w:rsidRPr="003433A5">
        <w:rPr>
          <w:rFonts w:asciiTheme="majorHAnsi" w:hAnsiTheme="majorHAnsi"/>
        </w:rPr>
        <w:t xml:space="preserve"> Read</w:t>
      </w:r>
    </w:p>
    <w:p w14:paraId="70E61E2A" w14:textId="2CF38BDC" w:rsidR="003433A5" w:rsidRDefault="003433A5" w:rsidP="003433A5">
      <w:pPr>
        <w:pStyle w:val="ListParagraph"/>
        <w:numPr>
          <w:ilvl w:val="0"/>
          <w:numId w:val="17"/>
        </w:numPr>
        <w:jc w:val="both"/>
        <w:rPr>
          <w:rFonts w:asciiTheme="majorHAnsi" w:hAnsiTheme="majorHAnsi"/>
        </w:rPr>
      </w:pPr>
      <w:r w:rsidRPr="00C85DF8">
        <w:rPr>
          <w:rFonts w:asciiTheme="majorHAnsi" w:hAnsiTheme="majorHAnsi"/>
          <w:b/>
          <w:color w:val="C00000"/>
        </w:rPr>
        <w:t>Hayward Award</w:t>
      </w:r>
      <w:r w:rsidRPr="00C85DF8">
        <w:rPr>
          <w:rFonts w:asciiTheme="majorHAnsi" w:hAnsiTheme="majorHAnsi"/>
          <w:color w:val="C00000"/>
        </w:rPr>
        <w:t xml:space="preserve"> </w:t>
      </w:r>
      <w:r>
        <w:rPr>
          <w:rFonts w:asciiTheme="majorHAnsi" w:hAnsiTheme="majorHAnsi"/>
        </w:rPr>
        <w:t>Complete for ASCCC Executive Committee Mtg. April 1</w:t>
      </w:r>
      <w:r w:rsidRPr="003433A5">
        <w:rPr>
          <w:rFonts w:asciiTheme="majorHAnsi" w:hAnsiTheme="majorHAnsi"/>
          <w:vertAlign w:val="superscript"/>
        </w:rPr>
        <w:t>st</w:t>
      </w:r>
      <w:r>
        <w:rPr>
          <w:rFonts w:asciiTheme="majorHAnsi" w:hAnsiTheme="majorHAnsi"/>
        </w:rPr>
        <w:t xml:space="preserve"> Read</w:t>
      </w:r>
    </w:p>
    <w:p w14:paraId="32E2257B" w14:textId="5F162C50" w:rsidR="003433A5" w:rsidRPr="003433A5" w:rsidRDefault="003433A5" w:rsidP="003433A5">
      <w:pPr>
        <w:pStyle w:val="ListParagraph"/>
        <w:numPr>
          <w:ilvl w:val="0"/>
          <w:numId w:val="17"/>
        </w:numPr>
        <w:rPr>
          <w:rFonts w:asciiTheme="majorHAnsi" w:hAnsiTheme="majorHAnsi"/>
        </w:rPr>
      </w:pPr>
      <w:r w:rsidRPr="00C85DF8">
        <w:rPr>
          <w:rFonts w:asciiTheme="majorHAnsi" w:hAnsiTheme="majorHAnsi"/>
          <w:b/>
          <w:color w:val="C00000"/>
        </w:rPr>
        <w:t>Exemplary Program Award</w:t>
      </w:r>
      <w:r w:rsidRPr="00C85DF8">
        <w:rPr>
          <w:rFonts w:asciiTheme="majorHAnsi" w:hAnsiTheme="majorHAnsi"/>
          <w:color w:val="C00000"/>
        </w:rPr>
        <w:t xml:space="preserve"> </w:t>
      </w:r>
      <w:r w:rsidRPr="003433A5">
        <w:rPr>
          <w:rFonts w:asciiTheme="majorHAnsi" w:hAnsiTheme="majorHAnsi"/>
        </w:rPr>
        <w:t>Complete for ASCCC Executive Committee Mtg</w:t>
      </w:r>
      <w:r>
        <w:rPr>
          <w:rFonts w:asciiTheme="majorHAnsi" w:hAnsiTheme="majorHAnsi"/>
        </w:rPr>
        <w:t>.</w:t>
      </w:r>
      <w:r w:rsidRPr="003433A5">
        <w:rPr>
          <w:rFonts w:asciiTheme="majorHAnsi" w:hAnsiTheme="majorHAnsi"/>
        </w:rPr>
        <w:t xml:space="preserve"> April 1</w:t>
      </w:r>
      <w:r w:rsidRPr="003433A5">
        <w:rPr>
          <w:rFonts w:asciiTheme="majorHAnsi" w:hAnsiTheme="majorHAnsi"/>
          <w:vertAlign w:val="superscript"/>
        </w:rPr>
        <w:t>st</w:t>
      </w:r>
      <w:r w:rsidRPr="003433A5">
        <w:rPr>
          <w:rFonts w:asciiTheme="majorHAnsi" w:hAnsiTheme="majorHAnsi"/>
        </w:rPr>
        <w:t xml:space="preserve"> Read</w:t>
      </w:r>
    </w:p>
    <w:p w14:paraId="4C488FC9" w14:textId="77777777" w:rsidR="0040112C" w:rsidRDefault="0040112C" w:rsidP="006576C0">
      <w:pPr>
        <w:rPr>
          <w:rFonts w:asciiTheme="majorHAnsi" w:hAnsiTheme="majorHAnsi"/>
        </w:rPr>
      </w:pPr>
    </w:p>
    <w:p w14:paraId="609D395D" w14:textId="6A0ADF8B" w:rsidR="0050128E" w:rsidRDefault="00DD50D6" w:rsidP="002658B4">
      <w:pPr>
        <w:numPr>
          <w:ilvl w:val="0"/>
          <w:numId w:val="7"/>
        </w:numPr>
        <w:rPr>
          <w:rFonts w:asciiTheme="majorHAnsi" w:hAnsiTheme="majorHAnsi"/>
        </w:rPr>
      </w:pPr>
      <w:r>
        <w:rPr>
          <w:rFonts w:asciiTheme="majorHAnsi" w:hAnsiTheme="majorHAnsi"/>
        </w:rPr>
        <w:t>Discussion Item</w:t>
      </w:r>
      <w:r w:rsidR="0050128E">
        <w:rPr>
          <w:rFonts w:asciiTheme="majorHAnsi" w:hAnsiTheme="majorHAnsi"/>
        </w:rPr>
        <w:t xml:space="preserve"> Spring 2022 Plenary</w:t>
      </w:r>
      <w:r w:rsidR="002658B4">
        <w:rPr>
          <w:rFonts w:asciiTheme="majorHAnsi" w:hAnsiTheme="majorHAnsi"/>
        </w:rPr>
        <w:t xml:space="preserve"> </w:t>
      </w:r>
      <w:hyperlink r:id="rId12" w:history="1">
        <w:r w:rsidR="002658B4" w:rsidRPr="005D2D8E">
          <w:rPr>
            <w:rStyle w:val="Hyperlink"/>
            <w:rFonts w:asciiTheme="majorHAnsi" w:hAnsiTheme="majorHAnsi"/>
          </w:rPr>
          <w:t>https://www.asccc.org/events/april-7-2022-900am/2022-spring-plenary-session-hybrid-event</w:t>
        </w:r>
      </w:hyperlink>
    </w:p>
    <w:p w14:paraId="29BA5597" w14:textId="77777777" w:rsidR="002658B4" w:rsidRDefault="002658B4" w:rsidP="002658B4">
      <w:pPr>
        <w:ind w:left="1080"/>
        <w:rPr>
          <w:rFonts w:asciiTheme="majorHAnsi" w:hAnsiTheme="majorHAnsi"/>
        </w:rPr>
      </w:pPr>
    </w:p>
    <w:p w14:paraId="3A910A5C" w14:textId="69474290" w:rsidR="0050128E" w:rsidRDefault="0050128E" w:rsidP="0050128E">
      <w:pPr>
        <w:numPr>
          <w:ilvl w:val="1"/>
          <w:numId w:val="7"/>
        </w:numPr>
        <w:rPr>
          <w:rFonts w:asciiTheme="majorHAnsi" w:hAnsiTheme="majorHAnsi"/>
        </w:rPr>
      </w:pPr>
      <w:r>
        <w:rPr>
          <w:rFonts w:asciiTheme="majorHAnsi" w:hAnsiTheme="majorHAnsi"/>
        </w:rPr>
        <w:t>Breakout Sessions:</w:t>
      </w:r>
    </w:p>
    <w:p w14:paraId="50150F0A" w14:textId="61E9B1B8" w:rsidR="0050128E" w:rsidRDefault="00184027" w:rsidP="0050128E">
      <w:pPr>
        <w:numPr>
          <w:ilvl w:val="2"/>
          <w:numId w:val="7"/>
        </w:numPr>
        <w:rPr>
          <w:rFonts w:asciiTheme="majorHAnsi" w:hAnsiTheme="majorHAnsi"/>
        </w:rPr>
      </w:pPr>
      <w:r>
        <w:rPr>
          <w:rFonts w:asciiTheme="majorHAnsi" w:hAnsiTheme="majorHAnsi"/>
        </w:rPr>
        <w:t>Advancing Authentic Inclusion of Diverse Voices in Governance and P</w:t>
      </w:r>
      <w:r w:rsidR="0050128E" w:rsidRPr="0050128E">
        <w:rPr>
          <w:rFonts w:asciiTheme="majorHAnsi" w:hAnsiTheme="majorHAnsi"/>
        </w:rPr>
        <w:t xml:space="preserve">ractice </w:t>
      </w:r>
      <w:r w:rsidR="0050128E" w:rsidRPr="0050128E">
        <w:rPr>
          <w:rFonts w:asciiTheme="majorHAnsi" w:hAnsiTheme="majorHAnsi"/>
        </w:rPr>
        <w:tab/>
        <w:t>LaTonya, Manuel</w:t>
      </w:r>
    </w:p>
    <w:p w14:paraId="46E24DB3" w14:textId="41677E6E" w:rsidR="00CC0D68" w:rsidRPr="002658B4" w:rsidRDefault="00B86AF2" w:rsidP="002658B4">
      <w:pPr>
        <w:numPr>
          <w:ilvl w:val="2"/>
          <w:numId w:val="7"/>
        </w:numPr>
        <w:rPr>
          <w:rFonts w:asciiTheme="majorHAnsi" w:hAnsiTheme="majorHAnsi"/>
        </w:rPr>
      </w:pPr>
      <w:r w:rsidRPr="00B86AF2">
        <w:rPr>
          <w:rFonts w:asciiTheme="majorHAnsi" w:hAnsiTheme="majorHAnsi"/>
        </w:rPr>
        <w:t xml:space="preserve">Managing Enrollment and Retention through a Racial Justice Lens  </w:t>
      </w:r>
      <w:r w:rsidRPr="00B86AF2">
        <w:rPr>
          <w:rFonts w:asciiTheme="majorHAnsi" w:hAnsiTheme="majorHAnsi"/>
        </w:rPr>
        <w:tab/>
        <w:t>Robert, LaTonya</w:t>
      </w:r>
      <w:r w:rsidR="00F720A3" w:rsidRPr="002658B4">
        <w:rPr>
          <w:rFonts w:asciiTheme="majorHAnsi" w:hAnsiTheme="majorHAnsi"/>
        </w:rPr>
        <w:br/>
      </w:r>
    </w:p>
    <w:p w14:paraId="71305EA0" w14:textId="7E7E5CC5" w:rsidR="00BC14FC" w:rsidRDefault="00BC14FC" w:rsidP="00BB64DB">
      <w:pPr>
        <w:numPr>
          <w:ilvl w:val="0"/>
          <w:numId w:val="7"/>
        </w:numPr>
        <w:rPr>
          <w:rFonts w:asciiTheme="majorHAnsi" w:hAnsiTheme="majorHAnsi"/>
        </w:rPr>
      </w:pPr>
      <w:r>
        <w:rPr>
          <w:rFonts w:asciiTheme="majorHAnsi" w:hAnsiTheme="majorHAnsi"/>
        </w:rPr>
        <w:t>Disciplines List</w:t>
      </w:r>
    </w:p>
    <w:p w14:paraId="0D5E26D5" w14:textId="77777777" w:rsidR="00BC14FC" w:rsidRDefault="00BC14FC" w:rsidP="00BC14FC">
      <w:pPr>
        <w:shd w:val="clear" w:color="auto" w:fill="FFFFFF"/>
        <w:ind w:firstLine="1080"/>
        <w:rPr>
          <w:b/>
          <w:bCs/>
          <w:color w:val="000000"/>
        </w:rPr>
      </w:pPr>
      <w:r>
        <w:rPr>
          <w:b/>
          <w:bCs/>
          <w:color w:val="000000"/>
        </w:rPr>
        <w:t xml:space="preserve">Announcement: </w:t>
      </w:r>
    </w:p>
    <w:p w14:paraId="656B6822" w14:textId="0B80F6D6" w:rsidR="00773A89" w:rsidRPr="00E55686" w:rsidRDefault="00FD7C3E" w:rsidP="00FD7C3E">
      <w:pPr>
        <w:pStyle w:val="ListParagraph"/>
        <w:numPr>
          <w:ilvl w:val="0"/>
          <w:numId w:val="14"/>
        </w:numPr>
        <w:shd w:val="clear" w:color="auto" w:fill="FFFFFF"/>
        <w:rPr>
          <w:color w:val="000000"/>
        </w:rPr>
      </w:pPr>
      <w:r w:rsidRPr="00E55686">
        <w:rPr>
          <w:bCs/>
          <w:color w:val="000000"/>
        </w:rPr>
        <w:t>Draft •</w:t>
      </w:r>
      <w:r w:rsidRPr="00E55686">
        <w:rPr>
          <w:bCs/>
          <w:color w:val="000000"/>
        </w:rPr>
        <w:tab/>
        <w:t>Disciplines List Resolutions Approved During March 5, 2022 Executive Meeting</w:t>
      </w:r>
    </w:p>
    <w:p w14:paraId="6486DBFB" w14:textId="676695B2" w:rsidR="00773A89" w:rsidRPr="00E55686" w:rsidRDefault="00773A89" w:rsidP="00052230">
      <w:pPr>
        <w:pStyle w:val="ListParagraph"/>
        <w:numPr>
          <w:ilvl w:val="0"/>
          <w:numId w:val="14"/>
        </w:numPr>
        <w:shd w:val="clear" w:color="auto" w:fill="FFFFFF"/>
        <w:rPr>
          <w:color w:val="000000"/>
        </w:rPr>
      </w:pPr>
      <w:r w:rsidRPr="00E55686">
        <w:rPr>
          <w:bCs/>
          <w:color w:val="000000"/>
        </w:rPr>
        <w:t>Spring Plenary 2</w:t>
      </w:r>
      <w:r w:rsidRPr="00E55686">
        <w:rPr>
          <w:bCs/>
          <w:color w:val="000000"/>
          <w:vertAlign w:val="superscript"/>
        </w:rPr>
        <w:t>nd</w:t>
      </w:r>
      <w:r w:rsidRPr="00E55686">
        <w:rPr>
          <w:bCs/>
          <w:color w:val="000000"/>
        </w:rPr>
        <w:t xml:space="preserve"> Hearing</w:t>
      </w:r>
      <w:r w:rsidR="00052230" w:rsidRPr="00E55686">
        <w:rPr>
          <w:bCs/>
          <w:color w:val="000000"/>
        </w:rPr>
        <w:t xml:space="preserve"> &amp; BoG May 23</w:t>
      </w:r>
      <w:r w:rsidR="00052230" w:rsidRPr="00E55686">
        <w:rPr>
          <w:bCs/>
          <w:color w:val="000000"/>
          <w:vertAlign w:val="superscript"/>
        </w:rPr>
        <w:t>rd</w:t>
      </w:r>
      <w:r w:rsidR="00FD7C3E" w:rsidRPr="00E55686">
        <w:rPr>
          <w:bCs/>
          <w:color w:val="000000"/>
        </w:rPr>
        <w:t xml:space="preserve"> 2022 Meeting</w:t>
      </w:r>
    </w:p>
    <w:p w14:paraId="28969466" w14:textId="77777777" w:rsidR="00052230" w:rsidRPr="00E55686" w:rsidRDefault="00AB6D7B" w:rsidP="00052230">
      <w:pPr>
        <w:pStyle w:val="ListParagraph"/>
        <w:shd w:val="clear" w:color="auto" w:fill="FFFFFF"/>
        <w:ind w:left="2880"/>
        <w:rPr>
          <w:color w:val="000000"/>
        </w:rPr>
      </w:pPr>
      <w:hyperlink r:id="rId13" w:tgtFrame="_blank" w:history="1">
        <w:r w:rsidR="00052230" w:rsidRPr="00E55686">
          <w:rPr>
            <w:rStyle w:val="Hyperlink"/>
          </w:rPr>
          <w:br/>
        </w:r>
        <w:r w:rsidR="00052230" w:rsidRPr="00E55686">
          <w:rPr>
            <w:rStyle w:val="Hyperlink"/>
          </w:rPr>
          <w:lastRenderedPageBreak/>
          <w:t>Asian American Studies</w:t>
        </w:r>
      </w:hyperlink>
      <w:r w:rsidR="00052230" w:rsidRPr="00E55686">
        <w:rPr>
          <w:color w:val="000000"/>
        </w:rPr>
        <w:t>* </w:t>
      </w:r>
    </w:p>
    <w:p w14:paraId="33C7CD1F" w14:textId="77777777" w:rsidR="00052230" w:rsidRPr="00E55686" w:rsidRDefault="00AB6D7B" w:rsidP="00052230">
      <w:pPr>
        <w:pStyle w:val="ListParagraph"/>
        <w:shd w:val="clear" w:color="auto" w:fill="FFFFFF"/>
        <w:ind w:left="2880"/>
        <w:rPr>
          <w:color w:val="000000"/>
        </w:rPr>
      </w:pPr>
      <w:hyperlink r:id="rId14" w:tgtFrame="_blank" w:history="1">
        <w:r w:rsidR="00052230" w:rsidRPr="00E55686">
          <w:rPr>
            <w:rStyle w:val="Hyperlink"/>
          </w:rPr>
          <w:t>Native American/American Indian Studies</w:t>
        </w:r>
      </w:hyperlink>
      <w:r w:rsidR="00052230" w:rsidRPr="00E55686">
        <w:rPr>
          <w:color w:val="000000"/>
        </w:rPr>
        <w:t>* </w:t>
      </w:r>
    </w:p>
    <w:p w14:paraId="494ED954" w14:textId="615FAA46" w:rsidR="00052230" w:rsidRPr="006737EA" w:rsidRDefault="00AB6D7B" w:rsidP="006737EA">
      <w:pPr>
        <w:pStyle w:val="ListParagraph"/>
        <w:shd w:val="clear" w:color="auto" w:fill="FFFFFF"/>
        <w:ind w:left="2880"/>
        <w:rPr>
          <w:color w:val="000000"/>
        </w:rPr>
      </w:pPr>
      <w:hyperlink r:id="rId15" w:tgtFrame="_blank" w:history="1">
        <w:r w:rsidR="00052230" w:rsidRPr="00E55686">
          <w:rPr>
            <w:rStyle w:val="Hyperlink"/>
          </w:rPr>
          <w:t>Nanotechnology</w:t>
        </w:r>
      </w:hyperlink>
      <w:r w:rsidR="00052230" w:rsidRPr="00E55686">
        <w:rPr>
          <w:color w:val="000000"/>
        </w:rPr>
        <w:t> </w:t>
      </w:r>
    </w:p>
    <w:p w14:paraId="10D380B5" w14:textId="4668BDFA" w:rsidR="00E55686" w:rsidRPr="00E55686" w:rsidRDefault="00E55686" w:rsidP="00E55686">
      <w:pPr>
        <w:pStyle w:val="ListParagraph"/>
        <w:numPr>
          <w:ilvl w:val="0"/>
          <w:numId w:val="14"/>
        </w:numPr>
        <w:shd w:val="clear" w:color="auto" w:fill="FFFFFF"/>
        <w:rPr>
          <w:color w:val="000000"/>
        </w:rPr>
      </w:pPr>
      <w:r>
        <w:rPr>
          <w:color w:val="000000"/>
        </w:rPr>
        <w:t xml:space="preserve">February 22-23,2022 Legislate Day Training &amp; Virtual Legislative Day Attendance </w:t>
      </w:r>
      <w:r w:rsidRPr="00E55686">
        <w:rPr>
          <w:color w:val="000000"/>
        </w:rPr>
        <w:t>Chair LaTonya Parker</w:t>
      </w:r>
    </w:p>
    <w:p w14:paraId="74B53FE1" w14:textId="3FC3B32D" w:rsidR="00091E8E" w:rsidRPr="00091E8E" w:rsidRDefault="00965C7F" w:rsidP="00091E8E">
      <w:pPr>
        <w:pStyle w:val="ListParagraph"/>
        <w:numPr>
          <w:ilvl w:val="0"/>
          <w:numId w:val="14"/>
        </w:numPr>
        <w:shd w:val="clear" w:color="auto" w:fill="FFFFFF"/>
        <w:rPr>
          <w:color w:val="000000"/>
        </w:rPr>
      </w:pPr>
      <w:r w:rsidRPr="00E55686">
        <w:rPr>
          <w:bCs/>
          <w:color w:val="000000"/>
        </w:rPr>
        <w:t>College Visit: Santa Rosa Junior College February 11</w:t>
      </w:r>
      <w:r w:rsidRPr="00E55686">
        <w:rPr>
          <w:bCs/>
          <w:color w:val="000000"/>
          <w:vertAlign w:val="superscript"/>
        </w:rPr>
        <w:t>th</w:t>
      </w:r>
      <w:r w:rsidRPr="00E55686">
        <w:rPr>
          <w:bCs/>
          <w:color w:val="000000"/>
        </w:rPr>
        <w:t xml:space="preserve"> </w:t>
      </w:r>
      <w:r w:rsidR="00496601" w:rsidRPr="00E55686">
        <w:rPr>
          <w:bCs/>
          <w:color w:val="000000"/>
        </w:rPr>
        <w:t>Chair LaTonya Parker &amp; Cheryl Achenbach</w:t>
      </w:r>
      <w:r w:rsidR="00091E8E">
        <w:rPr>
          <w:bCs/>
          <w:color w:val="000000"/>
        </w:rPr>
        <w:t xml:space="preserve"> (February 7</w:t>
      </w:r>
      <w:r w:rsidR="00091E8E">
        <w:rPr>
          <w:bCs/>
          <w:color w:val="000000"/>
          <w:vertAlign w:val="superscript"/>
        </w:rPr>
        <w:t xml:space="preserve">th </w:t>
      </w:r>
      <w:r w:rsidR="00091E8E">
        <w:rPr>
          <w:color w:val="000000"/>
        </w:rPr>
        <w:t>Pre Meeting)</w:t>
      </w:r>
    </w:p>
    <w:p w14:paraId="58657568" w14:textId="77777777" w:rsidR="006576C0" w:rsidRPr="008A7147" w:rsidRDefault="006576C0" w:rsidP="006576C0">
      <w:pPr>
        <w:shd w:val="clear" w:color="auto" w:fill="FFFFFF"/>
        <w:ind w:left="1080"/>
        <w:rPr>
          <w:color w:val="000000"/>
        </w:rPr>
      </w:pPr>
      <w:r w:rsidRPr="008A7147">
        <w:rPr>
          <w:color w:val="000000"/>
        </w:rPr>
        <w:t> </w:t>
      </w:r>
    </w:p>
    <w:p w14:paraId="4755EDFF" w14:textId="77777777" w:rsidR="006576C0" w:rsidRPr="008A7147" w:rsidRDefault="006576C0" w:rsidP="006576C0">
      <w:pPr>
        <w:shd w:val="clear" w:color="auto" w:fill="FFFFFF"/>
        <w:ind w:left="1080"/>
        <w:rPr>
          <w:color w:val="000000"/>
        </w:rPr>
      </w:pPr>
      <w:r w:rsidRPr="008A7147">
        <w:rPr>
          <w:color w:val="000000"/>
        </w:rPr>
        <w:t>Disciplines List Handbook </w:t>
      </w:r>
    </w:p>
    <w:p w14:paraId="782B9537" w14:textId="6D7094BF" w:rsidR="009100CF" w:rsidRPr="00107B0E" w:rsidRDefault="00AB6D7B" w:rsidP="00107B0E">
      <w:pPr>
        <w:shd w:val="clear" w:color="auto" w:fill="FFFFFF"/>
        <w:ind w:left="1080"/>
        <w:rPr>
          <w:color w:val="000000"/>
        </w:rPr>
      </w:pPr>
      <w:hyperlink r:id="rId16" w:tgtFrame="_blank" w:history="1">
        <w:r w:rsidR="006576C0" w:rsidRPr="008A7147">
          <w:rPr>
            <w:rStyle w:val="Hyperlink"/>
          </w:rPr>
          <w:t>https://asccc.org/sites/default/files/DLHandbook_Final_Revision_Spr_20.pdf</w:t>
        </w:r>
      </w:hyperlink>
      <w:r w:rsidR="006576C0" w:rsidRPr="008A7147">
        <w:rPr>
          <w:color w:val="000000"/>
        </w:rPr>
        <w:t> </w:t>
      </w:r>
    </w:p>
    <w:p w14:paraId="0654C1C2" w14:textId="77777777" w:rsidR="009100CF" w:rsidRPr="009100CF" w:rsidRDefault="009100CF" w:rsidP="000B626D">
      <w:pPr>
        <w:shd w:val="clear" w:color="auto" w:fill="FFFFFF"/>
        <w:ind w:left="1080" w:firstLine="1080"/>
        <w:rPr>
          <w:b/>
          <w:color w:val="000000"/>
        </w:rPr>
      </w:pPr>
    </w:p>
    <w:p w14:paraId="3D5B8CB1" w14:textId="094A1254" w:rsidR="008A7147" w:rsidRDefault="008A7147" w:rsidP="00BB64DB">
      <w:pPr>
        <w:numPr>
          <w:ilvl w:val="0"/>
          <w:numId w:val="7"/>
        </w:numPr>
        <w:rPr>
          <w:rFonts w:asciiTheme="majorHAnsi" w:hAnsiTheme="majorHAnsi"/>
        </w:rPr>
      </w:pPr>
      <w:r>
        <w:rPr>
          <w:rFonts w:asciiTheme="majorHAnsi" w:hAnsiTheme="majorHAnsi"/>
        </w:rPr>
        <w:t>Awards</w:t>
      </w:r>
    </w:p>
    <w:p w14:paraId="116C431D" w14:textId="77777777" w:rsidR="008A7147" w:rsidRDefault="008A7147" w:rsidP="008A7147">
      <w:pPr>
        <w:ind w:left="1080"/>
        <w:rPr>
          <w:rFonts w:asciiTheme="majorHAnsi" w:hAnsiTheme="majorHAnsi"/>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33"/>
        <w:gridCol w:w="1405"/>
        <w:gridCol w:w="1557"/>
        <w:gridCol w:w="1629"/>
        <w:gridCol w:w="1707"/>
      </w:tblGrid>
      <w:tr w:rsidR="008A7147" w14:paraId="60A4BF06" w14:textId="77777777" w:rsidTr="001317F9">
        <w:tc>
          <w:tcPr>
            <w:tcW w:w="1269" w:type="dxa"/>
            <w:shd w:val="clear" w:color="auto" w:fill="D9D9D9"/>
          </w:tcPr>
          <w:p w14:paraId="013A381F" w14:textId="77777777" w:rsidR="008A7147" w:rsidRDefault="008A7147" w:rsidP="001317F9">
            <w:pPr>
              <w:jc w:val="center"/>
              <w:rPr>
                <w:b/>
                <w:bCs/>
              </w:rPr>
            </w:pPr>
            <w:r>
              <w:rPr>
                <w:b/>
                <w:bCs/>
              </w:rPr>
              <w:t>Award</w:t>
            </w:r>
          </w:p>
        </w:tc>
        <w:tc>
          <w:tcPr>
            <w:tcW w:w="1433" w:type="dxa"/>
            <w:shd w:val="clear" w:color="auto" w:fill="D9D9D9"/>
          </w:tcPr>
          <w:p w14:paraId="3187A520" w14:textId="77777777" w:rsidR="008A7147" w:rsidRDefault="008A7147" w:rsidP="001317F9">
            <w:pPr>
              <w:jc w:val="center"/>
              <w:rPr>
                <w:b/>
                <w:bCs/>
              </w:rPr>
            </w:pPr>
            <w:r>
              <w:rPr>
                <w:b/>
                <w:bCs/>
              </w:rPr>
              <w:t>Call</w:t>
            </w:r>
          </w:p>
        </w:tc>
        <w:tc>
          <w:tcPr>
            <w:tcW w:w="1405" w:type="dxa"/>
            <w:shd w:val="clear" w:color="auto" w:fill="D9D9D9"/>
          </w:tcPr>
          <w:p w14:paraId="3BD68861" w14:textId="77777777" w:rsidR="008A7147" w:rsidRDefault="008A7147" w:rsidP="001317F9">
            <w:pPr>
              <w:jc w:val="center"/>
              <w:rPr>
                <w:b/>
                <w:bCs/>
              </w:rPr>
            </w:pPr>
            <w:r>
              <w:rPr>
                <w:b/>
                <w:bCs/>
              </w:rPr>
              <w:t>Due</w:t>
            </w:r>
          </w:p>
          <w:p w14:paraId="303AC8B8" w14:textId="77777777" w:rsidR="008A7147" w:rsidRDefault="008A7147" w:rsidP="001317F9">
            <w:pPr>
              <w:jc w:val="center"/>
              <w:rPr>
                <w:b/>
                <w:bCs/>
              </w:rPr>
            </w:pPr>
            <w:r>
              <w:rPr>
                <w:b/>
                <w:bCs/>
              </w:rPr>
              <w:t>in Office</w:t>
            </w:r>
          </w:p>
        </w:tc>
        <w:tc>
          <w:tcPr>
            <w:tcW w:w="1557" w:type="dxa"/>
            <w:shd w:val="clear" w:color="auto" w:fill="D9D9D9"/>
          </w:tcPr>
          <w:p w14:paraId="5A3303F9" w14:textId="77777777" w:rsidR="008A7147" w:rsidRDefault="008A7147" w:rsidP="001317F9">
            <w:pPr>
              <w:jc w:val="center"/>
              <w:rPr>
                <w:b/>
                <w:bCs/>
              </w:rPr>
            </w:pPr>
            <w:r>
              <w:rPr>
                <w:b/>
                <w:bCs/>
              </w:rPr>
              <w:t>Sent to Readers</w:t>
            </w:r>
          </w:p>
        </w:tc>
        <w:tc>
          <w:tcPr>
            <w:tcW w:w="1629" w:type="dxa"/>
            <w:shd w:val="clear" w:color="auto" w:fill="D9D9D9"/>
          </w:tcPr>
          <w:p w14:paraId="722C4C15" w14:textId="77777777" w:rsidR="008A7147" w:rsidRDefault="008A7147" w:rsidP="001317F9">
            <w:pPr>
              <w:jc w:val="center"/>
              <w:rPr>
                <w:b/>
                <w:bCs/>
              </w:rPr>
            </w:pPr>
            <w:r>
              <w:rPr>
                <w:b/>
                <w:bCs/>
              </w:rPr>
              <w:t>Selection Due to Office</w:t>
            </w:r>
          </w:p>
        </w:tc>
        <w:tc>
          <w:tcPr>
            <w:tcW w:w="1707" w:type="dxa"/>
            <w:shd w:val="clear" w:color="auto" w:fill="D9D9D9"/>
          </w:tcPr>
          <w:p w14:paraId="286FBFA9" w14:textId="77777777" w:rsidR="008A7147" w:rsidRDefault="008A7147" w:rsidP="001317F9">
            <w:pPr>
              <w:jc w:val="center"/>
              <w:rPr>
                <w:b/>
                <w:bCs/>
              </w:rPr>
            </w:pPr>
            <w:r>
              <w:rPr>
                <w:b/>
                <w:bCs/>
              </w:rPr>
              <w:t xml:space="preserve">Award </w:t>
            </w:r>
          </w:p>
          <w:p w14:paraId="62187DF3" w14:textId="77777777" w:rsidR="008A7147" w:rsidRDefault="008A7147" w:rsidP="001317F9">
            <w:pPr>
              <w:jc w:val="center"/>
              <w:rPr>
                <w:b/>
                <w:bCs/>
              </w:rPr>
            </w:pPr>
            <w:r>
              <w:rPr>
                <w:b/>
                <w:bCs/>
              </w:rPr>
              <w:t xml:space="preserve">Presented </w:t>
            </w:r>
          </w:p>
        </w:tc>
      </w:tr>
      <w:tr w:rsidR="008A7147" w14:paraId="46E21040" w14:textId="77777777" w:rsidTr="001317F9">
        <w:tc>
          <w:tcPr>
            <w:tcW w:w="1269" w:type="dxa"/>
          </w:tcPr>
          <w:p w14:paraId="2B412AAA" w14:textId="77777777" w:rsidR="008A7147" w:rsidRDefault="008A7147" w:rsidP="001317F9">
            <w:r>
              <w:t>Exemplary</w:t>
            </w:r>
          </w:p>
        </w:tc>
        <w:tc>
          <w:tcPr>
            <w:tcW w:w="1433" w:type="dxa"/>
          </w:tcPr>
          <w:p w14:paraId="7E0E7B4B" w14:textId="77777777" w:rsidR="008A7147" w:rsidRPr="00107B0E" w:rsidRDefault="008A7147" w:rsidP="001317F9">
            <w:pPr>
              <w:rPr>
                <w:strike/>
              </w:rPr>
            </w:pPr>
            <w:r w:rsidRPr="00107B0E">
              <w:rPr>
                <w:strike/>
              </w:rPr>
              <w:t xml:space="preserve">October </w:t>
            </w:r>
          </w:p>
          <w:p w14:paraId="0C9CEDA7" w14:textId="77777777" w:rsidR="008A7147" w:rsidRPr="00107B0E" w:rsidRDefault="008A7147" w:rsidP="001317F9">
            <w:pPr>
              <w:rPr>
                <w:strike/>
              </w:rPr>
            </w:pPr>
            <w:r w:rsidRPr="00107B0E">
              <w:rPr>
                <w:strike/>
              </w:rPr>
              <w:t>1</w:t>
            </w:r>
            <w:r w:rsidRPr="00107B0E">
              <w:rPr>
                <w:strike/>
                <w:vertAlign w:val="superscript"/>
              </w:rPr>
              <w:t>st</w:t>
            </w:r>
            <w:r w:rsidRPr="00107B0E">
              <w:rPr>
                <w:strike/>
              </w:rPr>
              <w:t xml:space="preserve"> week </w:t>
            </w:r>
          </w:p>
        </w:tc>
        <w:tc>
          <w:tcPr>
            <w:tcW w:w="1405" w:type="dxa"/>
          </w:tcPr>
          <w:p w14:paraId="7B55C774" w14:textId="77777777" w:rsidR="008A7147" w:rsidRPr="00107B0E" w:rsidRDefault="008A7147" w:rsidP="001317F9">
            <w:pPr>
              <w:rPr>
                <w:strike/>
              </w:rPr>
            </w:pPr>
            <w:r w:rsidRPr="00107B0E">
              <w:rPr>
                <w:strike/>
              </w:rPr>
              <w:t>November</w:t>
            </w:r>
          </w:p>
          <w:p w14:paraId="24D1984A" w14:textId="77777777" w:rsidR="008A7147" w:rsidRPr="00107B0E" w:rsidRDefault="008A7147" w:rsidP="001317F9">
            <w:pPr>
              <w:rPr>
                <w:strike/>
              </w:rPr>
            </w:pPr>
            <w:r w:rsidRPr="00107B0E">
              <w:rPr>
                <w:strike/>
              </w:rPr>
              <w:t>2</w:t>
            </w:r>
            <w:r w:rsidRPr="00107B0E">
              <w:rPr>
                <w:strike/>
                <w:vertAlign w:val="superscript"/>
              </w:rPr>
              <w:t>nd</w:t>
            </w:r>
            <w:r w:rsidRPr="00107B0E">
              <w:rPr>
                <w:strike/>
              </w:rPr>
              <w:t xml:space="preserve"> week</w:t>
            </w:r>
          </w:p>
        </w:tc>
        <w:tc>
          <w:tcPr>
            <w:tcW w:w="1557" w:type="dxa"/>
          </w:tcPr>
          <w:p w14:paraId="17CC1F22" w14:textId="77777777" w:rsidR="008A7147" w:rsidRPr="00107B0E" w:rsidRDefault="008A7147" w:rsidP="001317F9">
            <w:pPr>
              <w:rPr>
                <w:strike/>
              </w:rPr>
            </w:pPr>
            <w:r w:rsidRPr="00107B0E">
              <w:rPr>
                <w:strike/>
              </w:rPr>
              <w:t xml:space="preserve">November </w:t>
            </w:r>
          </w:p>
          <w:p w14:paraId="0CD32370" w14:textId="77777777" w:rsidR="008A7147" w:rsidRPr="00107B0E" w:rsidRDefault="008A7147" w:rsidP="001317F9">
            <w:pPr>
              <w:rPr>
                <w:strike/>
                <w:color w:val="FF0000"/>
              </w:rPr>
            </w:pPr>
            <w:r w:rsidRPr="00107B0E">
              <w:rPr>
                <w:strike/>
              </w:rPr>
              <w:t>2</w:t>
            </w:r>
            <w:r w:rsidRPr="00107B0E">
              <w:rPr>
                <w:strike/>
                <w:vertAlign w:val="superscript"/>
              </w:rPr>
              <w:t>nd</w:t>
            </w:r>
            <w:r w:rsidRPr="00107B0E">
              <w:rPr>
                <w:strike/>
              </w:rPr>
              <w:t xml:space="preserve"> week</w:t>
            </w:r>
          </w:p>
        </w:tc>
        <w:tc>
          <w:tcPr>
            <w:tcW w:w="1629" w:type="dxa"/>
          </w:tcPr>
          <w:p w14:paraId="1B032920" w14:textId="77777777" w:rsidR="008A7147" w:rsidRPr="00107B0E" w:rsidRDefault="008A7147" w:rsidP="001317F9">
            <w:pPr>
              <w:rPr>
                <w:strike/>
              </w:rPr>
            </w:pPr>
            <w:r w:rsidRPr="00107B0E">
              <w:rPr>
                <w:strike/>
              </w:rPr>
              <w:t xml:space="preserve">November  </w:t>
            </w:r>
          </w:p>
          <w:p w14:paraId="634D7542" w14:textId="77777777" w:rsidR="008A7147" w:rsidRPr="00107B0E" w:rsidRDefault="008A7147" w:rsidP="001317F9">
            <w:pPr>
              <w:rPr>
                <w:strike/>
              </w:rPr>
            </w:pPr>
            <w:r w:rsidRPr="00107B0E">
              <w:rPr>
                <w:strike/>
              </w:rPr>
              <w:t>4</w:t>
            </w:r>
            <w:r w:rsidRPr="00107B0E">
              <w:rPr>
                <w:strike/>
                <w:vertAlign w:val="superscript"/>
              </w:rPr>
              <w:t>th</w:t>
            </w:r>
            <w:r w:rsidRPr="00107B0E">
              <w:rPr>
                <w:strike/>
              </w:rPr>
              <w:t xml:space="preserve"> week </w:t>
            </w:r>
          </w:p>
        </w:tc>
        <w:tc>
          <w:tcPr>
            <w:tcW w:w="1707" w:type="dxa"/>
          </w:tcPr>
          <w:p w14:paraId="2D984D81" w14:textId="77777777" w:rsidR="008A7147" w:rsidRDefault="008A7147" w:rsidP="001317F9">
            <w:r>
              <w:t>January BOG Meeting</w:t>
            </w:r>
          </w:p>
        </w:tc>
      </w:tr>
      <w:tr w:rsidR="008A7147" w14:paraId="4A2076A2" w14:textId="77777777" w:rsidTr="001317F9">
        <w:trPr>
          <w:trHeight w:val="575"/>
        </w:trPr>
        <w:tc>
          <w:tcPr>
            <w:tcW w:w="1269" w:type="dxa"/>
          </w:tcPr>
          <w:p w14:paraId="69963E8A" w14:textId="77777777" w:rsidR="008A7147" w:rsidRPr="009C4C78" w:rsidRDefault="008A7147" w:rsidP="001317F9">
            <w:pPr>
              <w:rPr>
                <w:color w:val="0070C0"/>
              </w:rPr>
            </w:pPr>
          </w:p>
        </w:tc>
        <w:tc>
          <w:tcPr>
            <w:tcW w:w="1433" w:type="dxa"/>
          </w:tcPr>
          <w:p w14:paraId="43EA256D" w14:textId="77777777" w:rsidR="008A7147" w:rsidRPr="00107B0E" w:rsidRDefault="008A7147" w:rsidP="001317F9">
            <w:pPr>
              <w:rPr>
                <w:strike/>
                <w:color w:val="0070C0"/>
              </w:rPr>
            </w:pPr>
            <w:r w:rsidRPr="00107B0E">
              <w:rPr>
                <w:strike/>
                <w:color w:val="0070C0"/>
              </w:rPr>
              <w:t>October 4, 2021</w:t>
            </w:r>
          </w:p>
        </w:tc>
        <w:tc>
          <w:tcPr>
            <w:tcW w:w="1405" w:type="dxa"/>
          </w:tcPr>
          <w:p w14:paraId="08AA92A7" w14:textId="77777777" w:rsidR="008A7147" w:rsidRPr="00107B0E" w:rsidRDefault="008A7147" w:rsidP="001317F9">
            <w:pPr>
              <w:rPr>
                <w:strike/>
                <w:color w:val="0070C0"/>
              </w:rPr>
            </w:pPr>
            <w:r w:rsidRPr="00107B0E">
              <w:rPr>
                <w:strike/>
                <w:color w:val="0070C0"/>
              </w:rPr>
              <w:t>November 8, 2021</w:t>
            </w:r>
          </w:p>
        </w:tc>
        <w:tc>
          <w:tcPr>
            <w:tcW w:w="1557" w:type="dxa"/>
          </w:tcPr>
          <w:p w14:paraId="12C8D229" w14:textId="77777777" w:rsidR="008A7147" w:rsidRPr="00107B0E" w:rsidRDefault="008A7147" w:rsidP="001317F9">
            <w:pPr>
              <w:rPr>
                <w:strike/>
                <w:color w:val="0070C0"/>
              </w:rPr>
            </w:pPr>
            <w:r w:rsidRPr="00107B0E">
              <w:rPr>
                <w:strike/>
                <w:color w:val="0070C0"/>
              </w:rPr>
              <w:t xml:space="preserve">November 12, </w:t>
            </w:r>
          </w:p>
          <w:p w14:paraId="3D3318EE" w14:textId="77777777" w:rsidR="008A7147" w:rsidRPr="00107B0E" w:rsidRDefault="008A7147" w:rsidP="001317F9">
            <w:pPr>
              <w:rPr>
                <w:strike/>
                <w:color w:val="0070C0"/>
              </w:rPr>
            </w:pPr>
            <w:r w:rsidRPr="00107B0E">
              <w:rPr>
                <w:strike/>
                <w:color w:val="0070C0"/>
              </w:rPr>
              <w:t>2021</w:t>
            </w:r>
          </w:p>
        </w:tc>
        <w:tc>
          <w:tcPr>
            <w:tcW w:w="1629" w:type="dxa"/>
          </w:tcPr>
          <w:p w14:paraId="6C50387A" w14:textId="77777777" w:rsidR="008A7147" w:rsidRPr="00107B0E" w:rsidRDefault="008A7147" w:rsidP="001317F9">
            <w:pPr>
              <w:rPr>
                <w:strike/>
                <w:color w:val="0070C0"/>
              </w:rPr>
            </w:pPr>
            <w:r w:rsidRPr="00107B0E">
              <w:rPr>
                <w:strike/>
                <w:color w:val="0070C0"/>
              </w:rPr>
              <w:t>December 3, 2021</w:t>
            </w:r>
          </w:p>
        </w:tc>
        <w:tc>
          <w:tcPr>
            <w:tcW w:w="1707" w:type="dxa"/>
            <w:shd w:val="clear" w:color="auto" w:fill="FFFF00"/>
          </w:tcPr>
          <w:p w14:paraId="5C938E3D" w14:textId="77777777" w:rsidR="008A7147" w:rsidRPr="000D60FD" w:rsidRDefault="008A7147" w:rsidP="001317F9">
            <w:pPr>
              <w:rPr>
                <w:color w:val="4472C4"/>
              </w:rPr>
            </w:pPr>
            <w:r>
              <w:rPr>
                <w:color w:val="4472C4"/>
              </w:rPr>
              <w:t>TBD</w:t>
            </w:r>
          </w:p>
          <w:p w14:paraId="23C4A5FC" w14:textId="77777777" w:rsidR="008A7147" w:rsidRPr="007C76EB" w:rsidRDefault="008A7147" w:rsidP="001317F9">
            <w:pPr>
              <w:rPr>
                <w:color w:val="FF0000"/>
              </w:rPr>
            </w:pPr>
            <w:r w:rsidRPr="000D60FD">
              <w:rPr>
                <w:color w:val="4472C4"/>
              </w:rPr>
              <w:t>(BoG staff 1</w:t>
            </w:r>
            <w:r w:rsidRPr="000D60FD">
              <w:rPr>
                <w:color w:val="4472C4"/>
                <w:vertAlign w:val="superscript"/>
              </w:rPr>
              <w:t>st</w:t>
            </w:r>
            <w:r w:rsidRPr="000D60FD">
              <w:rPr>
                <w:color w:val="4472C4"/>
              </w:rPr>
              <w:t xml:space="preserve"> week of Dec)</w:t>
            </w:r>
          </w:p>
        </w:tc>
      </w:tr>
      <w:tr w:rsidR="008A7147" w14:paraId="0C539F17" w14:textId="77777777" w:rsidTr="001317F9">
        <w:tc>
          <w:tcPr>
            <w:tcW w:w="1269" w:type="dxa"/>
          </w:tcPr>
          <w:p w14:paraId="5A7406A2" w14:textId="77777777" w:rsidR="008A7147" w:rsidRDefault="008A7147" w:rsidP="001317F9">
            <w:r>
              <w:t xml:space="preserve">Hayward </w:t>
            </w:r>
          </w:p>
        </w:tc>
        <w:tc>
          <w:tcPr>
            <w:tcW w:w="1433" w:type="dxa"/>
          </w:tcPr>
          <w:p w14:paraId="302F5044" w14:textId="77777777" w:rsidR="008A7147" w:rsidRPr="00D051C4" w:rsidRDefault="008A7147" w:rsidP="001317F9">
            <w:pPr>
              <w:rPr>
                <w:strike/>
              </w:rPr>
            </w:pPr>
            <w:r w:rsidRPr="00D051C4">
              <w:rPr>
                <w:strike/>
              </w:rPr>
              <w:t xml:space="preserve">November </w:t>
            </w:r>
          </w:p>
          <w:p w14:paraId="22270B42" w14:textId="77777777" w:rsidR="008A7147" w:rsidRPr="00D051C4" w:rsidRDefault="008A7147" w:rsidP="001317F9">
            <w:pPr>
              <w:rPr>
                <w:strike/>
              </w:rPr>
            </w:pPr>
            <w:r w:rsidRPr="00D051C4">
              <w:rPr>
                <w:strike/>
              </w:rPr>
              <w:t>1</w:t>
            </w:r>
            <w:r w:rsidRPr="00D051C4">
              <w:rPr>
                <w:strike/>
                <w:vertAlign w:val="superscript"/>
              </w:rPr>
              <w:t>st</w:t>
            </w:r>
            <w:r w:rsidRPr="00D051C4">
              <w:rPr>
                <w:strike/>
              </w:rPr>
              <w:t xml:space="preserve"> week</w:t>
            </w:r>
          </w:p>
        </w:tc>
        <w:tc>
          <w:tcPr>
            <w:tcW w:w="1405" w:type="dxa"/>
          </w:tcPr>
          <w:p w14:paraId="4EE7B28D" w14:textId="77777777" w:rsidR="008A7147" w:rsidRPr="00D051C4" w:rsidRDefault="008A7147" w:rsidP="001317F9">
            <w:pPr>
              <w:rPr>
                <w:strike/>
              </w:rPr>
            </w:pPr>
            <w:r w:rsidRPr="00D051C4">
              <w:rPr>
                <w:strike/>
              </w:rPr>
              <w:t>December</w:t>
            </w:r>
          </w:p>
          <w:p w14:paraId="29B9A151" w14:textId="77777777" w:rsidR="008A7147" w:rsidRPr="00D051C4" w:rsidRDefault="008A7147" w:rsidP="001317F9">
            <w:pPr>
              <w:rPr>
                <w:strike/>
              </w:rPr>
            </w:pPr>
            <w:r w:rsidRPr="00D051C4">
              <w:rPr>
                <w:strike/>
              </w:rPr>
              <w:t>2</w:t>
            </w:r>
            <w:r w:rsidRPr="00D051C4">
              <w:rPr>
                <w:strike/>
                <w:vertAlign w:val="superscript"/>
              </w:rPr>
              <w:t>nd</w:t>
            </w:r>
            <w:r w:rsidRPr="00D051C4">
              <w:rPr>
                <w:strike/>
              </w:rPr>
              <w:t xml:space="preserve"> week</w:t>
            </w:r>
          </w:p>
        </w:tc>
        <w:tc>
          <w:tcPr>
            <w:tcW w:w="1557" w:type="dxa"/>
          </w:tcPr>
          <w:p w14:paraId="516E6EF3" w14:textId="77777777" w:rsidR="008A7147" w:rsidRPr="00D051C4" w:rsidRDefault="008A7147" w:rsidP="001317F9">
            <w:pPr>
              <w:rPr>
                <w:strike/>
              </w:rPr>
            </w:pPr>
            <w:r w:rsidRPr="00D051C4">
              <w:rPr>
                <w:strike/>
              </w:rPr>
              <w:t xml:space="preserve">December </w:t>
            </w:r>
          </w:p>
          <w:p w14:paraId="14A347E8" w14:textId="77777777" w:rsidR="008A7147" w:rsidRPr="00D051C4" w:rsidRDefault="008A7147" w:rsidP="001317F9">
            <w:pPr>
              <w:rPr>
                <w:b/>
                <w:strike/>
              </w:rPr>
            </w:pPr>
            <w:r w:rsidRPr="00D051C4">
              <w:rPr>
                <w:strike/>
              </w:rPr>
              <w:t>3</w:t>
            </w:r>
            <w:r w:rsidRPr="00D051C4">
              <w:rPr>
                <w:strike/>
                <w:vertAlign w:val="superscript"/>
              </w:rPr>
              <w:t>rd</w:t>
            </w:r>
            <w:r w:rsidRPr="00D051C4">
              <w:rPr>
                <w:strike/>
              </w:rPr>
              <w:t xml:space="preserve"> week</w:t>
            </w:r>
          </w:p>
        </w:tc>
        <w:tc>
          <w:tcPr>
            <w:tcW w:w="1629" w:type="dxa"/>
          </w:tcPr>
          <w:p w14:paraId="570A4AC6" w14:textId="77777777" w:rsidR="008A7147" w:rsidRPr="00D051C4" w:rsidRDefault="008A7147" w:rsidP="001317F9">
            <w:pPr>
              <w:rPr>
                <w:strike/>
              </w:rPr>
            </w:pPr>
            <w:r w:rsidRPr="00D051C4">
              <w:rPr>
                <w:strike/>
              </w:rPr>
              <w:t xml:space="preserve">February </w:t>
            </w:r>
          </w:p>
          <w:p w14:paraId="40E37050" w14:textId="77777777" w:rsidR="008A7147" w:rsidRPr="00D051C4" w:rsidRDefault="008A7147" w:rsidP="001317F9">
            <w:pPr>
              <w:rPr>
                <w:strike/>
              </w:rPr>
            </w:pPr>
            <w:r w:rsidRPr="00D051C4">
              <w:rPr>
                <w:strike/>
              </w:rPr>
              <w:t xml:space="preserve">1st week </w:t>
            </w:r>
          </w:p>
        </w:tc>
        <w:tc>
          <w:tcPr>
            <w:tcW w:w="1707" w:type="dxa"/>
          </w:tcPr>
          <w:p w14:paraId="7058737E" w14:textId="77777777" w:rsidR="008A7147" w:rsidRPr="00D051C4" w:rsidRDefault="008A7147" w:rsidP="001317F9">
            <w:pPr>
              <w:rPr>
                <w:b/>
              </w:rPr>
            </w:pPr>
            <w:r w:rsidRPr="00D051C4">
              <w:rPr>
                <w:b/>
              </w:rPr>
              <w:t xml:space="preserve">March BOG Meeting </w:t>
            </w:r>
          </w:p>
        </w:tc>
      </w:tr>
      <w:tr w:rsidR="008A7147" w14:paraId="046118F8" w14:textId="77777777" w:rsidTr="001317F9">
        <w:tc>
          <w:tcPr>
            <w:tcW w:w="1269" w:type="dxa"/>
          </w:tcPr>
          <w:p w14:paraId="7F0AE1A2" w14:textId="77777777" w:rsidR="008A7147" w:rsidRDefault="008A7147" w:rsidP="001317F9"/>
        </w:tc>
        <w:tc>
          <w:tcPr>
            <w:tcW w:w="1433" w:type="dxa"/>
          </w:tcPr>
          <w:p w14:paraId="5F7F1177" w14:textId="77777777" w:rsidR="008A7147" w:rsidRPr="00FD7C3E" w:rsidRDefault="008A7147" w:rsidP="001317F9">
            <w:pPr>
              <w:rPr>
                <w:strike/>
                <w:color w:val="0070C0"/>
              </w:rPr>
            </w:pPr>
            <w:r w:rsidRPr="00FD7C3E">
              <w:rPr>
                <w:strike/>
                <w:color w:val="0070C0"/>
              </w:rPr>
              <w:t>November 1, 2021</w:t>
            </w:r>
          </w:p>
        </w:tc>
        <w:tc>
          <w:tcPr>
            <w:tcW w:w="1405" w:type="dxa"/>
          </w:tcPr>
          <w:p w14:paraId="28CDE7C3" w14:textId="77777777" w:rsidR="008A7147" w:rsidRPr="00FD7C3E" w:rsidRDefault="008A7147" w:rsidP="001317F9">
            <w:pPr>
              <w:rPr>
                <w:strike/>
                <w:color w:val="0070C0"/>
              </w:rPr>
            </w:pPr>
            <w:r w:rsidRPr="00FD7C3E">
              <w:rPr>
                <w:strike/>
                <w:color w:val="0070C0"/>
              </w:rPr>
              <w:t>December 10, 2021</w:t>
            </w:r>
          </w:p>
        </w:tc>
        <w:tc>
          <w:tcPr>
            <w:tcW w:w="1557" w:type="dxa"/>
          </w:tcPr>
          <w:p w14:paraId="7E40DC08" w14:textId="77777777" w:rsidR="008A7147" w:rsidRPr="00FD7C3E" w:rsidRDefault="008A7147" w:rsidP="001317F9">
            <w:pPr>
              <w:rPr>
                <w:b/>
                <w:strike/>
                <w:color w:val="0070C0"/>
              </w:rPr>
            </w:pPr>
            <w:r w:rsidRPr="00FD7C3E">
              <w:rPr>
                <w:b/>
                <w:strike/>
                <w:color w:val="0070C0"/>
              </w:rPr>
              <w:t>December 17, 2021</w:t>
            </w:r>
          </w:p>
        </w:tc>
        <w:tc>
          <w:tcPr>
            <w:tcW w:w="1629" w:type="dxa"/>
          </w:tcPr>
          <w:p w14:paraId="194627F4" w14:textId="2A747213" w:rsidR="008A7147" w:rsidRPr="00FD7C3E" w:rsidRDefault="009864B6" w:rsidP="001317F9">
            <w:pPr>
              <w:rPr>
                <w:strike/>
                <w:color w:val="0070C0"/>
              </w:rPr>
            </w:pPr>
            <w:r w:rsidRPr="00FD7C3E">
              <w:rPr>
                <w:strike/>
                <w:color w:val="0070C0"/>
              </w:rPr>
              <w:t>February 1, 2022</w:t>
            </w:r>
          </w:p>
        </w:tc>
        <w:tc>
          <w:tcPr>
            <w:tcW w:w="1707" w:type="dxa"/>
            <w:shd w:val="clear" w:color="auto" w:fill="FFFF00"/>
          </w:tcPr>
          <w:p w14:paraId="337777A9" w14:textId="77777777" w:rsidR="008A7147" w:rsidRPr="000D60FD" w:rsidRDefault="008A7147" w:rsidP="001317F9">
            <w:pPr>
              <w:rPr>
                <w:color w:val="4472C4"/>
              </w:rPr>
            </w:pPr>
            <w:r>
              <w:rPr>
                <w:color w:val="4472C4"/>
              </w:rPr>
              <w:t>TBD</w:t>
            </w:r>
          </w:p>
          <w:p w14:paraId="093654D5" w14:textId="77777777" w:rsidR="008A7147" w:rsidRPr="000F0FFA" w:rsidRDefault="008A7147" w:rsidP="001317F9">
            <w:pPr>
              <w:rPr>
                <w:color w:val="4472C4"/>
              </w:rPr>
            </w:pPr>
            <w:r w:rsidRPr="000D60FD">
              <w:rPr>
                <w:color w:val="4472C4"/>
              </w:rPr>
              <w:t>(BoG staff 3</w:t>
            </w:r>
            <w:r w:rsidRPr="000D60FD">
              <w:rPr>
                <w:color w:val="4472C4"/>
                <w:vertAlign w:val="superscript"/>
              </w:rPr>
              <w:t>rd</w:t>
            </w:r>
            <w:r w:rsidRPr="000D60FD">
              <w:rPr>
                <w:color w:val="4472C4"/>
              </w:rPr>
              <w:t xml:space="preserve"> week of Feb)</w:t>
            </w:r>
          </w:p>
        </w:tc>
      </w:tr>
      <w:tr w:rsidR="008A7147" w14:paraId="4F3AEA03" w14:textId="77777777" w:rsidTr="001317F9">
        <w:trPr>
          <w:trHeight w:val="584"/>
        </w:trPr>
        <w:tc>
          <w:tcPr>
            <w:tcW w:w="1269" w:type="dxa"/>
          </w:tcPr>
          <w:p w14:paraId="1C078E4E" w14:textId="77777777" w:rsidR="008A7147" w:rsidRDefault="008A7147" w:rsidP="001317F9">
            <w:r>
              <w:t xml:space="preserve">Diversity </w:t>
            </w:r>
          </w:p>
        </w:tc>
        <w:tc>
          <w:tcPr>
            <w:tcW w:w="1433" w:type="dxa"/>
          </w:tcPr>
          <w:p w14:paraId="68EB0041" w14:textId="77777777" w:rsidR="008A7147" w:rsidRPr="00FD7C3E" w:rsidRDefault="008A7147" w:rsidP="001317F9">
            <w:pPr>
              <w:rPr>
                <w:strike/>
              </w:rPr>
            </w:pPr>
            <w:r w:rsidRPr="00FD7C3E">
              <w:rPr>
                <w:strike/>
              </w:rPr>
              <w:t>December</w:t>
            </w:r>
          </w:p>
          <w:p w14:paraId="1A75A71D" w14:textId="77777777" w:rsidR="008A7147" w:rsidRPr="00FD7C3E" w:rsidRDefault="008A7147" w:rsidP="001317F9">
            <w:pPr>
              <w:rPr>
                <w:strike/>
              </w:rPr>
            </w:pPr>
            <w:r w:rsidRPr="00FD7C3E">
              <w:rPr>
                <w:strike/>
              </w:rPr>
              <w:t>1</w:t>
            </w:r>
            <w:r w:rsidRPr="00FD7C3E">
              <w:rPr>
                <w:strike/>
                <w:vertAlign w:val="superscript"/>
              </w:rPr>
              <w:t>st</w:t>
            </w:r>
            <w:r w:rsidRPr="00FD7C3E">
              <w:rPr>
                <w:strike/>
              </w:rPr>
              <w:t xml:space="preserve"> week</w:t>
            </w:r>
          </w:p>
        </w:tc>
        <w:tc>
          <w:tcPr>
            <w:tcW w:w="1405" w:type="dxa"/>
          </w:tcPr>
          <w:p w14:paraId="2E98D3C9" w14:textId="77777777" w:rsidR="008A7147" w:rsidRPr="00FD7C3E" w:rsidRDefault="008A7147" w:rsidP="001317F9">
            <w:pPr>
              <w:rPr>
                <w:strike/>
              </w:rPr>
            </w:pPr>
            <w:r w:rsidRPr="00FD7C3E">
              <w:rPr>
                <w:strike/>
              </w:rPr>
              <w:t xml:space="preserve">February </w:t>
            </w:r>
          </w:p>
          <w:p w14:paraId="38018E1A" w14:textId="77777777" w:rsidR="008A7147" w:rsidRPr="00FD7C3E" w:rsidRDefault="008A7147" w:rsidP="001317F9">
            <w:pPr>
              <w:rPr>
                <w:strike/>
              </w:rPr>
            </w:pPr>
            <w:r w:rsidRPr="00FD7C3E">
              <w:rPr>
                <w:strike/>
              </w:rPr>
              <w:t>2</w:t>
            </w:r>
            <w:r w:rsidRPr="00FD7C3E">
              <w:rPr>
                <w:strike/>
                <w:vertAlign w:val="superscript"/>
              </w:rPr>
              <w:t>nd</w:t>
            </w:r>
            <w:r w:rsidRPr="00FD7C3E">
              <w:rPr>
                <w:strike/>
              </w:rPr>
              <w:t xml:space="preserve"> week</w:t>
            </w:r>
          </w:p>
        </w:tc>
        <w:tc>
          <w:tcPr>
            <w:tcW w:w="1557" w:type="dxa"/>
          </w:tcPr>
          <w:p w14:paraId="2EB54B3F" w14:textId="77777777" w:rsidR="008A7147" w:rsidRPr="00FD7C3E" w:rsidRDefault="008A7147" w:rsidP="001317F9">
            <w:pPr>
              <w:rPr>
                <w:strike/>
              </w:rPr>
            </w:pPr>
            <w:r w:rsidRPr="00FD7C3E">
              <w:rPr>
                <w:strike/>
              </w:rPr>
              <w:t xml:space="preserve">February </w:t>
            </w:r>
          </w:p>
          <w:p w14:paraId="7C147485" w14:textId="77777777" w:rsidR="008A7147" w:rsidRPr="00FD7C3E" w:rsidRDefault="008A7147" w:rsidP="001317F9">
            <w:pPr>
              <w:rPr>
                <w:strike/>
              </w:rPr>
            </w:pPr>
            <w:r w:rsidRPr="00FD7C3E">
              <w:rPr>
                <w:strike/>
              </w:rPr>
              <w:t>3</w:t>
            </w:r>
            <w:r w:rsidRPr="00FD7C3E">
              <w:rPr>
                <w:strike/>
                <w:vertAlign w:val="superscript"/>
              </w:rPr>
              <w:t>rd</w:t>
            </w:r>
            <w:r w:rsidRPr="00FD7C3E">
              <w:rPr>
                <w:strike/>
              </w:rPr>
              <w:t xml:space="preserve"> week</w:t>
            </w:r>
          </w:p>
        </w:tc>
        <w:tc>
          <w:tcPr>
            <w:tcW w:w="1629" w:type="dxa"/>
          </w:tcPr>
          <w:p w14:paraId="37C6FAD8" w14:textId="77777777" w:rsidR="008A7147" w:rsidRPr="00FD7C3E" w:rsidRDefault="008A7147" w:rsidP="001317F9">
            <w:pPr>
              <w:rPr>
                <w:strike/>
              </w:rPr>
            </w:pPr>
            <w:r w:rsidRPr="00FD7C3E">
              <w:rPr>
                <w:strike/>
              </w:rPr>
              <w:t>March 2</w:t>
            </w:r>
            <w:r w:rsidRPr="00FD7C3E">
              <w:rPr>
                <w:strike/>
                <w:vertAlign w:val="superscript"/>
              </w:rPr>
              <w:t>nd</w:t>
            </w:r>
            <w:r w:rsidRPr="00FD7C3E">
              <w:rPr>
                <w:strike/>
              </w:rPr>
              <w:t xml:space="preserve"> </w:t>
            </w:r>
          </w:p>
          <w:p w14:paraId="6791F2EE" w14:textId="77777777" w:rsidR="008A7147" w:rsidRPr="00FD7C3E" w:rsidRDefault="008A7147" w:rsidP="001317F9">
            <w:pPr>
              <w:rPr>
                <w:b/>
              </w:rPr>
            </w:pPr>
            <w:r w:rsidRPr="00FD7C3E">
              <w:rPr>
                <w:strike/>
              </w:rPr>
              <w:t>week</w:t>
            </w:r>
          </w:p>
        </w:tc>
        <w:tc>
          <w:tcPr>
            <w:tcW w:w="1707" w:type="dxa"/>
          </w:tcPr>
          <w:p w14:paraId="652172B8" w14:textId="77777777" w:rsidR="008A7147" w:rsidRPr="00FD7C3E" w:rsidRDefault="008A7147" w:rsidP="001317F9">
            <w:pPr>
              <w:rPr>
                <w:b/>
              </w:rPr>
            </w:pPr>
            <w:r w:rsidRPr="00FD7C3E">
              <w:rPr>
                <w:b/>
              </w:rPr>
              <w:t>Spring Plenary Session Fri</w:t>
            </w:r>
          </w:p>
        </w:tc>
      </w:tr>
      <w:tr w:rsidR="008A7147" w14:paraId="065010ED" w14:textId="77777777" w:rsidTr="001317F9">
        <w:trPr>
          <w:trHeight w:val="530"/>
        </w:trPr>
        <w:tc>
          <w:tcPr>
            <w:tcW w:w="1269" w:type="dxa"/>
          </w:tcPr>
          <w:p w14:paraId="223067E2" w14:textId="77777777" w:rsidR="008A7147" w:rsidRDefault="008A7147" w:rsidP="001317F9"/>
        </w:tc>
        <w:tc>
          <w:tcPr>
            <w:tcW w:w="1433" w:type="dxa"/>
          </w:tcPr>
          <w:p w14:paraId="360E0711" w14:textId="77777777" w:rsidR="008A7147" w:rsidRPr="004661B1" w:rsidRDefault="008A7147" w:rsidP="001317F9">
            <w:pPr>
              <w:rPr>
                <w:strike/>
                <w:color w:val="0070C0"/>
              </w:rPr>
            </w:pPr>
            <w:r w:rsidRPr="004661B1">
              <w:rPr>
                <w:strike/>
                <w:color w:val="0070C0"/>
              </w:rPr>
              <w:t>December 1, 2021</w:t>
            </w:r>
          </w:p>
        </w:tc>
        <w:tc>
          <w:tcPr>
            <w:tcW w:w="1405" w:type="dxa"/>
          </w:tcPr>
          <w:p w14:paraId="5331F955" w14:textId="77777777" w:rsidR="008A7147" w:rsidRPr="004661B1" w:rsidRDefault="008A7147" w:rsidP="001317F9">
            <w:pPr>
              <w:rPr>
                <w:strike/>
                <w:color w:val="0070C0"/>
              </w:rPr>
            </w:pPr>
            <w:r w:rsidRPr="004661B1">
              <w:rPr>
                <w:strike/>
                <w:color w:val="0070C0"/>
              </w:rPr>
              <w:t>February 7, 2022</w:t>
            </w:r>
          </w:p>
        </w:tc>
        <w:tc>
          <w:tcPr>
            <w:tcW w:w="1557" w:type="dxa"/>
          </w:tcPr>
          <w:p w14:paraId="3F3709C5" w14:textId="77777777" w:rsidR="008A7147" w:rsidRPr="004661B1" w:rsidRDefault="008A7147" w:rsidP="001317F9">
            <w:pPr>
              <w:rPr>
                <w:strike/>
                <w:color w:val="0070C0"/>
              </w:rPr>
            </w:pPr>
            <w:r w:rsidRPr="004661B1">
              <w:rPr>
                <w:strike/>
                <w:color w:val="0070C0"/>
              </w:rPr>
              <w:t>February 14, 2022</w:t>
            </w:r>
          </w:p>
        </w:tc>
        <w:tc>
          <w:tcPr>
            <w:tcW w:w="1629" w:type="dxa"/>
          </w:tcPr>
          <w:p w14:paraId="3D7EA6E1" w14:textId="77777777" w:rsidR="008A7147" w:rsidRPr="00FD7C3E" w:rsidRDefault="008A7147" w:rsidP="001317F9">
            <w:pPr>
              <w:rPr>
                <w:b/>
                <w:color w:val="0070C0"/>
              </w:rPr>
            </w:pPr>
            <w:r w:rsidRPr="00FD7C3E">
              <w:rPr>
                <w:b/>
                <w:color w:val="0070C0"/>
              </w:rPr>
              <w:t>March 7, 2022</w:t>
            </w:r>
          </w:p>
        </w:tc>
        <w:tc>
          <w:tcPr>
            <w:tcW w:w="1707" w:type="dxa"/>
          </w:tcPr>
          <w:p w14:paraId="3ED4D730" w14:textId="77777777" w:rsidR="008A7147" w:rsidRPr="0063625E" w:rsidRDefault="008A7147" w:rsidP="001317F9">
            <w:pPr>
              <w:rPr>
                <w:color w:val="0070C0"/>
              </w:rPr>
            </w:pPr>
          </w:p>
        </w:tc>
      </w:tr>
    </w:tbl>
    <w:p w14:paraId="3414A545" w14:textId="77777777" w:rsidR="008A7147" w:rsidRDefault="008A7147" w:rsidP="008A7147">
      <w:pPr>
        <w:ind w:left="1080"/>
        <w:rPr>
          <w:rFonts w:asciiTheme="majorHAnsi" w:hAnsiTheme="majorHAnsi"/>
        </w:rPr>
      </w:pPr>
    </w:p>
    <w:p w14:paraId="17150D3A" w14:textId="77777777" w:rsidR="008A7147" w:rsidRDefault="008A7147" w:rsidP="008A7147">
      <w:pPr>
        <w:ind w:left="1080"/>
        <w:rPr>
          <w:rFonts w:asciiTheme="majorHAnsi" w:hAnsiTheme="majorHAnsi"/>
        </w:rPr>
      </w:pPr>
    </w:p>
    <w:p w14:paraId="494957BA" w14:textId="77777777" w:rsidR="008A7147" w:rsidRDefault="008A7147" w:rsidP="008A7147">
      <w:pPr>
        <w:ind w:left="-990"/>
        <w:rPr>
          <w:b/>
          <w:bCs/>
          <w:sz w:val="22"/>
          <w:szCs w:val="22"/>
        </w:rPr>
      </w:pPr>
    </w:p>
    <w:p w14:paraId="1DB76918" w14:textId="77777777" w:rsidR="008A7147" w:rsidRPr="003D74C4" w:rsidRDefault="008A7147" w:rsidP="008A7147">
      <w:pPr>
        <w:ind w:left="1080"/>
        <w:rPr>
          <w:b/>
          <w:bCs/>
          <w:sz w:val="22"/>
          <w:szCs w:val="22"/>
        </w:rPr>
      </w:pPr>
      <w:r w:rsidRPr="003D74C4">
        <w:rPr>
          <w:b/>
          <w:bCs/>
          <w:sz w:val="22"/>
          <w:szCs w:val="22"/>
        </w:rPr>
        <w:t xml:space="preserve">Readers:  </w:t>
      </w:r>
    </w:p>
    <w:p w14:paraId="20476E20" w14:textId="77777777" w:rsidR="008A7147" w:rsidRPr="003D74C4" w:rsidRDefault="008A7147" w:rsidP="008A7147">
      <w:pPr>
        <w:ind w:left="1080" w:right="-120"/>
        <w:rPr>
          <w:sz w:val="22"/>
          <w:szCs w:val="22"/>
        </w:rPr>
      </w:pPr>
      <w:r>
        <w:t xml:space="preserve">The Standards and Practices (S&amp;P) Committee </w:t>
      </w:r>
      <w:r w:rsidRPr="003D74C4">
        <w:rPr>
          <w:color w:val="000000"/>
          <w:sz w:val="22"/>
          <w:szCs w:val="22"/>
        </w:rPr>
        <w:t xml:space="preserve">chair is responsible for ensuring that the appropriate readers are selected for each award.  Below is the reader selection process for each award.  </w:t>
      </w:r>
      <w:r w:rsidRPr="003D74C4">
        <w:rPr>
          <w:color w:val="000000"/>
          <w:sz w:val="22"/>
          <w:szCs w:val="22"/>
        </w:rPr>
        <w:br/>
      </w:r>
    </w:p>
    <w:p w14:paraId="6F588223" w14:textId="443FF3CB" w:rsidR="008A7147" w:rsidRPr="000D2A28" w:rsidRDefault="008A7147" w:rsidP="008A7147">
      <w:pPr>
        <w:ind w:left="1080" w:right="-120"/>
        <w:rPr>
          <w:i/>
          <w:sz w:val="22"/>
          <w:szCs w:val="22"/>
        </w:rPr>
      </w:pPr>
      <w:r w:rsidRPr="003D74C4">
        <w:rPr>
          <w:sz w:val="22"/>
          <w:szCs w:val="22"/>
          <w:u w:val="single"/>
        </w:rPr>
        <w:t xml:space="preserve">Selection: </w:t>
      </w:r>
      <w:r w:rsidRPr="003D74C4">
        <w:rPr>
          <w:sz w:val="22"/>
          <w:szCs w:val="22"/>
          <w:u w:val="single"/>
        </w:rPr>
        <w:br/>
      </w:r>
      <w:hyperlink r:id="rId17" w:history="1">
        <w:r w:rsidR="000D2A28">
          <w:rPr>
            <w:rStyle w:val="Hyperlink"/>
            <w:i/>
            <w:sz w:val="22"/>
            <w:szCs w:val="22"/>
          </w:rPr>
          <w:t>Exemplary Program Award</w:t>
        </w:r>
      </w:hyperlink>
      <w:r w:rsidRPr="003D74C4">
        <w:rPr>
          <w:sz w:val="22"/>
          <w:szCs w:val="22"/>
        </w:rPr>
        <w:t xml:space="preserve">: </w:t>
      </w:r>
      <w:r w:rsidRPr="008A7147">
        <w:rPr>
          <w:color w:val="FF0000"/>
          <w:sz w:val="22"/>
          <w:szCs w:val="22"/>
        </w:rPr>
        <w:t xml:space="preserve">S&amp;P Committee members </w:t>
      </w:r>
      <w:r>
        <w:rPr>
          <w:sz w:val="22"/>
          <w:szCs w:val="22"/>
        </w:rPr>
        <w:t xml:space="preserve">and at least one </w:t>
      </w:r>
      <w:r w:rsidRPr="003D74C4">
        <w:rPr>
          <w:sz w:val="22"/>
          <w:szCs w:val="22"/>
        </w:rPr>
        <w:t>representative from CIOs, CSSOs, CEOs, and Student Senate</w:t>
      </w:r>
      <w:r>
        <w:rPr>
          <w:sz w:val="22"/>
          <w:szCs w:val="22"/>
        </w:rPr>
        <w:t xml:space="preserve"> will read these awards</w:t>
      </w:r>
      <w:r w:rsidRPr="003D74C4">
        <w:rPr>
          <w:sz w:val="22"/>
          <w:szCs w:val="22"/>
        </w:rPr>
        <w:t xml:space="preserve">.  </w:t>
      </w:r>
      <w:r>
        <w:rPr>
          <w:sz w:val="22"/>
          <w:szCs w:val="22"/>
        </w:rPr>
        <w:t xml:space="preserve">The S&amp;P </w:t>
      </w:r>
      <w:r w:rsidRPr="003D74C4">
        <w:rPr>
          <w:sz w:val="22"/>
          <w:szCs w:val="22"/>
        </w:rPr>
        <w:t xml:space="preserve">chair will identify these representatives prior to the due date so that the applications can be mailed directly to them by the office.  </w:t>
      </w:r>
      <w:r w:rsidRPr="003D74C4">
        <w:rPr>
          <w:sz w:val="22"/>
          <w:szCs w:val="22"/>
        </w:rPr>
        <w:br/>
      </w:r>
    </w:p>
    <w:p w14:paraId="3185619E" w14:textId="7A0D9F3F" w:rsidR="008A7147" w:rsidRPr="00FE7E51" w:rsidRDefault="00AB6D7B" w:rsidP="008A7147">
      <w:pPr>
        <w:ind w:left="1080" w:right="-120"/>
        <w:rPr>
          <w:i/>
          <w:sz w:val="22"/>
          <w:szCs w:val="22"/>
        </w:rPr>
      </w:pPr>
      <w:hyperlink r:id="rId18" w:history="1">
        <w:r w:rsidR="00FE7E51">
          <w:rPr>
            <w:rStyle w:val="Hyperlink"/>
            <w:i/>
            <w:sz w:val="22"/>
            <w:szCs w:val="22"/>
          </w:rPr>
          <w:t>Hayward Awards</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w:t>
      </w:r>
      <w:r w:rsidR="008A7147" w:rsidRPr="003D74C4">
        <w:rPr>
          <w:sz w:val="22"/>
          <w:szCs w:val="22"/>
        </w:rPr>
        <w:t xml:space="preserve">Area Representatives will select </w:t>
      </w:r>
      <w:r w:rsidR="008A7147">
        <w:rPr>
          <w:sz w:val="22"/>
          <w:szCs w:val="22"/>
        </w:rPr>
        <w:t xml:space="preserve">four additional </w:t>
      </w:r>
      <w:r w:rsidR="008A7147" w:rsidRPr="003D74C4">
        <w:rPr>
          <w:sz w:val="22"/>
          <w:szCs w:val="22"/>
        </w:rPr>
        <w:t xml:space="preserve">faculty </w:t>
      </w:r>
      <w:r w:rsidR="008A7147">
        <w:rPr>
          <w:sz w:val="22"/>
          <w:szCs w:val="22"/>
        </w:rPr>
        <w:t xml:space="preserve">members </w:t>
      </w:r>
      <w:r w:rsidR="008A7147" w:rsidRPr="003D74C4">
        <w:rPr>
          <w:sz w:val="22"/>
          <w:szCs w:val="22"/>
        </w:rPr>
        <w:t xml:space="preserve">from their area to read.  Note—no one reads applications for their own area.  </w:t>
      </w:r>
      <w:r w:rsidR="008A7147" w:rsidRPr="003D74C4">
        <w:rPr>
          <w:sz w:val="22"/>
          <w:szCs w:val="22"/>
        </w:rPr>
        <w:br/>
      </w:r>
    </w:p>
    <w:p w14:paraId="64FEA943" w14:textId="4D69CE64" w:rsidR="008A7147" w:rsidRPr="002D2B3E" w:rsidRDefault="00AB6D7B" w:rsidP="008A7147">
      <w:pPr>
        <w:ind w:left="1080" w:right="-120"/>
        <w:rPr>
          <w:i/>
          <w:sz w:val="22"/>
          <w:szCs w:val="22"/>
        </w:rPr>
      </w:pPr>
      <w:hyperlink r:id="rId19" w:history="1">
        <w:r w:rsidR="002D2B3E">
          <w:rPr>
            <w:rStyle w:val="Hyperlink"/>
            <w:i/>
            <w:sz w:val="22"/>
            <w:szCs w:val="22"/>
          </w:rPr>
          <w:t>Stanback-Stroud Diversity Award</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the </w:t>
      </w:r>
      <w:r w:rsidR="008A7147" w:rsidRPr="002C4E19">
        <w:rPr>
          <w:sz w:val="22"/>
          <w:szCs w:val="22"/>
        </w:rPr>
        <w:t>Equity and Diversity Action Committee</w:t>
      </w:r>
      <w:r w:rsidR="008A7147">
        <w:rPr>
          <w:sz w:val="22"/>
          <w:szCs w:val="22"/>
        </w:rPr>
        <w:t xml:space="preserve"> (</w:t>
      </w:r>
      <w:r w:rsidR="008A7147" w:rsidRPr="00D625CB">
        <w:rPr>
          <w:sz w:val="22"/>
          <w:szCs w:val="22"/>
        </w:rPr>
        <w:t>EDAC</w:t>
      </w:r>
      <w:r w:rsidR="008A7147">
        <w:rPr>
          <w:sz w:val="22"/>
          <w:szCs w:val="22"/>
        </w:rPr>
        <w:t>) will read these awards</w:t>
      </w:r>
      <w:r w:rsidR="008A7147" w:rsidRPr="003D74C4">
        <w:rPr>
          <w:sz w:val="22"/>
          <w:szCs w:val="22"/>
        </w:rPr>
        <w:t xml:space="preserve">. </w:t>
      </w:r>
    </w:p>
    <w:p w14:paraId="18B05864" w14:textId="77777777" w:rsidR="008A7147" w:rsidRPr="008A7147" w:rsidRDefault="008A7147" w:rsidP="008A7147">
      <w:pPr>
        <w:ind w:left="1080" w:right="-120"/>
        <w:rPr>
          <w:color w:val="4A4847"/>
          <w:sz w:val="19"/>
          <w:szCs w:val="19"/>
          <w:lang w:val="en"/>
        </w:rPr>
      </w:pPr>
    </w:p>
    <w:p w14:paraId="403BC121" w14:textId="38B45DB7" w:rsidR="008A7147" w:rsidRDefault="008A7147" w:rsidP="008A7147">
      <w:pPr>
        <w:ind w:left="1080" w:right="-120"/>
        <w:rPr>
          <w:sz w:val="22"/>
          <w:szCs w:val="22"/>
        </w:rPr>
      </w:pPr>
      <w:r w:rsidRPr="008A7147">
        <w:rPr>
          <w:sz w:val="22"/>
          <w:szCs w:val="22"/>
          <w:u w:val="single"/>
        </w:rPr>
        <w:t>Disqualification of readers</w:t>
      </w:r>
      <w:r w:rsidRPr="008A7147">
        <w:rPr>
          <w:sz w:val="22"/>
          <w:szCs w:val="22"/>
        </w:rPr>
        <w:t xml:space="preserve">: Members of S&amp;P, Executive Committee, or any other readers cannot participate in reading any application where their college is a nominee. This participation includes receiving a copy of the applications or participating in the discussion about scores or applications.  </w:t>
      </w:r>
    </w:p>
    <w:p w14:paraId="2F060C9C" w14:textId="3118A3D7" w:rsidR="004F2D2C" w:rsidRPr="008A7147" w:rsidRDefault="004F2D2C" w:rsidP="00107B0E">
      <w:pPr>
        <w:ind w:right="-120"/>
        <w:rPr>
          <w:sz w:val="22"/>
          <w:szCs w:val="22"/>
        </w:rPr>
      </w:pPr>
    </w:p>
    <w:p w14:paraId="625190BF" w14:textId="77777777" w:rsidR="008A7147" w:rsidRDefault="008A7147" w:rsidP="008A7147">
      <w:pPr>
        <w:ind w:left="1080"/>
        <w:rPr>
          <w:rFonts w:asciiTheme="majorHAnsi" w:hAnsiTheme="majorHAnsi"/>
        </w:rPr>
      </w:pPr>
    </w:p>
    <w:p w14:paraId="45D2C14B" w14:textId="7A501DDB" w:rsidR="00D37AC2" w:rsidRPr="00D37AC2" w:rsidRDefault="00BC14FC" w:rsidP="00D37AC2">
      <w:pPr>
        <w:numPr>
          <w:ilvl w:val="0"/>
          <w:numId w:val="7"/>
        </w:numPr>
        <w:rPr>
          <w:rFonts w:asciiTheme="majorHAnsi" w:hAnsiTheme="majorHAnsi"/>
        </w:rPr>
      </w:pPr>
      <w:r>
        <w:rPr>
          <w:rFonts w:asciiTheme="majorHAnsi" w:hAnsiTheme="majorHAnsi"/>
        </w:rPr>
        <w:t>Announcements</w:t>
      </w:r>
    </w:p>
    <w:p w14:paraId="442E7AAA" w14:textId="458169D5" w:rsidR="000111AD" w:rsidRPr="009770A8" w:rsidRDefault="00AD4F51" w:rsidP="000111AD">
      <w:pPr>
        <w:numPr>
          <w:ilvl w:val="1"/>
          <w:numId w:val="7"/>
        </w:numPr>
        <w:rPr>
          <w:rStyle w:val="Hyperlink"/>
          <w:rFonts w:asciiTheme="majorHAnsi" w:hAnsiTheme="majorHAnsi"/>
          <w:color w:val="auto"/>
        </w:rPr>
      </w:pPr>
      <w:r>
        <w:rPr>
          <w:rStyle w:val="Hyperlink"/>
          <w:rFonts w:asciiTheme="majorHAnsi" w:hAnsiTheme="majorHAnsi"/>
          <w:color w:val="auto"/>
        </w:rPr>
        <w:t>ASCCC President’s Update</w:t>
      </w:r>
    </w:p>
    <w:p w14:paraId="07277261" w14:textId="1F639294" w:rsidR="009770A8" w:rsidRPr="009770A8" w:rsidRDefault="009770A8" w:rsidP="009770A8">
      <w:pPr>
        <w:numPr>
          <w:ilvl w:val="1"/>
          <w:numId w:val="7"/>
        </w:numPr>
        <w:rPr>
          <w:rStyle w:val="Hyperlink"/>
          <w:rFonts w:asciiTheme="majorHAnsi" w:hAnsiTheme="majorHAnsi"/>
          <w:color w:val="auto"/>
        </w:rPr>
      </w:pPr>
      <w:r w:rsidRPr="009770A8">
        <w:rPr>
          <w:rStyle w:val="Hyperlink"/>
          <w:rFonts w:asciiTheme="majorHAnsi" w:hAnsiTheme="majorHAnsi"/>
          <w:color w:val="auto"/>
        </w:rPr>
        <w:t>ASCCC</w:t>
      </w:r>
      <w:r>
        <w:rPr>
          <w:rStyle w:val="Hyperlink"/>
          <w:rFonts w:asciiTheme="majorHAnsi" w:hAnsiTheme="majorHAnsi"/>
          <w:color w:val="auto"/>
        </w:rPr>
        <w:t xml:space="preserve"> Elections –March 21</w:t>
      </w:r>
      <w:r w:rsidRPr="009770A8">
        <w:rPr>
          <w:rStyle w:val="Hyperlink"/>
          <w:rFonts w:asciiTheme="majorHAnsi" w:hAnsiTheme="majorHAnsi"/>
          <w:color w:val="auto"/>
          <w:vertAlign w:val="superscript"/>
        </w:rPr>
        <w:t>st</w:t>
      </w:r>
      <w:r>
        <w:rPr>
          <w:rStyle w:val="Hyperlink"/>
          <w:rFonts w:asciiTheme="majorHAnsi" w:hAnsiTheme="majorHAnsi"/>
          <w:color w:val="auto"/>
        </w:rPr>
        <w:t xml:space="preserve"> Projected Form Availability Date </w:t>
      </w:r>
    </w:p>
    <w:p w14:paraId="13804FBD" w14:textId="3069513A" w:rsidR="00536172" w:rsidRDefault="00015835" w:rsidP="00536172">
      <w:pPr>
        <w:numPr>
          <w:ilvl w:val="1"/>
          <w:numId w:val="7"/>
        </w:numPr>
        <w:rPr>
          <w:rFonts w:asciiTheme="majorHAnsi" w:hAnsiTheme="majorHAnsi"/>
        </w:rPr>
      </w:pPr>
      <w:r w:rsidRPr="00107B0E">
        <w:rPr>
          <w:rFonts w:asciiTheme="majorHAnsi" w:hAnsiTheme="majorHAnsi"/>
        </w:rPr>
        <w:t>Upcoming Events and Meetings</w:t>
      </w:r>
    </w:p>
    <w:p w14:paraId="4851BAEC" w14:textId="77777777" w:rsidR="00850200" w:rsidRPr="00850200" w:rsidRDefault="00850200" w:rsidP="00850200">
      <w:pPr>
        <w:numPr>
          <w:ilvl w:val="2"/>
          <w:numId w:val="7"/>
        </w:numPr>
        <w:rPr>
          <w:rFonts w:asciiTheme="majorHAnsi" w:hAnsiTheme="majorHAnsi"/>
        </w:rPr>
      </w:pPr>
      <w:r w:rsidRPr="00850200">
        <w:rPr>
          <w:rFonts w:asciiTheme="majorHAnsi" w:hAnsiTheme="majorHAnsi"/>
        </w:rPr>
        <w:t>Spring 2022 Scheduled Webinars/Regional Meetings</w:t>
      </w:r>
    </w:p>
    <w:p w14:paraId="4F246A68" w14:textId="20875EB6" w:rsidR="00850200" w:rsidRDefault="00850200" w:rsidP="00850200">
      <w:pPr>
        <w:numPr>
          <w:ilvl w:val="3"/>
          <w:numId w:val="7"/>
        </w:numPr>
        <w:rPr>
          <w:rFonts w:asciiTheme="majorHAnsi" w:hAnsiTheme="majorHAnsi"/>
        </w:rPr>
      </w:pPr>
      <w:r w:rsidRPr="00850200">
        <w:rPr>
          <w:rFonts w:asciiTheme="majorHAnsi" w:hAnsiTheme="majorHAnsi"/>
        </w:rPr>
        <w:t>3/22/22 6:00PM 8:00PM FACCC and ASCCC Legislative and Advocacy</w:t>
      </w:r>
      <w:r>
        <w:rPr>
          <w:rFonts w:asciiTheme="majorHAnsi" w:hAnsiTheme="majorHAnsi"/>
        </w:rPr>
        <w:t xml:space="preserve"> </w:t>
      </w:r>
      <w:r w:rsidRPr="00850200">
        <w:rPr>
          <w:rFonts w:asciiTheme="majorHAnsi" w:hAnsiTheme="majorHAnsi"/>
        </w:rPr>
        <w:t>Training</w:t>
      </w:r>
    </w:p>
    <w:p w14:paraId="471FE5B4" w14:textId="77777777" w:rsidR="00850200" w:rsidRDefault="00850200" w:rsidP="00850200">
      <w:pPr>
        <w:numPr>
          <w:ilvl w:val="3"/>
          <w:numId w:val="7"/>
        </w:numPr>
        <w:rPr>
          <w:rFonts w:asciiTheme="majorHAnsi" w:hAnsiTheme="majorHAnsi"/>
        </w:rPr>
      </w:pPr>
      <w:r w:rsidRPr="00850200">
        <w:rPr>
          <w:rFonts w:asciiTheme="majorHAnsi" w:hAnsiTheme="majorHAnsi"/>
        </w:rPr>
        <w:t>3/24/22 2:00 PM 3:00 PM CTE Liaison Gathering</w:t>
      </w:r>
    </w:p>
    <w:p w14:paraId="713A0469" w14:textId="77777777" w:rsidR="00850200" w:rsidRPr="00850200" w:rsidRDefault="00850200" w:rsidP="00850200">
      <w:pPr>
        <w:pStyle w:val="ListParagraph"/>
        <w:numPr>
          <w:ilvl w:val="3"/>
          <w:numId w:val="7"/>
        </w:numPr>
        <w:rPr>
          <w:rFonts w:asciiTheme="majorHAnsi" w:hAnsiTheme="majorHAnsi"/>
        </w:rPr>
      </w:pPr>
      <w:r w:rsidRPr="00850200">
        <w:rPr>
          <w:rFonts w:asciiTheme="majorHAnsi" w:hAnsiTheme="majorHAnsi"/>
        </w:rPr>
        <w:t>4/26/22 6:00PM 8:00PM FACCC and ASCCC Legislative and Advocacy Training</w:t>
      </w:r>
    </w:p>
    <w:p w14:paraId="11C53087" w14:textId="77777777" w:rsidR="00850200" w:rsidRDefault="00850200" w:rsidP="00850200">
      <w:pPr>
        <w:numPr>
          <w:ilvl w:val="3"/>
          <w:numId w:val="7"/>
        </w:numPr>
        <w:rPr>
          <w:rFonts w:asciiTheme="majorHAnsi" w:hAnsiTheme="majorHAnsi"/>
        </w:rPr>
      </w:pPr>
      <w:r w:rsidRPr="00850200">
        <w:rPr>
          <w:rFonts w:asciiTheme="majorHAnsi" w:hAnsiTheme="majorHAnsi"/>
        </w:rPr>
        <w:t>4/27/22 9:00 AM 10:00 AM CTE Coffee Hour</w:t>
      </w:r>
    </w:p>
    <w:p w14:paraId="7FE1FBA8" w14:textId="77777777" w:rsidR="00850200" w:rsidRPr="00850200" w:rsidRDefault="00850200" w:rsidP="00850200">
      <w:pPr>
        <w:pStyle w:val="ListParagraph"/>
        <w:numPr>
          <w:ilvl w:val="3"/>
          <w:numId w:val="7"/>
        </w:numPr>
        <w:rPr>
          <w:rFonts w:asciiTheme="majorHAnsi" w:hAnsiTheme="majorHAnsi"/>
        </w:rPr>
      </w:pPr>
      <w:r w:rsidRPr="00850200">
        <w:rPr>
          <w:rFonts w:asciiTheme="majorHAnsi" w:hAnsiTheme="majorHAnsi"/>
        </w:rPr>
        <w:t>5/24/22 6:00PM 8:00PM FACCC and ASCCC Legislative and Advocacy Training</w:t>
      </w:r>
    </w:p>
    <w:p w14:paraId="2AE34CA5" w14:textId="77777777" w:rsidR="00850200" w:rsidRPr="00850200" w:rsidRDefault="00850200" w:rsidP="00850200">
      <w:pPr>
        <w:ind w:left="2520"/>
        <w:rPr>
          <w:rFonts w:asciiTheme="majorHAnsi" w:hAnsiTheme="majorHAnsi"/>
        </w:rPr>
      </w:pPr>
    </w:p>
    <w:p w14:paraId="1874233E" w14:textId="77777777" w:rsidR="00536172" w:rsidRDefault="00536172" w:rsidP="00536172">
      <w:pPr>
        <w:numPr>
          <w:ilvl w:val="2"/>
          <w:numId w:val="7"/>
        </w:numPr>
        <w:rPr>
          <w:rFonts w:asciiTheme="majorHAnsi" w:hAnsiTheme="majorHAnsi"/>
        </w:rPr>
      </w:pPr>
      <w:r w:rsidRPr="00536172">
        <w:rPr>
          <w:rFonts w:asciiTheme="majorHAnsi" w:hAnsiTheme="majorHAnsi"/>
        </w:rPr>
        <w:t>2021-2022 ASCCC INSTITUTES AND PLENARY SESSION DATES</w:t>
      </w:r>
    </w:p>
    <w:p w14:paraId="49685F0C" w14:textId="77777777" w:rsidR="00536172" w:rsidRDefault="00536172" w:rsidP="00536172">
      <w:pPr>
        <w:numPr>
          <w:ilvl w:val="3"/>
          <w:numId w:val="7"/>
        </w:numPr>
        <w:rPr>
          <w:rFonts w:asciiTheme="majorHAnsi" w:hAnsiTheme="majorHAnsi"/>
        </w:rPr>
      </w:pPr>
      <w:r w:rsidRPr="00536172">
        <w:rPr>
          <w:rFonts w:asciiTheme="majorHAnsi" w:hAnsiTheme="majorHAnsi"/>
        </w:rPr>
        <w:t>Area Meetings March 18-19, 2022 Various Locations</w:t>
      </w:r>
    </w:p>
    <w:p w14:paraId="3150B679" w14:textId="16D9E746" w:rsidR="00536172" w:rsidRDefault="00536172" w:rsidP="00536172">
      <w:pPr>
        <w:numPr>
          <w:ilvl w:val="3"/>
          <w:numId w:val="7"/>
        </w:numPr>
        <w:rPr>
          <w:rFonts w:asciiTheme="majorHAnsi" w:hAnsiTheme="majorHAnsi"/>
        </w:rPr>
      </w:pPr>
      <w:r w:rsidRPr="00536172">
        <w:rPr>
          <w:rFonts w:asciiTheme="majorHAnsi" w:hAnsiTheme="majorHAnsi"/>
        </w:rPr>
        <w:t>Executive Meeting April 6, 2022 Los Angeles Marriott Burbank</w:t>
      </w:r>
      <w:r>
        <w:rPr>
          <w:rFonts w:asciiTheme="majorHAnsi" w:hAnsiTheme="majorHAnsi"/>
        </w:rPr>
        <w:t xml:space="preserve"> </w:t>
      </w:r>
      <w:r w:rsidRPr="00536172">
        <w:rPr>
          <w:rFonts w:asciiTheme="majorHAnsi" w:hAnsiTheme="majorHAnsi"/>
        </w:rPr>
        <w:t>Airport, Burbank, CA</w:t>
      </w:r>
    </w:p>
    <w:p w14:paraId="413E5470" w14:textId="77777777" w:rsidR="00536172" w:rsidRDefault="00536172" w:rsidP="00536172">
      <w:pPr>
        <w:numPr>
          <w:ilvl w:val="3"/>
          <w:numId w:val="7"/>
        </w:numPr>
        <w:rPr>
          <w:rFonts w:asciiTheme="majorHAnsi" w:hAnsiTheme="majorHAnsi"/>
        </w:rPr>
      </w:pPr>
      <w:r w:rsidRPr="00536172">
        <w:rPr>
          <w:rFonts w:asciiTheme="majorHAnsi" w:hAnsiTheme="majorHAnsi"/>
        </w:rPr>
        <w:t>Executive Meeting May 6, 2022 The Citizen Hotel, Sacramento, CA</w:t>
      </w:r>
    </w:p>
    <w:p w14:paraId="4BDB6321" w14:textId="3FC643C5" w:rsidR="00536172" w:rsidRDefault="00536172" w:rsidP="00536172">
      <w:pPr>
        <w:numPr>
          <w:ilvl w:val="3"/>
          <w:numId w:val="7"/>
        </w:numPr>
        <w:rPr>
          <w:rFonts w:asciiTheme="majorHAnsi" w:hAnsiTheme="majorHAnsi"/>
        </w:rPr>
      </w:pPr>
      <w:r w:rsidRPr="00536172">
        <w:rPr>
          <w:rFonts w:asciiTheme="majorHAnsi" w:hAnsiTheme="majorHAnsi"/>
        </w:rPr>
        <w:t xml:space="preserve"> Executive Meeting June 3, 2022 Hyatt Long Beach, Long Beach, CA </w:t>
      </w:r>
    </w:p>
    <w:p w14:paraId="7B68E633" w14:textId="2C426143" w:rsidR="00536172" w:rsidRDefault="00536172" w:rsidP="00536172">
      <w:pPr>
        <w:numPr>
          <w:ilvl w:val="3"/>
          <w:numId w:val="7"/>
        </w:numPr>
        <w:rPr>
          <w:rFonts w:asciiTheme="majorHAnsi" w:hAnsiTheme="majorHAnsi"/>
        </w:rPr>
      </w:pPr>
      <w:r w:rsidRPr="00536172">
        <w:rPr>
          <w:rFonts w:asciiTheme="majorHAnsi" w:hAnsiTheme="majorHAnsi"/>
        </w:rPr>
        <w:t>Orientation June 4-5, 2022 Hotel Metropole, Catalina Island,</w:t>
      </w:r>
      <w:r>
        <w:rPr>
          <w:rFonts w:asciiTheme="majorHAnsi" w:hAnsiTheme="majorHAnsi"/>
        </w:rPr>
        <w:t xml:space="preserve"> </w:t>
      </w:r>
      <w:r w:rsidRPr="00536172">
        <w:rPr>
          <w:rFonts w:asciiTheme="majorHAnsi" w:hAnsiTheme="majorHAnsi"/>
        </w:rPr>
        <w:t>CA</w:t>
      </w:r>
    </w:p>
    <w:p w14:paraId="55A11530" w14:textId="1A30CCB7" w:rsidR="00536172" w:rsidRDefault="00536172" w:rsidP="00536172">
      <w:pPr>
        <w:numPr>
          <w:ilvl w:val="3"/>
          <w:numId w:val="7"/>
        </w:numPr>
        <w:rPr>
          <w:rFonts w:asciiTheme="majorHAnsi" w:hAnsiTheme="majorHAnsi"/>
        </w:rPr>
      </w:pPr>
      <w:r w:rsidRPr="00536172">
        <w:rPr>
          <w:rFonts w:asciiTheme="majorHAnsi" w:hAnsiTheme="majorHAnsi"/>
        </w:rPr>
        <w:t>Spring Plenary</w:t>
      </w:r>
      <w:r>
        <w:rPr>
          <w:rFonts w:asciiTheme="majorHAnsi" w:hAnsiTheme="majorHAnsi"/>
        </w:rPr>
        <w:t xml:space="preserve"> </w:t>
      </w:r>
      <w:r w:rsidRPr="00536172">
        <w:rPr>
          <w:rFonts w:asciiTheme="majorHAnsi" w:hAnsiTheme="majorHAnsi"/>
        </w:rPr>
        <w:t>Session</w:t>
      </w:r>
      <w:r>
        <w:rPr>
          <w:rFonts w:asciiTheme="majorHAnsi" w:hAnsiTheme="majorHAnsi"/>
        </w:rPr>
        <w:t xml:space="preserve"> </w:t>
      </w:r>
      <w:r w:rsidRPr="00536172">
        <w:rPr>
          <w:rFonts w:asciiTheme="majorHAnsi" w:hAnsiTheme="majorHAnsi"/>
        </w:rPr>
        <w:t>April 6-9, 2022 Los Angeles Marriott Burbank</w:t>
      </w:r>
      <w:r>
        <w:rPr>
          <w:rFonts w:asciiTheme="majorHAnsi" w:hAnsiTheme="majorHAnsi"/>
        </w:rPr>
        <w:t xml:space="preserve"> </w:t>
      </w:r>
      <w:r w:rsidRPr="00536172">
        <w:rPr>
          <w:rFonts w:asciiTheme="majorHAnsi" w:hAnsiTheme="majorHAnsi"/>
        </w:rPr>
        <w:t>Airport, Burbank CA (Hybrid Event)</w:t>
      </w:r>
    </w:p>
    <w:p w14:paraId="26250EA6" w14:textId="6B770FBB" w:rsidR="00536172" w:rsidRDefault="00536172" w:rsidP="00850200">
      <w:pPr>
        <w:numPr>
          <w:ilvl w:val="3"/>
          <w:numId w:val="7"/>
        </w:numPr>
        <w:rPr>
          <w:rFonts w:asciiTheme="majorHAnsi" w:hAnsiTheme="majorHAnsi"/>
        </w:rPr>
      </w:pPr>
      <w:r w:rsidRPr="00850200">
        <w:rPr>
          <w:rFonts w:asciiTheme="majorHAnsi" w:hAnsiTheme="majorHAnsi"/>
        </w:rPr>
        <w:t>Career and Noncredit</w:t>
      </w:r>
      <w:r w:rsidR="00850200">
        <w:rPr>
          <w:rFonts w:asciiTheme="majorHAnsi" w:hAnsiTheme="majorHAnsi"/>
        </w:rPr>
        <w:t xml:space="preserve"> </w:t>
      </w:r>
      <w:r w:rsidRPr="00850200">
        <w:rPr>
          <w:rFonts w:asciiTheme="majorHAnsi" w:hAnsiTheme="majorHAnsi"/>
        </w:rPr>
        <w:t>Education Institute</w:t>
      </w:r>
      <w:r w:rsidR="00850200">
        <w:rPr>
          <w:rFonts w:asciiTheme="majorHAnsi" w:hAnsiTheme="majorHAnsi"/>
        </w:rPr>
        <w:t xml:space="preserve"> </w:t>
      </w:r>
      <w:r w:rsidRPr="00850200">
        <w:rPr>
          <w:rFonts w:asciiTheme="majorHAnsi" w:hAnsiTheme="majorHAnsi"/>
        </w:rPr>
        <w:t>May 12-14, 2022 The Westin South Coast Plaza</w:t>
      </w:r>
    </w:p>
    <w:p w14:paraId="47CF0D62" w14:textId="42F1DBCC" w:rsidR="00536172" w:rsidRDefault="00536172" w:rsidP="00850200">
      <w:pPr>
        <w:numPr>
          <w:ilvl w:val="3"/>
          <w:numId w:val="7"/>
        </w:numPr>
        <w:rPr>
          <w:rFonts w:asciiTheme="majorHAnsi" w:hAnsiTheme="majorHAnsi"/>
        </w:rPr>
      </w:pPr>
      <w:r w:rsidRPr="00850200">
        <w:rPr>
          <w:rFonts w:asciiTheme="majorHAnsi" w:hAnsiTheme="majorHAnsi"/>
        </w:rPr>
        <w:t>Faculty Leadership</w:t>
      </w:r>
      <w:r w:rsidR="00850200">
        <w:rPr>
          <w:rFonts w:asciiTheme="majorHAnsi" w:hAnsiTheme="majorHAnsi"/>
        </w:rPr>
        <w:t xml:space="preserve"> </w:t>
      </w:r>
      <w:r w:rsidRPr="00850200">
        <w:rPr>
          <w:rFonts w:asciiTheme="majorHAnsi" w:hAnsiTheme="majorHAnsi"/>
        </w:rPr>
        <w:t>Institute</w:t>
      </w:r>
      <w:r w:rsidR="00850200">
        <w:rPr>
          <w:rFonts w:asciiTheme="majorHAnsi" w:hAnsiTheme="majorHAnsi"/>
        </w:rPr>
        <w:t xml:space="preserve"> </w:t>
      </w:r>
      <w:r w:rsidRPr="00850200">
        <w:rPr>
          <w:rFonts w:asciiTheme="majorHAnsi" w:hAnsiTheme="majorHAnsi"/>
        </w:rPr>
        <w:t>June 15-18, 2022 The Citizen Hotel, Sacramento, CA</w:t>
      </w:r>
    </w:p>
    <w:p w14:paraId="096D16B8" w14:textId="68DC494A" w:rsidR="00536172" w:rsidRDefault="00536172" w:rsidP="00850200">
      <w:pPr>
        <w:numPr>
          <w:ilvl w:val="3"/>
          <w:numId w:val="7"/>
        </w:numPr>
        <w:rPr>
          <w:rFonts w:asciiTheme="majorHAnsi" w:hAnsiTheme="majorHAnsi"/>
        </w:rPr>
      </w:pPr>
      <w:r w:rsidRPr="00850200">
        <w:rPr>
          <w:rFonts w:asciiTheme="majorHAnsi" w:hAnsiTheme="majorHAnsi"/>
        </w:rPr>
        <w:t>Curriculum Institute July 6-9, 2022 Riverside Convention Center,</w:t>
      </w:r>
      <w:r w:rsidR="00850200">
        <w:rPr>
          <w:rFonts w:asciiTheme="majorHAnsi" w:hAnsiTheme="majorHAnsi"/>
        </w:rPr>
        <w:t xml:space="preserve"> </w:t>
      </w:r>
      <w:r w:rsidRPr="00850200">
        <w:rPr>
          <w:rFonts w:asciiTheme="majorHAnsi" w:hAnsiTheme="majorHAnsi"/>
        </w:rPr>
        <w:t>Riverside, CA</w:t>
      </w:r>
    </w:p>
    <w:p w14:paraId="68BB1253" w14:textId="77777777" w:rsidR="00850200" w:rsidRPr="00850200" w:rsidRDefault="00850200" w:rsidP="00850200">
      <w:pPr>
        <w:ind w:left="2880"/>
        <w:rPr>
          <w:rFonts w:asciiTheme="majorHAnsi" w:hAnsiTheme="majorHAnsi"/>
        </w:rPr>
      </w:pPr>
    </w:p>
    <w:p w14:paraId="5977CCA5" w14:textId="77777777" w:rsidR="00EA7D8F" w:rsidRPr="00EA7D8F" w:rsidRDefault="00EA7D8F" w:rsidP="000111AD">
      <w:pPr>
        <w:rPr>
          <w:rFonts w:asciiTheme="majorHAnsi" w:hAnsiTheme="majorHAnsi"/>
        </w:rPr>
      </w:pPr>
    </w:p>
    <w:p w14:paraId="370CCBAF" w14:textId="480378B4" w:rsidR="00A17A51" w:rsidRPr="00A17A51" w:rsidRDefault="00A17A51" w:rsidP="00A17A51">
      <w:pPr>
        <w:numPr>
          <w:ilvl w:val="0"/>
          <w:numId w:val="7"/>
        </w:numPr>
        <w:rPr>
          <w:rFonts w:asciiTheme="majorHAnsi" w:hAnsiTheme="majorHAnsi"/>
        </w:rPr>
      </w:pPr>
      <w:r w:rsidRPr="00A17A51">
        <w:rPr>
          <w:rFonts w:asciiTheme="majorHAnsi" w:hAnsiTheme="majorHAnsi"/>
        </w:rPr>
        <w:t xml:space="preserve">Meeting Dates: </w:t>
      </w:r>
    </w:p>
    <w:p w14:paraId="00EECC0C" w14:textId="77777777" w:rsidR="00A17A51" w:rsidRPr="001E391F" w:rsidRDefault="00A17A51" w:rsidP="00A17A51">
      <w:pPr>
        <w:ind w:left="1080"/>
        <w:rPr>
          <w:rFonts w:asciiTheme="majorHAnsi" w:hAnsiTheme="majorHAnsi"/>
          <w:strike/>
        </w:rPr>
      </w:pPr>
      <w:r w:rsidRPr="001E391F">
        <w:rPr>
          <w:rFonts w:asciiTheme="majorHAnsi" w:hAnsiTheme="majorHAnsi"/>
          <w:strike/>
        </w:rPr>
        <w:t xml:space="preserve">Thursday, September 23, 2021 3:10-4:10 pm </w:t>
      </w:r>
    </w:p>
    <w:p w14:paraId="3C4191E6" w14:textId="18A9E002" w:rsidR="00A17A51" w:rsidRPr="00731E47" w:rsidRDefault="00731E47" w:rsidP="00A17A51">
      <w:pPr>
        <w:ind w:left="1080"/>
        <w:rPr>
          <w:rFonts w:asciiTheme="majorHAnsi" w:hAnsiTheme="majorHAnsi"/>
          <w:strike/>
        </w:rPr>
      </w:pPr>
      <w:r w:rsidRPr="00731E47">
        <w:rPr>
          <w:rFonts w:asciiTheme="majorHAnsi" w:hAnsiTheme="majorHAnsi"/>
          <w:strike/>
        </w:rPr>
        <w:t xml:space="preserve">Thursday, </w:t>
      </w:r>
      <w:r w:rsidRPr="000B626D">
        <w:rPr>
          <w:rFonts w:asciiTheme="majorHAnsi" w:hAnsiTheme="majorHAnsi"/>
          <w:strike/>
        </w:rPr>
        <w:t>October 21</w:t>
      </w:r>
      <w:r w:rsidR="00A17A51" w:rsidRPr="000B626D">
        <w:rPr>
          <w:rFonts w:asciiTheme="majorHAnsi" w:hAnsiTheme="majorHAnsi"/>
          <w:strike/>
        </w:rPr>
        <w:t xml:space="preserve">, </w:t>
      </w:r>
      <w:r w:rsidR="00A17A51" w:rsidRPr="00731E47">
        <w:rPr>
          <w:rFonts w:asciiTheme="majorHAnsi" w:hAnsiTheme="majorHAnsi"/>
          <w:strike/>
        </w:rPr>
        <w:t xml:space="preserve">2021 3:10-4:10 pm </w:t>
      </w:r>
    </w:p>
    <w:p w14:paraId="6927AB5C" w14:textId="59CB1A7E" w:rsidR="00A17A51" w:rsidRPr="000B626D" w:rsidRDefault="00A17A51" w:rsidP="00A17A51">
      <w:pPr>
        <w:ind w:left="1080"/>
        <w:rPr>
          <w:rFonts w:asciiTheme="majorHAnsi" w:hAnsiTheme="majorHAnsi"/>
          <w:strike/>
        </w:rPr>
      </w:pPr>
      <w:r w:rsidRPr="000B626D">
        <w:rPr>
          <w:rFonts w:asciiTheme="majorHAnsi" w:hAnsiTheme="majorHAnsi"/>
          <w:strike/>
        </w:rPr>
        <w:t xml:space="preserve">Thursday, </w:t>
      </w:r>
      <w:r w:rsidRPr="00107B0E">
        <w:rPr>
          <w:rFonts w:asciiTheme="majorHAnsi" w:hAnsiTheme="majorHAnsi"/>
          <w:strike/>
        </w:rPr>
        <w:t>November 18</w:t>
      </w:r>
      <w:r w:rsidRPr="000B626D">
        <w:rPr>
          <w:rFonts w:asciiTheme="majorHAnsi" w:hAnsiTheme="majorHAnsi"/>
          <w:strike/>
        </w:rPr>
        <w:t xml:space="preserve">, 2021 3:10-4:10 pm </w:t>
      </w:r>
    </w:p>
    <w:p w14:paraId="556C0E8F" w14:textId="7A305E3A" w:rsidR="00A17A51" w:rsidRDefault="00731E47" w:rsidP="00A17A51">
      <w:pPr>
        <w:ind w:left="1080"/>
        <w:rPr>
          <w:rFonts w:asciiTheme="majorHAnsi" w:hAnsiTheme="majorHAnsi"/>
          <w:strike/>
        </w:rPr>
      </w:pPr>
      <w:r w:rsidRPr="00965C7F">
        <w:rPr>
          <w:rFonts w:asciiTheme="majorHAnsi" w:hAnsiTheme="majorHAnsi"/>
          <w:strike/>
        </w:rPr>
        <w:t>Thursday, December 16</w:t>
      </w:r>
      <w:r w:rsidR="00A17A51" w:rsidRPr="00965C7F">
        <w:rPr>
          <w:rFonts w:asciiTheme="majorHAnsi" w:hAnsiTheme="majorHAnsi"/>
          <w:strike/>
        </w:rPr>
        <w:t>, 2021 3:10-4:10 pm</w:t>
      </w:r>
    </w:p>
    <w:p w14:paraId="1DB46D76" w14:textId="54DA4DB9" w:rsidR="00965C7F" w:rsidRDefault="00965C7F" w:rsidP="00A17A51">
      <w:pPr>
        <w:ind w:left="1080"/>
        <w:rPr>
          <w:rFonts w:asciiTheme="majorHAnsi" w:hAnsiTheme="majorHAnsi"/>
          <w:strike/>
        </w:rPr>
      </w:pPr>
      <w:r>
        <w:rPr>
          <w:rFonts w:asciiTheme="majorHAnsi" w:hAnsiTheme="majorHAnsi"/>
          <w:strike/>
        </w:rPr>
        <w:t>Thursday, February 17, 2022 2:30-4:00pm</w:t>
      </w:r>
    </w:p>
    <w:p w14:paraId="486C0F2C" w14:textId="77777777" w:rsidR="00965C7F" w:rsidRPr="00965C7F" w:rsidRDefault="00965C7F" w:rsidP="00A17A51">
      <w:pPr>
        <w:ind w:left="1080"/>
        <w:rPr>
          <w:rFonts w:asciiTheme="majorHAnsi" w:hAnsiTheme="majorHAnsi"/>
          <w:strike/>
        </w:rPr>
      </w:pPr>
    </w:p>
    <w:p w14:paraId="78E46F6F" w14:textId="3BC67B11" w:rsidR="00FD69E3" w:rsidRPr="00D051C4" w:rsidRDefault="00965C7F" w:rsidP="00A17A51">
      <w:pPr>
        <w:ind w:left="1080"/>
        <w:rPr>
          <w:rFonts w:asciiTheme="majorHAnsi" w:hAnsiTheme="majorHAnsi"/>
          <w:i/>
        </w:rPr>
      </w:pPr>
      <w:r>
        <w:rPr>
          <w:rFonts w:asciiTheme="majorHAnsi" w:hAnsiTheme="majorHAnsi"/>
          <w:i/>
        </w:rPr>
        <w:t xml:space="preserve">Spring 2022 Dates </w:t>
      </w:r>
    </w:p>
    <w:p w14:paraId="21B06764" w14:textId="7CD5412C" w:rsidR="00D051C4" w:rsidRPr="003332CF" w:rsidRDefault="00D051C4" w:rsidP="00D051C4">
      <w:pPr>
        <w:ind w:left="1080"/>
        <w:rPr>
          <w:rFonts w:asciiTheme="majorHAnsi" w:hAnsiTheme="majorHAnsi"/>
          <w:b/>
        </w:rPr>
      </w:pPr>
      <w:r w:rsidRPr="003332CF">
        <w:rPr>
          <w:rFonts w:asciiTheme="majorHAnsi" w:hAnsiTheme="majorHAnsi"/>
          <w:b/>
        </w:rPr>
        <w:t>March 17 3:00pm-4:00pm</w:t>
      </w:r>
    </w:p>
    <w:p w14:paraId="600447D8" w14:textId="1C32229B" w:rsidR="00D051C4" w:rsidRDefault="003332CF" w:rsidP="00D051C4">
      <w:pPr>
        <w:ind w:left="1080"/>
        <w:rPr>
          <w:rFonts w:asciiTheme="majorHAnsi" w:hAnsiTheme="majorHAnsi"/>
        </w:rPr>
      </w:pPr>
      <w:r>
        <w:rPr>
          <w:rFonts w:asciiTheme="majorHAnsi" w:hAnsiTheme="majorHAnsi"/>
        </w:rPr>
        <w:t xml:space="preserve">Next </w:t>
      </w:r>
      <w:r w:rsidR="00D051C4">
        <w:rPr>
          <w:rFonts w:asciiTheme="majorHAnsi" w:hAnsiTheme="majorHAnsi"/>
        </w:rPr>
        <w:t xml:space="preserve">April 21, 2022 </w:t>
      </w:r>
      <w:r w:rsidR="00D051C4" w:rsidRPr="00D051C4">
        <w:rPr>
          <w:rFonts w:asciiTheme="majorHAnsi" w:hAnsiTheme="majorHAnsi"/>
        </w:rPr>
        <w:t>3:00pm-4:00pm</w:t>
      </w:r>
    </w:p>
    <w:p w14:paraId="529124D2" w14:textId="0821926F" w:rsidR="00D051C4" w:rsidRDefault="00D051C4" w:rsidP="00D051C4">
      <w:pPr>
        <w:ind w:left="1080"/>
        <w:rPr>
          <w:rFonts w:asciiTheme="majorHAnsi" w:hAnsiTheme="majorHAnsi"/>
        </w:rPr>
      </w:pPr>
      <w:r>
        <w:rPr>
          <w:rFonts w:asciiTheme="majorHAnsi" w:hAnsiTheme="majorHAnsi"/>
        </w:rPr>
        <w:t xml:space="preserve">May 22, 2022 </w:t>
      </w:r>
      <w:r w:rsidRPr="00D051C4">
        <w:rPr>
          <w:rFonts w:asciiTheme="majorHAnsi" w:hAnsiTheme="majorHAnsi"/>
        </w:rPr>
        <w:t>3:00pm-4:00pm</w:t>
      </w:r>
    </w:p>
    <w:p w14:paraId="07BDFAFF" w14:textId="77777777" w:rsidR="00A17A51" w:rsidRDefault="00A17A51" w:rsidP="00A17A51">
      <w:pPr>
        <w:ind w:left="1080"/>
        <w:rPr>
          <w:rFonts w:asciiTheme="majorHAnsi" w:hAnsiTheme="majorHAnsi"/>
        </w:rPr>
      </w:pPr>
    </w:p>
    <w:p w14:paraId="69375C12" w14:textId="5D9B0BD0" w:rsidR="009C67B6" w:rsidRDefault="0080639A" w:rsidP="000B626D">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20210AEC" w14:textId="2EACC9D7" w:rsidR="000B626D" w:rsidRDefault="000B626D" w:rsidP="000B626D">
      <w:pPr>
        <w:ind w:left="1080"/>
        <w:rPr>
          <w:rFonts w:asciiTheme="majorHAnsi" w:hAnsiTheme="majorHAnsi"/>
        </w:rPr>
      </w:pPr>
    </w:p>
    <w:p w14:paraId="35C8093C" w14:textId="77777777" w:rsidR="000B626D" w:rsidRPr="000B626D" w:rsidRDefault="000B626D" w:rsidP="000B626D">
      <w:pPr>
        <w:ind w:left="1080"/>
        <w:rPr>
          <w:rFonts w:asciiTheme="majorHAnsi" w:hAnsiTheme="majorHAnsi"/>
        </w:rPr>
      </w:pPr>
    </w:p>
    <w:p w14:paraId="2F48CA51" w14:textId="77777777" w:rsidR="007F607C" w:rsidRDefault="007F607C" w:rsidP="002B186E">
      <w:pPr>
        <w:jc w:val="center"/>
        <w:rPr>
          <w:rFonts w:asciiTheme="majorHAnsi" w:hAnsiTheme="majorHAnsi"/>
          <w:b/>
        </w:rPr>
      </w:pPr>
    </w:p>
    <w:p w14:paraId="168660D7" w14:textId="77777777" w:rsidR="007F607C" w:rsidRDefault="007F607C"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B467E8"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026E471F" w14:textId="10536D5B" w:rsidR="00B467E8" w:rsidRPr="00B6491E" w:rsidRDefault="00B467E8" w:rsidP="00B467E8">
      <w:pPr>
        <w:pStyle w:val="ListParagraph"/>
        <w:numPr>
          <w:ilvl w:val="1"/>
          <w:numId w:val="10"/>
        </w:numPr>
        <w:rPr>
          <w:rFonts w:asciiTheme="majorHAnsi" w:hAnsiTheme="majorHAnsi"/>
        </w:rPr>
      </w:pPr>
      <w:r w:rsidRPr="00B6491E">
        <w:rPr>
          <w:rFonts w:asciiTheme="majorHAnsi" w:hAnsiTheme="majorHAnsi"/>
        </w:rPr>
        <w:t>Discipline’s List Resolutions</w:t>
      </w:r>
    </w:p>
    <w:p w14:paraId="68084B81" w14:textId="21458C80" w:rsidR="00512F5E" w:rsidRPr="00B6491E" w:rsidRDefault="00512F5E" w:rsidP="00B467E8">
      <w:pPr>
        <w:pStyle w:val="ListParagraph"/>
        <w:numPr>
          <w:ilvl w:val="1"/>
          <w:numId w:val="10"/>
        </w:numPr>
        <w:rPr>
          <w:rFonts w:asciiTheme="majorHAnsi" w:hAnsiTheme="majorHAnsi"/>
        </w:rPr>
      </w:pPr>
      <w:r w:rsidRPr="00B6491E">
        <w:rPr>
          <w:rFonts w:asciiTheme="majorHAnsi" w:hAnsiTheme="majorHAnsi"/>
        </w:rPr>
        <w:t>Recording Policy</w:t>
      </w:r>
    </w:p>
    <w:p w14:paraId="0858680D" w14:textId="429C81E8" w:rsidR="00631799" w:rsidRPr="00B6491E" w:rsidRDefault="00631799" w:rsidP="00B467E8">
      <w:pPr>
        <w:pStyle w:val="ListParagraph"/>
        <w:numPr>
          <w:ilvl w:val="1"/>
          <w:numId w:val="10"/>
        </w:numPr>
        <w:rPr>
          <w:rFonts w:asciiTheme="majorHAnsi" w:hAnsiTheme="majorHAnsi"/>
        </w:rPr>
      </w:pPr>
      <w:r w:rsidRPr="00B6491E">
        <w:rPr>
          <w:rFonts w:asciiTheme="majorHAnsi" w:hAnsiTheme="majorHAnsi"/>
        </w:rPr>
        <w:t>Awards Rubric Recommendations</w:t>
      </w:r>
    </w:p>
    <w:p w14:paraId="1935B993" w14:textId="77777777" w:rsidR="00D66C18" w:rsidRPr="00F720A3" w:rsidRDefault="00D66C18" w:rsidP="002B186E">
      <w:pPr>
        <w:rPr>
          <w:rFonts w:asciiTheme="majorHAnsi" w:hAnsiTheme="majorHAnsi"/>
        </w:rPr>
      </w:pPr>
    </w:p>
    <w:p w14:paraId="755CDED5" w14:textId="06D33284" w:rsidR="004B62D3" w:rsidRPr="008809F2"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42DB2C1E" w14:textId="77777777" w:rsidR="008809F2" w:rsidRPr="008809F2" w:rsidRDefault="008809F2" w:rsidP="008809F2">
      <w:pPr>
        <w:pStyle w:val="ListParagraph"/>
        <w:rPr>
          <w:rFonts w:asciiTheme="majorHAnsi" w:hAnsiTheme="majorHAnsi"/>
          <w:b/>
        </w:rPr>
      </w:pPr>
    </w:p>
    <w:p w14:paraId="2F0A2914" w14:textId="12D883AC" w:rsidR="00210EE6" w:rsidRPr="00B6491E" w:rsidRDefault="00210EE6" w:rsidP="00210EE6">
      <w:pPr>
        <w:pStyle w:val="ListParagraph"/>
        <w:numPr>
          <w:ilvl w:val="1"/>
          <w:numId w:val="10"/>
        </w:numPr>
        <w:rPr>
          <w:rFonts w:asciiTheme="majorHAnsi" w:hAnsiTheme="majorHAnsi"/>
          <w:sz w:val="22"/>
        </w:rPr>
      </w:pPr>
      <w:r w:rsidRPr="00B6491E">
        <w:rPr>
          <w:rFonts w:asciiTheme="majorHAnsi" w:hAnsiTheme="majorHAnsi"/>
          <w:sz w:val="22"/>
        </w:rPr>
        <w:t>ASCCC Norm Training &amp; Development</w:t>
      </w:r>
    </w:p>
    <w:p w14:paraId="30944300" w14:textId="5A7B866F" w:rsidR="008809F2" w:rsidRPr="00B6491E" w:rsidRDefault="008809F2" w:rsidP="008809F2">
      <w:pPr>
        <w:pStyle w:val="ListParagraph"/>
        <w:numPr>
          <w:ilvl w:val="1"/>
          <w:numId w:val="10"/>
        </w:numPr>
        <w:rPr>
          <w:rFonts w:asciiTheme="majorHAnsi" w:hAnsiTheme="majorHAnsi"/>
          <w:sz w:val="22"/>
        </w:rPr>
      </w:pPr>
      <w:r w:rsidRPr="00B6491E">
        <w:rPr>
          <w:rFonts w:asciiTheme="majorHAnsi" w:hAnsiTheme="majorHAnsi"/>
          <w:sz w:val="22"/>
        </w:rPr>
        <w:t>Rostrum Article February 2022 Posted</w:t>
      </w:r>
    </w:p>
    <w:p w14:paraId="10BFB75C" w14:textId="715E395E" w:rsidR="008809F2" w:rsidRPr="00B6491E" w:rsidRDefault="00AB6D7B" w:rsidP="00210EE6">
      <w:pPr>
        <w:pStyle w:val="ListParagraph"/>
        <w:ind w:left="1440"/>
        <w:rPr>
          <w:rFonts w:asciiTheme="majorHAnsi" w:hAnsiTheme="majorHAnsi"/>
          <w:sz w:val="22"/>
        </w:rPr>
      </w:pPr>
      <w:hyperlink r:id="rId20" w:history="1">
        <w:r w:rsidR="008809F2" w:rsidRPr="00B6491E">
          <w:rPr>
            <w:rStyle w:val="Hyperlink"/>
            <w:rFonts w:asciiTheme="majorHAnsi" w:hAnsiTheme="majorHAnsi"/>
            <w:sz w:val="22"/>
          </w:rPr>
          <w:t>https://www.asccc.org/content/accessibility-bridge-between-success-and-disability</w:t>
        </w:r>
      </w:hyperlink>
    </w:p>
    <w:p w14:paraId="6F0F4614" w14:textId="4FE1382D" w:rsidR="008809F2" w:rsidRPr="00B6491E" w:rsidRDefault="008809F2" w:rsidP="008809F2">
      <w:pPr>
        <w:pStyle w:val="ListParagraph"/>
        <w:numPr>
          <w:ilvl w:val="1"/>
          <w:numId w:val="10"/>
        </w:numPr>
        <w:rPr>
          <w:rFonts w:asciiTheme="majorHAnsi" w:hAnsiTheme="majorHAnsi"/>
          <w:sz w:val="22"/>
        </w:rPr>
      </w:pPr>
      <w:r w:rsidRPr="00B6491E">
        <w:rPr>
          <w:rFonts w:asciiTheme="majorHAnsi" w:hAnsiTheme="majorHAnsi"/>
          <w:sz w:val="22"/>
        </w:rPr>
        <w:t>Rostrum Article Submitted for March 2022</w:t>
      </w:r>
    </w:p>
    <w:p w14:paraId="6EE905E3" w14:textId="77777777" w:rsidR="00C01FD8" w:rsidRPr="00C01FD8" w:rsidRDefault="00C01FD8" w:rsidP="00C01FD8">
      <w:pPr>
        <w:rPr>
          <w:rFonts w:asciiTheme="majorHAnsi" w:hAnsiTheme="majorHAnsi"/>
          <w:color w:val="000000" w:themeColor="text1"/>
          <w:u w:val="single"/>
        </w:rPr>
      </w:pPr>
      <w:r w:rsidRPr="00C01FD8">
        <w:rPr>
          <w:rFonts w:asciiTheme="majorHAnsi" w:hAnsiTheme="majorHAnsi"/>
          <w:color w:val="000000" w:themeColor="text1"/>
          <w:u w:val="single"/>
        </w:rPr>
        <w:t>What is the current level of accountability in the ASCCC organization?</w:t>
      </w:r>
    </w:p>
    <w:p w14:paraId="7C93CA80" w14:textId="77777777" w:rsidR="00C01FD8" w:rsidRPr="00C01FD8" w:rsidRDefault="00C01FD8" w:rsidP="00C01FD8">
      <w:pPr>
        <w:rPr>
          <w:rFonts w:asciiTheme="majorHAnsi" w:hAnsiTheme="majorHAnsi"/>
          <w:color w:val="000000" w:themeColor="text1"/>
          <w:u w:val="single"/>
        </w:rPr>
      </w:pPr>
    </w:p>
    <w:p w14:paraId="1E8588C5" w14:textId="77777777" w:rsidR="00C01FD8" w:rsidRDefault="00C01FD8" w:rsidP="00C01FD8">
      <w:pPr>
        <w:rPr>
          <w:rFonts w:asciiTheme="majorHAnsi" w:hAnsiTheme="majorHAnsi"/>
          <w:color w:val="000000" w:themeColor="text1"/>
          <w:u w:val="single"/>
        </w:rPr>
      </w:pPr>
      <w:r w:rsidRPr="00C01FD8">
        <w:rPr>
          <w:rFonts w:asciiTheme="majorHAnsi" w:hAnsiTheme="majorHAnsi"/>
          <w:color w:val="000000" w:themeColor="text1"/>
          <w:u w:val="single"/>
        </w:rPr>
        <w:t xml:space="preserve">By LaTonya Parker Ed. D. ASCCC Standards and Practices Chair </w:t>
      </w:r>
    </w:p>
    <w:p w14:paraId="420115D5" w14:textId="77777777" w:rsidR="00C01FD8" w:rsidRDefault="00C01FD8" w:rsidP="00C01FD8">
      <w:pPr>
        <w:rPr>
          <w:rFonts w:asciiTheme="majorHAnsi" w:hAnsiTheme="majorHAnsi"/>
          <w:color w:val="000000" w:themeColor="text1"/>
          <w:u w:val="single"/>
        </w:rPr>
      </w:pPr>
    </w:p>
    <w:p w14:paraId="4CCC8636" w14:textId="03DCA05F"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ASCCC’S mission is to serve as the official voice of California community college faculty in academic and professional matters, the Academic Senate for California Community Colleges (ASCCC) is committed to equity, student learning and student success. The Academic Senate for California Community Colleges acts to</w:t>
      </w:r>
    </w:p>
    <w:p w14:paraId="5D45AD3E" w14:textId="77777777" w:rsidR="00C01FD8" w:rsidRPr="00C01FD8" w:rsidRDefault="00C01FD8" w:rsidP="00C01FD8">
      <w:pPr>
        <w:rPr>
          <w:rFonts w:asciiTheme="majorHAnsi" w:hAnsiTheme="majorHAnsi"/>
          <w:color w:val="000000" w:themeColor="text1"/>
        </w:rPr>
      </w:pPr>
    </w:p>
    <w:p w14:paraId="50A66250" w14:textId="1A16673D" w:rsidR="009437D3" w:rsidRPr="00C01FD8" w:rsidRDefault="00C01FD8" w:rsidP="009437D3">
      <w:pPr>
        <w:ind w:left="720"/>
        <w:rPr>
          <w:rFonts w:asciiTheme="majorHAnsi" w:hAnsiTheme="majorHAnsi"/>
          <w:color w:val="000000" w:themeColor="text1"/>
        </w:rPr>
      </w:pPr>
      <w:r w:rsidRPr="00C01FD8">
        <w:rPr>
          <w:rFonts w:asciiTheme="majorHAnsi" w:hAnsiTheme="majorHAnsi"/>
          <w:color w:val="000000" w:themeColor="text1"/>
        </w:rPr>
        <w:t>● Empower faculty to engage in local and statewide dialog and take action for continued</w:t>
      </w:r>
      <w:r w:rsidR="009437D3">
        <w:rPr>
          <w:rFonts w:asciiTheme="majorHAnsi" w:hAnsiTheme="majorHAnsi"/>
          <w:color w:val="000000" w:themeColor="text1"/>
        </w:rPr>
        <w:t xml:space="preserve">  </w:t>
      </w:r>
    </w:p>
    <w:p w14:paraId="2E0E5C1D" w14:textId="68835045"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proofErr w:type="gramStart"/>
      <w:r w:rsidR="00C01FD8" w:rsidRPr="00C01FD8">
        <w:rPr>
          <w:rFonts w:asciiTheme="majorHAnsi" w:hAnsiTheme="majorHAnsi"/>
          <w:color w:val="000000" w:themeColor="text1"/>
        </w:rPr>
        <w:t>improvement</w:t>
      </w:r>
      <w:proofErr w:type="gramEnd"/>
      <w:r w:rsidR="00C01FD8" w:rsidRPr="00C01FD8">
        <w:rPr>
          <w:rFonts w:asciiTheme="majorHAnsi" w:hAnsiTheme="majorHAnsi"/>
          <w:color w:val="000000" w:themeColor="text1"/>
        </w:rPr>
        <w:t xml:space="preserve"> of teaching, learning, and facul</w:t>
      </w:r>
      <w:r w:rsidR="00C01FD8">
        <w:rPr>
          <w:rFonts w:asciiTheme="majorHAnsi" w:hAnsiTheme="majorHAnsi"/>
          <w:color w:val="000000" w:themeColor="text1"/>
        </w:rPr>
        <w:t>ty participation in governance;</w:t>
      </w:r>
    </w:p>
    <w:p w14:paraId="63E1C717" w14:textId="7B22046B"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Lead and advocate proactively for the development of poli</w:t>
      </w:r>
      <w:r>
        <w:rPr>
          <w:rFonts w:asciiTheme="majorHAnsi" w:hAnsiTheme="majorHAnsi"/>
          <w:color w:val="000000" w:themeColor="text1"/>
        </w:rPr>
        <w:t>cies, processes, and practices;</w:t>
      </w:r>
    </w:p>
    <w:p w14:paraId="19C27DF5" w14:textId="77777777" w:rsidR="009437D3" w:rsidRDefault="00C01FD8" w:rsidP="00C01FD8">
      <w:pPr>
        <w:ind w:left="720"/>
        <w:rPr>
          <w:rFonts w:asciiTheme="majorHAnsi" w:hAnsiTheme="majorHAnsi"/>
          <w:color w:val="000000" w:themeColor="text1"/>
        </w:rPr>
      </w:pPr>
      <w:r w:rsidRPr="00C01FD8">
        <w:rPr>
          <w:rFonts w:asciiTheme="majorHAnsi" w:hAnsiTheme="majorHAnsi"/>
          <w:color w:val="000000" w:themeColor="text1"/>
        </w:rPr>
        <w:t>● Include diverse faculty, perspectives, and experiences that rep</w:t>
      </w:r>
      <w:r>
        <w:rPr>
          <w:rFonts w:asciiTheme="majorHAnsi" w:hAnsiTheme="majorHAnsi"/>
          <w:color w:val="000000" w:themeColor="text1"/>
        </w:rPr>
        <w:t>resent our student</w:t>
      </w:r>
    </w:p>
    <w:p w14:paraId="72D3CFAD" w14:textId="678667ED"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Pr>
          <w:rFonts w:asciiTheme="majorHAnsi" w:hAnsiTheme="majorHAnsi"/>
          <w:color w:val="000000" w:themeColor="text1"/>
        </w:rPr>
        <w:t xml:space="preserve"> </w:t>
      </w:r>
      <w:r>
        <w:rPr>
          <w:rFonts w:asciiTheme="majorHAnsi" w:hAnsiTheme="majorHAnsi"/>
          <w:color w:val="000000" w:themeColor="text1"/>
        </w:rPr>
        <w:t xml:space="preserve"> </w:t>
      </w:r>
      <w:proofErr w:type="gramStart"/>
      <w:r w:rsidR="00C01FD8">
        <w:rPr>
          <w:rFonts w:asciiTheme="majorHAnsi" w:hAnsiTheme="majorHAnsi"/>
          <w:color w:val="000000" w:themeColor="text1"/>
        </w:rPr>
        <w:t>populations</w:t>
      </w:r>
      <w:proofErr w:type="gramEnd"/>
      <w:r w:rsidR="00C01FD8">
        <w:rPr>
          <w:rFonts w:asciiTheme="majorHAnsi" w:hAnsiTheme="majorHAnsi"/>
          <w:color w:val="000000" w:themeColor="text1"/>
        </w:rPr>
        <w:t>;</w:t>
      </w:r>
    </w:p>
    <w:p w14:paraId="2A4DEAE1" w14:textId="77777777" w:rsidR="009437D3" w:rsidRDefault="00C01FD8" w:rsidP="00C01FD8">
      <w:pPr>
        <w:ind w:left="720"/>
        <w:rPr>
          <w:rFonts w:asciiTheme="majorHAnsi" w:hAnsiTheme="majorHAnsi"/>
          <w:color w:val="000000" w:themeColor="text1"/>
        </w:rPr>
      </w:pPr>
      <w:r w:rsidRPr="00C01FD8">
        <w:rPr>
          <w:rFonts w:asciiTheme="majorHAnsi" w:hAnsiTheme="majorHAnsi"/>
          <w:color w:val="000000" w:themeColor="text1"/>
        </w:rPr>
        <w:t>● Develop faculty as local and statewide leaders through persona</w:t>
      </w:r>
      <w:r>
        <w:rPr>
          <w:rFonts w:asciiTheme="majorHAnsi" w:hAnsiTheme="majorHAnsi"/>
          <w:color w:val="000000" w:themeColor="text1"/>
        </w:rPr>
        <w:t xml:space="preserve">l and professional </w:t>
      </w:r>
    </w:p>
    <w:p w14:paraId="353A0A3C" w14:textId="37E9E1C8"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proofErr w:type="gramStart"/>
      <w:r w:rsidR="00C01FD8">
        <w:rPr>
          <w:rFonts w:asciiTheme="majorHAnsi" w:hAnsiTheme="majorHAnsi"/>
          <w:color w:val="000000" w:themeColor="text1"/>
        </w:rPr>
        <w:t>development</w:t>
      </w:r>
      <w:proofErr w:type="gramEnd"/>
      <w:r w:rsidR="00C01FD8">
        <w:rPr>
          <w:rFonts w:asciiTheme="majorHAnsi" w:hAnsiTheme="majorHAnsi"/>
          <w:color w:val="000000" w:themeColor="text1"/>
        </w:rPr>
        <w:t>;</w:t>
      </w:r>
    </w:p>
    <w:p w14:paraId="0EA767E2"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Engage faculty and system partners through collegial consultation.</w:t>
      </w:r>
    </w:p>
    <w:p w14:paraId="4748F289" w14:textId="77777777" w:rsidR="00C01FD8" w:rsidRPr="00C01FD8" w:rsidRDefault="00C01FD8" w:rsidP="00C01FD8">
      <w:pPr>
        <w:rPr>
          <w:rFonts w:asciiTheme="majorHAnsi" w:hAnsiTheme="majorHAnsi"/>
          <w:color w:val="000000" w:themeColor="text1"/>
        </w:rPr>
      </w:pPr>
    </w:p>
    <w:p w14:paraId="548D5CC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Academic Senate for California Community Colleges (ASCCC) is currently functioning at a cross-functional accountability level. ASCCC is an integral part of the social and economic development of the California community college system. The Senate is committed to exceeding the expectations of students, community, faculty, and staff by providing and expanding opportunities for professional learning, personal enrichment, and community development. Strategic processes are community-minded approaches that embrace open communication, cooperation, transparency, and participatory governance. Professional learning progress and assessment is maintained thru strategic planning efforts of 14 Executive Board members and an Executive Director.</w:t>
      </w:r>
    </w:p>
    <w:p w14:paraId="4E2CB3BA" w14:textId="77777777" w:rsidR="00C01FD8" w:rsidRPr="00C01FD8" w:rsidRDefault="00C01FD8" w:rsidP="00C01FD8">
      <w:pPr>
        <w:rPr>
          <w:rFonts w:asciiTheme="majorHAnsi" w:hAnsiTheme="majorHAnsi"/>
          <w:color w:val="000000" w:themeColor="text1"/>
        </w:rPr>
      </w:pPr>
    </w:p>
    <w:p w14:paraId="23F7CF52"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xml:space="preserve">The ASCCC coordinated efforts and decision making takes place within Executive Board meetings. Unlike the local senate structure of representation for discipline faculty members, the Executive Board members represent all faculty throughout our system. Recommendations from the body are forwarded to the Academic Senate leadership thru resolutions. This process along with community developed team norms helps to minimize action oriented disagreements or friction about recommendations on academic and professional matters in the planning process so that implementation is not held up. As a result this type of participatory governance process the organizations performance is positively </w:t>
      </w:r>
      <w:r w:rsidRPr="00C01FD8">
        <w:rPr>
          <w:rFonts w:asciiTheme="majorHAnsi" w:hAnsiTheme="majorHAnsi"/>
          <w:color w:val="000000" w:themeColor="text1"/>
        </w:rPr>
        <w:lastRenderedPageBreak/>
        <w:t>impacted.</w:t>
      </w:r>
    </w:p>
    <w:p w14:paraId="74D95414" w14:textId="77777777" w:rsidR="00C01FD8" w:rsidRPr="00C01FD8" w:rsidRDefault="00C01FD8" w:rsidP="00C01FD8">
      <w:pPr>
        <w:rPr>
          <w:rFonts w:asciiTheme="majorHAnsi" w:hAnsiTheme="majorHAnsi"/>
          <w:color w:val="000000" w:themeColor="text1"/>
        </w:rPr>
      </w:pPr>
    </w:p>
    <w:p w14:paraId="507B748E"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What are we doing differently to increase a level of accountability?</w:t>
      </w:r>
    </w:p>
    <w:p w14:paraId="2B335E01" w14:textId="77777777" w:rsidR="00C01FD8" w:rsidRPr="00C01FD8" w:rsidRDefault="00C01FD8" w:rsidP="00C01FD8">
      <w:pPr>
        <w:rPr>
          <w:rFonts w:asciiTheme="majorHAnsi" w:hAnsiTheme="majorHAnsi"/>
          <w:color w:val="000000" w:themeColor="text1"/>
        </w:rPr>
      </w:pPr>
    </w:p>
    <w:p w14:paraId="6CAA0DD9"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In spring 2013 the delegates of the Academic Senate for California Community Colleges (ASCCC) directed the Executive Committee, through Resolution S13 1.02 [1], to develop a process of periodic institutional review for assessing operations, policies, processes, and programs in order to ensure the public good and accountability. The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 This was followed by adopted Resolution F21 01.01 an Updated Periodic Review of the Academic Senate for California Community Colleges.</w:t>
      </w:r>
    </w:p>
    <w:p w14:paraId="52E23498" w14:textId="77777777" w:rsidR="00C01FD8" w:rsidRPr="00C01FD8" w:rsidRDefault="00C01FD8" w:rsidP="00C01FD8">
      <w:pPr>
        <w:rPr>
          <w:rFonts w:asciiTheme="majorHAnsi" w:hAnsiTheme="majorHAnsi"/>
          <w:color w:val="000000" w:themeColor="text1"/>
        </w:rPr>
      </w:pPr>
    </w:p>
    <w:p w14:paraId="4B08815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ASCCC Executive Committee initiates the Periodic Review every six (6) academic years. The Periodic Review cycle begins on the first day of the incoming Executive Committee (next periodic review: 2026-</w:t>
      </w:r>
    </w:p>
    <w:p w14:paraId="2055A897" w14:textId="77777777" w:rsidR="00C01FD8" w:rsidRPr="00C01FD8" w:rsidRDefault="00C01FD8" w:rsidP="00C01FD8">
      <w:pPr>
        <w:rPr>
          <w:rFonts w:asciiTheme="majorHAnsi" w:hAnsiTheme="majorHAnsi"/>
          <w:color w:val="000000" w:themeColor="text1"/>
        </w:rPr>
      </w:pPr>
    </w:p>
    <w:p w14:paraId="11316A1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27; cycle began June 5, 2021) and it is conducted by the Periodic Review Committee. The Periodic Review Committee is composed of six members (1 each from areas A, B, C, and D plus an additional representative from the north and south) randomly selected from a list of attendees at ASCCC events over the previous 24 months. Source: https://asccc.org/directory/periodic-review-committee</w:t>
      </w:r>
    </w:p>
    <w:p w14:paraId="2FC0E2C2" w14:textId="77777777" w:rsidR="00C01FD8" w:rsidRPr="00C01FD8" w:rsidRDefault="00C01FD8" w:rsidP="00C01FD8">
      <w:pPr>
        <w:rPr>
          <w:rFonts w:asciiTheme="majorHAnsi" w:hAnsiTheme="majorHAnsi"/>
          <w:color w:val="000000" w:themeColor="text1"/>
        </w:rPr>
      </w:pPr>
    </w:p>
    <w:p w14:paraId="15C7E87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It is important to note, during the 2020-2021 Period Review process ASCCC was commended on the development of a strategically designed comprehensive internal evaluation process. However, based on findings to date there still remains process, communication and strategic planning growth areas. It is recommended that the ASCCC consider establishing a transparent process and timeline for regular review and/or revision of the mission, vision, and values statements. Furthermore, with the vast publicizing of the mission, vision, and values statements visibility on the Website the Period Review Committee recommended that the mission, vision, and values statements be featured more prominently on the web, other locations, and publications such as the Rostrum and that the ASCCC should seek input or opportunities for dialogue from the local senates specific to the mission, vision, and values through surveys and other regularly scheduled evaluations. Lastly, the Period Review Committee recommended the connection between the ASCCC Strategic Plan and the mission, vision, and values be clarified. The 2020-2021 Period Review can be found on the ASCCC website at https://asccc.org/sites/default/files/2020-21%20PRC%20Final%20Report-%20Rev%201_0.pdf.</w:t>
      </w:r>
    </w:p>
    <w:p w14:paraId="312F1692" w14:textId="77777777" w:rsidR="00C01FD8" w:rsidRPr="00C01FD8" w:rsidRDefault="00C01FD8" w:rsidP="00C01FD8">
      <w:pPr>
        <w:rPr>
          <w:rFonts w:asciiTheme="majorHAnsi" w:hAnsiTheme="majorHAnsi"/>
          <w:color w:val="000000" w:themeColor="text1"/>
        </w:rPr>
      </w:pPr>
    </w:p>
    <w:p w14:paraId="7681AEFC"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Moreover, the Executive Director provides highlights of activities in an Executive Committee monthly report usually arranged in the four categories: Board Governance, Financial Performance and Viability, Organization Mission and Strategy, and Organization Operations. Additionally, the Executive Director conducts a two-year ASCCC report. The 2019 -2021 report (https://asccc.org/sites/default/files/asccc_annual-report_2019-21_220117_media.pdf) assessed the following:</w:t>
      </w:r>
    </w:p>
    <w:p w14:paraId="6822F27B" w14:textId="77777777" w:rsidR="00C01FD8" w:rsidRPr="00C01FD8" w:rsidRDefault="00C01FD8" w:rsidP="00C01FD8">
      <w:pPr>
        <w:ind w:left="720"/>
        <w:rPr>
          <w:rFonts w:asciiTheme="majorHAnsi" w:hAnsiTheme="majorHAnsi"/>
          <w:color w:val="000000" w:themeColor="text1"/>
        </w:rPr>
      </w:pPr>
    </w:p>
    <w:p w14:paraId="394504F9" w14:textId="6734E415"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 Professional Development</w:t>
      </w:r>
    </w:p>
    <w:p w14:paraId="53057A0F" w14:textId="731ED94F"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 Publications</w:t>
      </w:r>
    </w:p>
    <w:p w14:paraId="14288092"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Leadership. Empowerment. Voice.</w:t>
      </w:r>
    </w:p>
    <w:p w14:paraId="70D922D3" w14:textId="77777777" w:rsidR="00C01FD8" w:rsidRPr="00C01FD8" w:rsidRDefault="00C01FD8" w:rsidP="00C01FD8">
      <w:pPr>
        <w:rPr>
          <w:rFonts w:asciiTheme="majorHAnsi" w:hAnsiTheme="majorHAnsi"/>
          <w:color w:val="000000" w:themeColor="text1"/>
        </w:rPr>
      </w:pPr>
    </w:p>
    <w:p w14:paraId="5D701DB4" w14:textId="3A6BCDF7" w:rsidR="00C01FD8" w:rsidRPr="00C01FD8" w:rsidRDefault="005F77F0" w:rsidP="00C01FD8">
      <w:pPr>
        <w:rPr>
          <w:rFonts w:asciiTheme="majorHAnsi" w:hAnsiTheme="majorHAnsi"/>
          <w:color w:val="000000" w:themeColor="text1"/>
        </w:rPr>
      </w:pPr>
      <w:r>
        <w:rPr>
          <w:rFonts w:asciiTheme="majorHAnsi" w:hAnsiTheme="majorHAnsi"/>
          <w:color w:val="000000" w:themeColor="text1"/>
        </w:rPr>
        <w:t>· 2019-2020 Areas of Focus</w:t>
      </w:r>
    </w:p>
    <w:p w14:paraId="2B9643D5" w14:textId="380F34DD" w:rsidR="00C01FD8" w:rsidRPr="00C01FD8" w:rsidRDefault="00C01FD8" w:rsidP="005F77F0">
      <w:pPr>
        <w:ind w:left="720"/>
        <w:rPr>
          <w:rFonts w:asciiTheme="majorHAnsi" w:hAnsiTheme="majorHAnsi"/>
          <w:color w:val="000000" w:themeColor="text1"/>
        </w:rPr>
      </w:pPr>
      <w:proofErr w:type="gramStart"/>
      <w:r w:rsidRPr="00C01FD8">
        <w:rPr>
          <w:rFonts w:asciiTheme="majorHAnsi" w:hAnsiTheme="majorHAnsi"/>
          <w:color w:val="000000" w:themeColor="text1"/>
        </w:rPr>
        <w:lastRenderedPageBreak/>
        <w:t>o</w:t>
      </w:r>
      <w:proofErr w:type="gramEnd"/>
      <w:r w:rsidRPr="00C01FD8">
        <w:rPr>
          <w:rFonts w:asciiTheme="majorHAnsi" w:hAnsiTheme="majorHAnsi"/>
          <w:color w:val="000000" w:themeColor="text1"/>
        </w:rPr>
        <w:t xml:space="preserve"> Faculty Role in Governance</w:t>
      </w:r>
    </w:p>
    <w:p w14:paraId="45617E02" w14:textId="41000010" w:rsidR="00C01FD8" w:rsidRPr="00C01FD8" w:rsidRDefault="00C01FD8" w:rsidP="005F77F0">
      <w:pPr>
        <w:ind w:left="720"/>
        <w:rPr>
          <w:rFonts w:asciiTheme="majorHAnsi" w:hAnsiTheme="majorHAnsi"/>
          <w:color w:val="000000" w:themeColor="text1"/>
        </w:rPr>
      </w:pPr>
      <w:proofErr w:type="gramStart"/>
      <w:r w:rsidRPr="00C01FD8">
        <w:rPr>
          <w:rFonts w:asciiTheme="majorHAnsi" w:hAnsiTheme="majorHAnsi"/>
          <w:color w:val="000000" w:themeColor="text1"/>
        </w:rPr>
        <w:t>o</w:t>
      </w:r>
      <w:proofErr w:type="gramEnd"/>
      <w:r w:rsidR="005F77F0">
        <w:rPr>
          <w:rFonts w:asciiTheme="majorHAnsi" w:hAnsiTheme="majorHAnsi"/>
          <w:color w:val="000000" w:themeColor="text1"/>
        </w:rPr>
        <w:t xml:space="preserve"> Guided Pathways Implementation</w:t>
      </w:r>
    </w:p>
    <w:p w14:paraId="482BDF74" w14:textId="77777777" w:rsidR="00C01FD8" w:rsidRPr="00C01FD8" w:rsidRDefault="00C01FD8" w:rsidP="00C01FD8">
      <w:pPr>
        <w:ind w:left="720"/>
        <w:rPr>
          <w:rFonts w:asciiTheme="majorHAnsi" w:hAnsiTheme="majorHAnsi"/>
          <w:color w:val="000000" w:themeColor="text1"/>
        </w:rPr>
      </w:pPr>
      <w:proofErr w:type="gramStart"/>
      <w:r w:rsidRPr="00C01FD8">
        <w:rPr>
          <w:rFonts w:asciiTheme="majorHAnsi" w:hAnsiTheme="majorHAnsi"/>
          <w:color w:val="000000" w:themeColor="text1"/>
        </w:rPr>
        <w:t>o</w:t>
      </w:r>
      <w:proofErr w:type="gramEnd"/>
      <w:r w:rsidRPr="00C01FD8">
        <w:rPr>
          <w:rFonts w:asciiTheme="majorHAnsi" w:hAnsiTheme="majorHAnsi"/>
          <w:color w:val="000000" w:themeColor="text1"/>
        </w:rPr>
        <w:t xml:space="preserve"> Faculty Diversification</w:t>
      </w:r>
    </w:p>
    <w:p w14:paraId="56283EFB" w14:textId="77777777" w:rsidR="00C01FD8" w:rsidRPr="00C01FD8" w:rsidRDefault="00C01FD8" w:rsidP="00C01FD8">
      <w:pPr>
        <w:rPr>
          <w:rFonts w:asciiTheme="majorHAnsi" w:hAnsiTheme="majorHAnsi"/>
          <w:color w:val="000000" w:themeColor="text1"/>
        </w:rPr>
      </w:pPr>
    </w:p>
    <w:p w14:paraId="16324EF3" w14:textId="54C941BD" w:rsidR="00C01FD8" w:rsidRPr="00C01FD8" w:rsidRDefault="005F77F0" w:rsidP="00C01FD8">
      <w:pPr>
        <w:rPr>
          <w:rFonts w:asciiTheme="majorHAnsi" w:hAnsiTheme="majorHAnsi"/>
          <w:color w:val="000000" w:themeColor="text1"/>
        </w:rPr>
      </w:pPr>
      <w:r>
        <w:rPr>
          <w:rFonts w:asciiTheme="majorHAnsi" w:hAnsiTheme="majorHAnsi"/>
          <w:color w:val="000000" w:themeColor="text1"/>
        </w:rPr>
        <w:t>· COVID Response</w:t>
      </w:r>
    </w:p>
    <w:p w14:paraId="0D66B69F" w14:textId="3D4A51E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Call t</w:t>
      </w:r>
      <w:r w:rsidR="005F77F0">
        <w:rPr>
          <w:rFonts w:asciiTheme="majorHAnsi" w:hAnsiTheme="majorHAnsi"/>
          <w:color w:val="000000" w:themeColor="text1"/>
        </w:rPr>
        <w:t>o Action Response</w:t>
      </w:r>
    </w:p>
    <w:p w14:paraId="3878976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2020-2021 Areas of Focus</w:t>
      </w:r>
    </w:p>
    <w:p w14:paraId="05541EC3" w14:textId="77777777" w:rsidR="00C01FD8" w:rsidRPr="00C01FD8" w:rsidRDefault="00C01FD8" w:rsidP="00C01FD8">
      <w:pPr>
        <w:ind w:left="720"/>
        <w:rPr>
          <w:rFonts w:asciiTheme="majorHAnsi" w:hAnsiTheme="majorHAnsi"/>
          <w:color w:val="000000" w:themeColor="text1"/>
        </w:rPr>
      </w:pPr>
    </w:p>
    <w:p w14:paraId="5CC12847" w14:textId="44E0C5C4" w:rsidR="00C01FD8" w:rsidRPr="00C01FD8" w:rsidRDefault="00C01FD8" w:rsidP="005F77F0">
      <w:pPr>
        <w:ind w:left="720"/>
        <w:rPr>
          <w:rFonts w:asciiTheme="majorHAnsi" w:hAnsiTheme="majorHAnsi"/>
          <w:color w:val="000000" w:themeColor="text1"/>
        </w:rPr>
      </w:pPr>
      <w:proofErr w:type="gramStart"/>
      <w:r w:rsidRPr="00C01FD8">
        <w:rPr>
          <w:rFonts w:asciiTheme="majorHAnsi" w:hAnsiTheme="majorHAnsi"/>
          <w:color w:val="000000" w:themeColor="text1"/>
        </w:rPr>
        <w:t>o</w:t>
      </w:r>
      <w:proofErr w:type="gramEnd"/>
      <w:r w:rsidRPr="00C01FD8">
        <w:rPr>
          <w:rFonts w:asciiTheme="majorHAnsi" w:hAnsiTheme="majorHAnsi"/>
          <w:color w:val="000000" w:themeColor="text1"/>
        </w:rPr>
        <w:t xml:space="preserve"> Culturally Responsive Student Services and Support</w:t>
      </w:r>
    </w:p>
    <w:p w14:paraId="38F560C9" w14:textId="58155167" w:rsidR="00C01FD8" w:rsidRPr="00C01FD8" w:rsidRDefault="005F77F0" w:rsidP="005F77F0">
      <w:pPr>
        <w:ind w:left="720"/>
        <w:rPr>
          <w:rFonts w:asciiTheme="majorHAnsi" w:hAnsiTheme="majorHAnsi"/>
          <w:color w:val="000000" w:themeColor="text1"/>
        </w:rPr>
      </w:pPr>
      <w:proofErr w:type="gramStart"/>
      <w:r>
        <w:rPr>
          <w:rFonts w:asciiTheme="majorHAnsi" w:hAnsiTheme="majorHAnsi"/>
          <w:color w:val="000000" w:themeColor="text1"/>
        </w:rPr>
        <w:t>o</w:t>
      </w:r>
      <w:proofErr w:type="gramEnd"/>
      <w:r>
        <w:rPr>
          <w:rFonts w:asciiTheme="majorHAnsi" w:hAnsiTheme="majorHAnsi"/>
          <w:color w:val="000000" w:themeColor="text1"/>
        </w:rPr>
        <w:t xml:space="preserve"> Equity Driven Systems</w:t>
      </w:r>
    </w:p>
    <w:p w14:paraId="388EDEB4" w14:textId="77777777" w:rsidR="00C01FD8" w:rsidRPr="00C01FD8" w:rsidRDefault="00C01FD8" w:rsidP="005F77F0">
      <w:pPr>
        <w:ind w:left="720"/>
        <w:rPr>
          <w:rFonts w:asciiTheme="majorHAnsi" w:hAnsiTheme="majorHAnsi"/>
          <w:color w:val="000000" w:themeColor="text1"/>
        </w:rPr>
      </w:pPr>
      <w:proofErr w:type="gramStart"/>
      <w:r w:rsidRPr="00C01FD8">
        <w:rPr>
          <w:rFonts w:asciiTheme="majorHAnsi" w:hAnsiTheme="majorHAnsi"/>
          <w:color w:val="000000" w:themeColor="text1"/>
        </w:rPr>
        <w:t>o</w:t>
      </w:r>
      <w:proofErr w:type="gramEnd"/>
      <w:r w:rsidRPr="00C01FD8">
        <w:rPr>
          <w:rFonts w:asciiTheme="majorHAnsi" w:hAnsiTheme="majorHAnsi"/>
          <w:color w:val="000000" w:themeColor="text1"/>
        </w:rPr>
        <w:t xml:space="preserve"> Guided Pathways Implementation and Integration to Transfer and Careers</w:t>
      </w:r>
    </w:p>
    <w:p w14:paraId="5C027781" w14:textId="77777777" w:rsidR="00C01FD8" w:rsidRPr="00C01FD8" w:rsidRDefault="00C01FD8" w:rsidP="00C01FD8">
      <w:pPr>
        <w:rPr>
          <w:rFonts w:asciiTheme="majorHAnsi" w:hAnsiTheme="majorHAnsi"/>
          <w:color w:val="000000" w:themeColor="text1"/>
        </w:rPr>
      </w:pPr>
    </w:p>
    <w:p w14:paraId="65AF811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ASCCC External and Internal Factors and Transformational Change</w:t>
      </w:r>
    </w:p>
    <w:p w14:paraId="18F7C7B7" w14:textId="77777777" w:rsidR="00C01FD8" w:rsidRPr="00C01FD8" w:rsidRDefault="00C01FD8" w:rsidP="00C01FD8">
      <w:pPr>
        <w:rPr>
          <w:rFonts w:asciiTheme="majorHAnsi" w:hAnsiTheme="majorHAnsi"/>
          <w:color w:val="000000" w:themeColor="text1"/>
        </w:rPr>
      </w:pPr>
    </w:p>
    <w:p w14:paraId="3C9781C7" w14:textId="25C1A2EB"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Morrison, 2003 stated “American higher education is undergoing substantial change in terms of the way colleges and universities are organized and function. This change is being driven by the combined forces of demographics, globalization, economic restructuring, and information technology” (p.6). Fast forward to the year of 2022 add to the external forces COVID-19 and the disruption</w:t>
      </w:r>
      <w:r>
        <w:rPr>
          <w:rFonts w:asciiTheme="majorHAnsi" w:hAnsiTheme="majorHAnsi"/>
          <w:color w:val="000000" w:themeColor="text1"/>
        </w:rPr>
        <w:t xml:space="preserve"> in teaching, learning, student </w:t>
      </w:r>
      <w:r w:rsidRPr="00C01FD8">
        <w:rPr>
          <w:rFonts w:asciiTheme="majorHAnsi" w:hAnsiTheme="majorHAnsi"/>
          <w:color w:val="000000" w:themeColor="text1"/>
        </w:rPr>
        <w:t>services, and governance in the CCC system since 2020. Therefore, social, technical, economic, environmental and political (STEEP) factors have continually been assessed. “This STEEP analysis is a logical and effective way to begin exploration” (Chermack, 2011).</w:t>
      </w:r>
    </w:p>
    <w:p w14:paraId="1B5A8B88" w14:textId="77777777" w:rsidR="00C01FD8" w:rsidRPr="00C01FD8" w:rsidRDefault="00C01FD8" w:rsidP="00C01FD8">
      <w:pPr>
        <w:rPr>
          <w:rFonts w:asciiTheme="majorHAnsi" w:hAnsiTheme="majorHAnsi"/>
          <w:color w:val="000000" w:themeColor="text1"/>
        </w:rPr>
      </w:pPr>
    </w:p>
    <w:p w14:paraId="7BA7AAE2"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 part of ASCCC’s higher education transformational change the Executive Committee seeks to implement intentional Real World Evaluation (RWE) strategies aimed to align subcommittee work to the overall Strategic Plan. Real World Evaluation (RWE) includes both qualitative and quantitative methodologies used to examine ASCCC’s resources, educational and professional development strategies. The Real World Evaluation (RWE) of process, policies, procedures, organization culture, and trends is vital in understanding the implementation of a Strategic Plan and analysis of findings.</w:t>
      </w:r>
    </w:p>
    <w:p w14:paraId="6A538F11" w14:textId="77777777" w:rsidR="00C01FD8" w:rsidRPr="00C01FD8" w:rsidRDefault="00C01FD8" w:rsidP="00C01FD8">
      <w:pPr>
        <w:rPr>
          <w:rFonts w:asciiTheme="majorHAnsi" w:hAnsiTheme="majorHAnsi"/>
          <w:color w:val="000000" w:themeColor="text1"/>
        </w:rPr>
      </w:pPr>
    </w:p>
    <w:p w14:paraId="22A47FD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Real World Evaluation (RWE) minimize resistance and help gain support in the evaluation process due to the inclusion and input from stakeholders in the solicitation of needed data (Bamberger, Rugh &amp; Mabry, 2012). For example, an intentional strategy to guide ASCCC’s transformational organization change has included the input from discipline faculty, internal staff and student services faculty members who have served valuable in achieving more useful, relevant, and credible evaluation findings. One of the major contextual factors in relation to the transformational organization change strategy has been an organizational culture shift. ASCCC has undergone major changes to embed new systems, processes, norms, and commitment to continuous dialogue and improvement. This has included a new logo, team norm development, website redesign, new Data and Research position hire and the formulation of a Data and Research Task Force.</w:t>
      </w:r>
    </w:p>
    <w:p w14:paraId="1BC8BD23" w14:textId="77777777" w:rsidR="00C01FD8" w:rsidRPr="00C01FD8" w:rsidRDefault="00C01FD8" w:rsidP="00C01FD8">
      <w:pPr>
        <w:rPr>
          <w:rFonts w:asciiTheme="majorHAnsi" w:hAnsiTheme="majorHAnsi"/>
          <w:color w:val="000000" w:themeColor="text1"/>
        </w:rPr>
      </w:pPr>
    </w:p>
    <w:p w14:paraId="7F0CA86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development of the Mission Statement and Strategic Plan implementation is supported by the Senate President’s and Senate Office personnel led by the Executive Director’s goals to improve the utilization of technological resources, and enhancement of the infrastructure necessary to advance technology innovations that will support academic and professional matters system wide.</w:t>
      </w:r>
    </w:p>
    <w:p w14:paraId="23A461B7" w14:textId="77777777" w:rsidR="00C01FD8" w:rsidRPr="00C01FD8" w:rsidRDefault="00C01FD8" w:rsidP="00C01FD8">
      <w:pPr>
        <w:rPr>
          <w:rFonts w:asciiTheme="majorHAnsi" w:hAnsiTheme="majorHAnsi"/>
          <w:color w:val="000000" w:themeColor="text1"/>
        </w:rPr>
      </w:pPr>
    </w:p>
    <w:p w14:paraId="7445604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xml:space="preserve">The aforementioned external and internal factors are affecting higher education, thus impacting the ASCCC’s implementation and evaluation findings. Additionally, the Executive Committee’s Strategic Planning implementation process is driven by the combined forces of demographics, legislative </w:t>
      </w:r>
      <w:r w:rsidRPr="00C01FD8">
        <w:rPr>
          <w:rFonts w:asciiTheme="majorHAnsi" w:hAnsiTheme="majorHAnsi"/>
          <w:color w:val="000000" w:themeColor="text1"/>
        </w:rPr>
        <w:lastRenderedPageBreak/>
        <w:t>requirements, California Community Colleges Chancellor’s Office imperatives, cultural imperatives, mindset imperatives, and information technology. With that stated, ASCCC ongoing Real World Evaluation (RWE) of process, policies, procedures, organization culture, and trends is vital in understanding the implementation of a robust communication plan and the analysis of findings response strategies. ASCCC’s evaluation of data does not only include external factors impacts on the interpretation of findings but level of support allocated for continual and innovative Strategic Plan implementation strategies, and ASCCC’s commitment to continual improvement as an organization and in its service to local senates and faculty statewide.</w:t>
      </w:r>
    </w:p>
    <w:p w14:paraId="248A6EFD" w14:textId="77777777" w:rsidR="00C01FD8" w:rsidRPr="00C01FD8" w:rsidRDefault="00C01FD8" w:rsidP="00C01FD8">
      <w:pPr>
        <w:rPr>
          <w:rFonts w:asciiTheme="majorHAnsi" w:hAnsiTheme="majorHAnsi"/>
          <w:color w:val="000000" w:themeColor="text1"/>
        </w:rPr>
      </w:pPr>
    </w:p>
    <w:p w14:paraId="6DD09D93"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References</w:t>
      </w:r>
    </w:p>
    <w:p w14:paraId="7739FD0C" w14:textId="77777777" w:rsidR="00C01FD8" w:rsidRPr="00C01FD8" w:rsidRDefault="00C01FD8" w:rsidP="00C01FD8">
      <w:pPr>
        <w:rPr>
          <w:rFonts w:asciiTheme="majorHAnsi" w:hAnsiTheme="majorHAnsi"/>
          <w:color w:val="000000" w:themeColor="text1"/>
        </w:rPr>
      </w:pPr>
    </w:p>
    <w:p w14:paraId="06AD9DE3"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Bamberger, M., Rugh, R., &amp; Mabry, L. (2012). Real world evaluation: Working under budget, time, data, and political constraints (2nd Ed.) Thousand Oaks, Ca: Sage Publications.</w:t>
      </w:r>
    </w:p>
    <w:p w14:paraId="4D8ECFED" w14:textId="77777777" w:rsidR="00C01FD8" w:rsidRPr="00C01FD8" w:rsidRDefault="00C01FD8" w:rsidP="00C01FD8">
      <w:pPr>
        <w:rPr>
          <w:rFonts w:asciiTheme="majorHAnsi" w:hAnsiTheme="majorHAnsi"/>
          <w:color w:val="000000" w:themeColor="text1"/>
        </w:rPr>
      </w:pPr>
    </w:p>
    <w:p w14:paraId="7ACB955B"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Retrieved from http://horizon.unc.edu/courses/papers/InTransition.asp</w:t>
      </w:r>
    </w:p>
    <w:p w14:paraId="6F2DB13A" w14:textId="77777777" w:rsidR="00C01FD8" w:rsidRPr="00C01FD8" w:rsidRDefault="00C01FD8" w:rsidP="00C01FD8">
      <w:pPr>
        <w:rPr>
          <w:rFonts w:asciiTheme="majorHAnsi" w:hAnsiTheme="majorHAnsi"/>
          <w:color w:val="000000" w:themeColor="text1"/>
        </w:rPr>
      </w:pPr>
    </w:p>
    <w:p w14:paraId="46F4F0E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Chermack, T. (2011). Scenario Planning in organizations. Berrett-Koehler Publishers, Inc. San Francisco, CA</w:t>
      </w:r>
    </w:p>
    <w:p w14:paraId="3DCBEC32" w14:textId="77777777" w:rsidR="00C01FD8" w:rsidRPr="00C01FD8" w:rsidRDefault="00C01FD8" w:rsidP="00C01FD8">
      <w:pPr>
        <w:rPr>
          <w:rFonts w:asciiTheme="majorHAnsi" w:hAnsiTheme="majorHAnsi"/>
          <w:color w:val="000000" w:themeColor="text1"/>
        </w:rPr>
      </w:pPr>
    </w:p>
    <w:p w14:paraId="18150FF1" w14:textId="53311F2B" w:rsidR="004B62D3"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Morrison, J. L. (2003), US higher education in transition. On the Horizon, 11(1), 6,</w:t>
      </w:r>
    </w:p>
    <w:sectPr w:rsidR="004B62D3" w:rsidRPr="00C01FD8" w:rsidSect="00A74A5F">
      <w:footerReference w:type="defaul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4B8B" w14:textId="77777777" w:rsidR="00AB6D7B" w:rsidRDefault="00AB6D7B">
      <w:r>
        <w:separator/>
      </w:r>
    </w:p>
  </w:endnote>
  <w:endnote w:type="continuationSeparator" w:id="0">
    <w:p w14:paraId="41C42913" w14:textId="77777777" w:rsidR="00AB6D7B" w:rsidRDefault="00AB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28631"/>
      <w:docPartObj>
        <w:docPartGallery w:val="Page Numbers (Bottom of Page)"/>
        <w:docPartUnique/>
      </w:docPartObj>
    </w:sdtPr>
    <w:sdtEndPr>
      <w:rPr>
        <w:color w:val="7F7F7F" w:themeColor="background1" w:themeShade="7F"/>
        <w:spacing w:val="60"/>
      </w:rPr>
    </w:sdtEndPr>
    <w:sdtContent>
      <w:p w14:paraId="32F3590B" w14:textId="2425890A" w:rsidR="00A67806" w:rsidRDefault="00A678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339E">
          <w:rPr>
            <w:noProof/>
          </w:rPr>
          <w:t>10</w:t>
        </w:r>
        <w:r>
          <w:rPr>
            <w:noProof/>
          </w:rPr>
          <w:fldChar w:fldCharType="end"/>
        </w:r>
        <w:r>
          <w:t xml:space="preserve"> | </w:t>
        </w:r>
        <w:r>
          <w:rPr>
            <w:color w:val="7F7F7F" w:themeColor="background1" w:themeShade="7F"/>
            <w:spacing w:val="60"/>
          </w:rPr>
          <w:t>Page</w:t>
        </w:r>
      </w:p>
    </w:sdtContent>
  </w:sdt>
  <w:p w14:paraId="157E4DF2"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BF8F4" w14:textId="77777777" w:rsidR="00AB6D7B" w:rsidRDefault="00AB6D7B">
      <w:r>
        <w:separator/>
      </w:r>
    </w:p>
  </w:footnote>
  <w:footnote w:type="continuationSeparator" w:id="0">
    <w:p w14:paraId="4E095E6C" w14:textId="77777777" w:rsidR="00AB6D7B" w:rsidRDefault="00AB6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672F5D"/>
    <w:multiLevelType w:val="hybridMultilevel"/>
    <w:tmpl w:val="98A21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E06BF"/>
    <w:multiLevelType w:val="hybridMultilevel"/>
    <w:tmpl w:val="06D091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8C5802"/>
    <w:multiLevelType w:val="hybridMultilevel"/>
    <w:tmpl w:val="FDAE8A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DC64E9"/>
    <w:multiLevelType w:val="hybridMultilevel"/>
    <w:tmpl w:val="7EE21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63660F4"/>
    <w:multiLevelType w:val="hybridMultilevel"/>
    <w:tmpl w:val="FD5C6206"/>
    <w:lvl w:ilvl="0" w:tplc="A5BA75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B54E88"/>
    <w:multiLevelType w:val="hybridMultilevel"/>
    <w:tmpl w:val="966062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7A2647F2"/>
    <w:multiLevelType w:val="multilevel"/>
    <w:tmpl w:val="88EA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4"/>
  </w:num>
  <w:num w:numId="8">
    <w:abstractNumId w:val="5"/>
  </w:num>
  <w:num w:numId="9">
    <w:abstractNumId w:val="9"/>
  </w:num>
  <w:num w:numId="10">
    <w:abstractNumId w:val="11"/>
  </w:num>
  <w:num w:numId="11">
    <w:abstractNumId w:val="8"/>
  </w:num>
  <w:num w:numId="12">
    <w:abstractNumId w:val="3"/>
  </w:num>
  <w:num w:numId="13">
    <w:abstractNumId w:val="16"/>
  </w:num>
  <w:num w:numId="14">
    <w:abstractNumId w:val="14"/>
  </w:num>
  <w:num w:numId="15">
    <w:abstractNumId w:val="13"/>
  </w:num>
  <w:num w:numId="16">
    <w:abstractNumId w:val="6"/>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1AD"/>
    <w:rsid w:val="00011A0E"/>
    <w:rsid w:val="00015835"/>
    <w:rsid w:val="000221F3"/>
    <w:rsid w:val="00022D3A"/>
    <w:rsid w:val="00035A84"/>
    <w:rsid w:val="00036445"/>
    <w:rsid w:val="00042A4E"/>
    <w:rsid w:val="00052230"/>
    <w:rsid w:val="00054173"/>
    <w:rsid w:val="0006307F"/>
    <w:rsid w:val="00075801"/>
    <w:rsid w:val="00082EE9"/>
    <w:rsid w:val="00091E8E"/>
    <w:rsid w:val="00092652"/>
    <w:rsid w:val="00094CC8"/>
    <w:rsid w:val="00095961"/>
    <w:rsid w:val="000A020D"/>
    <w:rsid w:val="000A0815"/>
    <w:rsid w:val="000A10E5"/>
    <w:rsid w:val="000A632A"/>
    <w:rsid w:val="000A657A"/>
    <w:rsid w:val="000B2CFD"/>
    <w:rsid w:val="000B626D"/>
    <w:rsid w:val="000B6695"/>
    <w:rsid w:val="000B690E"/>
    <w:rsid w:val="000C088C"/>
    <w:rsid w:val="000C489F"/>
    <w:rsid w:val="000C5A9C"/>
    <w:rsid w:val="000D1360"/>
    <w:rsid w:val="000D2A28"/>
    <w:rsid w:val="000D4729"/>
    <w:rsid w:val="000E06F1"/>
    <w:rsid w:val="000E22BC"/>
    <w:rsid w:val="000E47C1"/>
    <w:rsid w:val="000F18D3"/>
    <w:rsid w:val="000F7A00"/>
    <w:rsid w:val="00100899"/>
    <w:rsid w:val="00105D15"/>
    <w:rsid w:val="00107B0E"/>
    <w:rsid w:val="001132AF"/>
    <w:rsid w:val="001159E8"/>
    <w:rsid w:val="001247C0"/>
    <w:rsid w:val="00124D85"/>
    <w:rsid w:val="00125F03"/>
    <w:rsid w:val="001364B2"/>
    <w:rsid w:val="0016495D"/>
    <w:rsid w:val="001822F7"/>
    <w:rsid w:val="00184027"/>
    <w:rsid w:val="00194DC3"/>
    <w:rsid w:val="001A774F"/>
    <w:rsid w:val="001B0A38"/>
    <w:rsid w:val="001B27EE"/>
    <w:rsid w:val="001B40DA"/>
    <w:rsid w:val="001D7C43"/>
    <w:rsid w:val="001E0589"/>
    <w:rsid w:val="001E391F"/>
    <w:rsid w:val="001E639C"/>
    <w:rsid w:val="001E7E29"/>
    <w:rsid w:val="00210EE6"/>
    <w:rsid w:val="002319B6"/>
    <w:rsid w:val="002326FE"/>
    <w:rsid w:val="00234883"/>
    <w:rsid w:val="00237F1D"/>
    <w:rsid w:val="00245F77"/>
    <w:rsid w:val="0025302B"/>
    <w:rsid w:val="00262D6F"/>
    <w:rsid w:val="002658B4"/>
    <w:rsid w:val="00266257"/>
    <w:rsid w:val="00275083"/>
    <w:rsid w:val="0028248C"/>
    <w:rsid w:val="00292212"/>
    <w:rsid w:val="002A195F"/>
    <w:rsid w:val="002A29C4"/>
    <w:rsid w:val="002B186E"/>
    <w:rsid w:val="002B3AAE"/>
    <w:rsid w:val="002B67DA"/>
    <w:rsid w:val="002C4552"/>
    <w:rsid w:val="002D2B3E"/>
    <w:rsid w:val="002E3585"/>
    <w:rsid w:val="002F5769"/>
    <w:rsid w:val="002F6055"/>
    <w:rsid w:val="00300EA5"/>
    <w:rsid w:val="00312BAB"/>
    <w:rsid w:val="0031428C"/>
    <w:rsid w:val="003149F9"/>
    <w:rsid w:val="003231E8"/>
    <w:rsid w:val="0032535D"/>
    <w:rsid w:val="003316E4"/>
    <w:rsid w:val="003332CF"/>
    <w:rsid w:val="003433A5"/>
    <w:rsid w:val="00343F89"/>
    <w:rsid w:val="003569D0"/>
    <w:rsid w:val="0036640B"/>
    <w:rsid w:val="00370B73"/>
    <w:rsid w:val="00377EEC"/>
    <w:rsid w:val="003906EA"/>
    <w:rsid w:val="00395567"/>
    <w:rsid w:val="003A0C05"/>
    <w:rsid w:val="003A0ED0"/>
    <w:rsid w:val="003A24ED"/>
    <w:rsid w:val="003B4DEB"/>
    <w:rsid w:val="003C2286"/>
    <w:rsid w:val="003D03AF"/>
    <w:rsid w:val="003F35E5"/>
    <w:rsid w:val="003F479C"/>
    <w:rsid w:val="003F6559"/>
    <w:rsid w:val="0040112C"/>
    <w:rsid w:val="004063AF"/>
    <w:rsid w:val="00412492"/>
    <w:rsid w:val="004131DA"/>
    <w:rsid w:val="004134D1"/>
    <w:rsid w:val="0041367C"/>
    <w:rsid w:val="00413AB7"/>
    <w:rsid w:val="0041406C"/>
    <w:rsid w:val="00442F00"/>
    <w:rsid w:val="004502C2"/>
    <w:rsid w:val="0045174E"/>
    <w:rsid w:val="00453D01"/>
    <w:rsid w:val="004661B1"/>
    <w:rsid w:val="00470EC5"/>
    <w:rsid w:val="0047605E"/>
    <w:rsid w:val="004760E5"/>
    <w:rsid w:val="00476423"/>
    <w:rsid w:val="00477966"/>
    <w:rsid w:val="00485806"/>
    <w:rsid w:val="00493AB6"/>
    <w:rsid w:val="00496071"/>
    <w:rsid w:val="00496601"/>
    <w:rsid w:val="004A78CF"/>
    <w:rsid w:val="004B30E3"/>
    <w:rsid w:val="004B434C"/>
    <w:rsid w:val="004B62D3"/>
    <w:rsid w:val="004C19D9"/>
    <w:rsid w:val="004D348B"/>
    <w:rsid w:val="004F1795"/>
    <w:rsid w:val="004F2105"/>
    <w:rsid w:val="004F2D2C"/>
    <w:rsid w:val="004F510C"/>
    <w:rsid w:val="004F61F7"/>
    <w:rsid w:val="0050128E"/>
    <w:rsid w:val="00511299"/>
    <w:rsid w:val="00511863"/>
    <w:rsid w:val="00512F5E"/>
    <w:rsid w:val="00515EC8"/>
    <w:rsid w:val="00521C0E"/>
    <w:rsid w:val="00536172"/>
    <w:rsid w:val="00540608"/>
    <w:rsid w:val="00543566"/>
    <w:rsid w:val="00546DCC"/>
    <w:rsid w:val="005522F9"/>
    <w:rsid w:val="00552865"/>
    <w:rsid w:val="00566EEC"/>
    <w:rsid w:val="00567026"/>
    <w:rsid w:val="00573395"/>
    <w:rsid w:val="00576C85"/>
    <w:rsid w:val="00582ACA"/>
    <w:rsid w:val="00585CCB"/>
    <w:rsid w:val="0059095D"/>
    <w:rsid w:val="005949BB"/>
    <w:rsid w:val="005A36BF"/>
    <w:rsid w:val="005A5B69"/>
    <w:rsid w:val="005A7B30"/>
    <w:rsid w:val="005B193E"/>
    <w:rsid w:val="005B44A8"/>
    <w:rsid w:val="005C35CA"/>
    <w:rsid w:val="005D3EBD"/>
    <w:rsid w:val="005D5030"/>
    <w:rsid w:val="005D5088"/>
    <w:rsid w:val="005E3E48"/>
    <w:rsid w:val="005F4210"/>
    <w:rsid w:val="005F77F0"/>
    <w:rsid w:val="00600A30"/>
    <w:rsid w:val="00605397"/>
    <w:rsid w:val="006109EF"/>
    <w:rsid w:val="00616C94"/>
    <w:rsid w:val="00625747"/>
    <w:rsid w:val="00626D22"/>
    <w:rsid w:val="00631799"/>
    <w:rsid w:val="0064085C"/>
    <w:rsid w:val="00641B80"/>
    <w:rsid w:val="006576C0"/>
    <w:rsid w:val="00657C17"/>
    <w:rsid w:val="006737EA"/>
    <w:rsid w:val="00676C02"/>
    <w:rsid w:val="00680F12"/>
    <w:rsid w:val="00685FB0"/>
    <w:rsid w:val="0068702C"/>
    <w:rsid w:val="006B1588"/>
    <w:rsid w:val="006B7636"/>
    <w:rsid w:val="006C2E8F"/>
    <w:rsid w:val="006D2259"/>
    <w:rsid w:val="006D484A"/>
    <w:rsid w:val="006E3AB7"/>
    <w:rsid w:val="006F0751"/>
    <w:rsid w:val="006F5E43"/>
    <w:rsid w:val="006F7A01"/>
    <w:rsid w:val="00704DB2"/>
    <w:rsid w:val="00707D8F"/>
    <w:rsid w:val="007106F1"/>
    <w:rsid w:val="00721A07"/>
    <w:rsid w:val="00722839"/>
    <w:rsid w:val="00730440"/>
    <w:rsid w:val="00731E47"/>
    <w:rsid w:val="007401E9"/>
    <w:rsid w:val="00755F42"/>
    <w:rsid w:val="0076476B"/>
    <w:rsid w:val="00773A89"/>
    <w:rsid w:val="0078283E"/>
    <w:rsid w:val="00795B77"/>
    <w:rsid w:val="007A4E19"/>
    <w:rsid w:val="007A508F"/>
    <w:rsid w:val="007D7370"/>
    <w:rsid w:val="007E1327"/>
    <w:rsid w:val="007E234E"/>
    <w:rsid w:val="007E5957"/>
    <w:rsid w:val="007E5F64"/>
    <w:rsid w:val="007E726A"/>
    <w:rsid w:val="007F33CC"/>
    <w:rsid w:val="007F607C"/>
    <w:rsid w:val="008008D8"/>
    <w:rsid w:val="0080639A"/>
    <w:rsid w:val="00807047"/>
    <w:rsid w:val="00811F2C"/>
    <w:rsid w:val="00813FC1"/>
    <w:rsid w:val="008147ED"/>
    <w:rsid w:val="008155B8"/>
    <w:rsid w:val="008172E6"/>
    <w:rsid w:val="00817515"/>
    <w:rsid w:val="008277E1"/>
    <w:rsid w:val="00832DD6"/>
    <w:rsid w:val="00832E63"/>
    <w:rsid w:val="008424DA"/>
    <w:rsid w:val="00850200"/>
    <w:rsid w:val="00853A4E"/>
    <w:rsid w:val="0086620C"/>
    <w:rsid w:val="008809F2"/>
    <w:rsid w:val="00883F01"/>
    <w:rsid w:val="008872A7"/>
    <w:rsid w:val="0089012F"/>
    <w:rsid w:val="00890FA7"/>
    <w:rsid w:val="0089187D"/>
    <w:rsid w:val="00896C6D"/>
    <w:rsid w:val="008A04CE"/>
    <w:rsid w:val="008A7147"/>
    <w:rsid w:val="008B3068"/>
    <w:rsid w:val="008C4592"/>
    <w:rsid w:val="008D18A1"/>
    <w:rsid w:val="008D6CF3"/>
    <w:rsid w:val="008F05AF"/>
    <w:rsid w:val="008F4558"/>
    <w:rsid w:val="009100CF"/>
    <w:rsid w:val="00911052"/>
    <w:rsid w:val="009155DA"/>
    <w:rsid w:val="00934695"/>
    <w:rsid w:val="00940548"/>
    <w:rsid w:val="009437D3"/>
    <w:rsid w:val="00963F3A"/>
    <w:rsid w:val="0096544C"/>
    <w:rsid w:val="00965C7F"/>
    <w:rsid w:val="009704F7"/>
    <w:rsid w:val="009770A8"/>
    <w:rsid w:val="009772D2"/>
    <w:rsid w:val="00980D1E"/>
    <w:rsid w:val="00981907"/>
    <w:rsid w:val="00982004"/>
    <w:rsid w:val="00985485"/>
    <w:rsid w:val="009864B6"/>
    <w:rsid w:val="00993F57"/>
    <w:rsid w:val="009A22D2"/>
    <w:rsid w:val="009A3824"/>
    <w:rsid w:val="009A56B4"/>
    <w:rsid w:val="009A66D0"/>
    <w:rsid w:val="009B267B"/>
    <w:rsid w:val="009B50A5"/>
    <w:rsid w:val="009C3528"/>
    <w:rsid w:val="009C447E"/>
    <w:rsid w:val="009C67B6"/>
    <w:rsid w:val="009C7D14"/>
    <w:rsid w:val="009D1878"/>
    <w:rsid w:val="009E000D"/>
    <w:rsid w:val="009E3BA2"/>
    <w:rsid w:val="009E4622"/>
    <w:rsid w:val="009E7C40"/>
    <w:rsid w:val="009F1F58"/>
    <w:rsid w:val="009F705D"/>
    <w:rsid w:val="00A00EA0"/>
    <w:rsid w:val="00A10E07"/>
    <w:rsid w:val="00A1506E"/>
    <w:rsid w:val="00A16838"/>
    <w:rsid w:val="00A17A51"/>
    <w:rsid w:val="00A227F5"/>
    <w:rsid w:val="00A31016"/>
    <w:rsid w:val="00A406B3"/>
    <w:rsid w:val="00A4282D"/>
    <w:rsid w:val="00A51F23"/>
    <w:rsid w:val="00A5607B"/>
    <w:rsid w:val="00A67806"/>
    <w:rsid w:val="00A70D9F"/>
    <w:rsid w:val="00A72929"/>
    <w:rsid w:val="00A74A5F"/>
    <w:rsid w:val="00A80BBD"/>
    <w:rsid w:val="00A81849"/>
    <w:rsid w:val="00A8343E"/>
    <w:rsid w:val="00A83487"/>
    <w:rsid w:val="00A95AA4"/>
    <w:rsid w:val="00A95B48"/>
    <w:rsid w:val="00A97541"/>
    <w:rsid w:val="00AB4172"/>
    <w:rsid w:val="00AB5874"/>
    <w:rsid w:val="00AB6D7B"/>
    <w:rsid w:val="00AC1CDE"/>
    <w:rsid w:val="00AC2B84"/>
    <w:rsid w:val="00AC4791"/>
    <w:rsid w:val="00AC4CDB"/>
    <w:rsid w:val="00AD175B"/>
    <w:rsid w:val="00AD18BC"/>
    <w:rsid w:val="00AD4F51"/>
    <w:rsid w:val="00AD7B9C"/>
    <w:rsid w:val="00AE43CB"/>
    <w:rsid w:val="00AE58D9"/>
    <w:rsid w:val="00AF0632"/>
    <w:rsid w:val="00AF323E"/>
    <w:rsid w:val="00B109F4"/>
    <w:rsid w:val="00B205A7"/>
    <w:rsid w:val="00B2479A"/>
    <w:rsid w:val="00B271EC"/>
    <w:rsid w:val="00B3476C"/>
    <w:rsid w:val="00B3687B"/>
    <w:rsid w:val="00B375FE"/>
    <w:rsid w:val="00B42127"/>
    <w:rsid w:val="00B423C2"/>
    <w:rsid w:val="00B467E8"/>
    <w:rsid w:val="00B5086D"/>
    <w:rsid w:val="00B52298"/>
    <w:rsid w:val="00B53B1A"/>
    <w:rsid w:val="00B611A3"/>
    <w:rsid w:val="00B6491E"/>
    <w:rsid w:val="00B661B8"/>
    <w:rsid w:val="00B6743D"/>
    <w:rsid w:val="00B749EB"/>
    <w:rsid w:val="00B77215"/>
    <w:rsid w:val="00B80DD2"/>
    <w:rsid w:val="00B82474"/>
    <w:rsid w:val="00B86AF2"/>
    <w:rsid w:val="00B9175A"/>
    <w:rsid w:val="00BA3FA7"/>
    <w:rsid w:val="00BB1643"/>
    <w:rsid w:val="00BB22B9"/>
    <w:rsid w:val="00BB29EC"/>
    <w:rsid w:val="00BB591C"/>
    <w:rsid w:val="00BB64DB"/>
    <w:rsid w:val="00BC14FC"/>
    <w:rsid w:val="00BD48DB"/>
    <w:rsid w:val="00BE033E"/>
    <w:rsid w:val="00BE2C02"/>
    <w:rsid w:val="00BE4EE6"/>
    <w:rsid w:val="00BF737A"/>
    <w:rsid w:val="00C01FD8"/>
    <w:rsid w:val="00C14311"/>
    <w:rsid w:val="00C17B0E"/>
    <w:rsid w:val="00C23EB9"/>
    <w:rsid w:val="00C30DA0"/>
    <w:rsid w:val="00C335C5"/>
    <w:rsid w:val="00C353C1"/>
    <w:rsid w:val="00C41C0A"/>
    <w:rsid w:val="00C456F4"/>
    <w:rsid w:val="00C57760"/>
    <w:rsid w:val="00C63087"/>
    <w:rsid w:val="00C64805"/>
    <w:rsid w:val="00C66635"/>
    <w:rsid w:val="00C73120"/>
    <w:rsid w:val="00C826F0"/>
    <w:rsid w:val="00C85DF8"/>
    <w:rsid w:val="00C866E0"/>
    <w:rsid w:val="00C87B23"/>
    <w:rsid w:val="00C91790"/>
    <w:rsid w:val="00C91BE8"/>
    <w:rsid w:val="00C91CF2"/>
    <w:rsid w:val="00C93984"/>
    <w:rsid w:val="00C97969"/>
    <w:rsid w:val="00CA4EE2"/>
    <w:rsid w:val="00CB1401"/>
    <w:rsid w:val="00CB339E"/>
    <w:rsid w:val="00CC0D68"/>
    <w:rsid w:val="00CC51C6"/>
    <w:rsid w:val="00CC70C1"/>
    <w:rsid w:val="00CD67AB"/>
    <w:rsid w:val="00CE384E"/>
    <w:rsid w:val="00CF24FD"/>
    <w:rsid w:val="00D00EA7"/>
    <w:rsid w:val="00D051C4"/>
    <w:rsid w:val="00D0721D"/>
    <w:rsid w:val="00D17423"/>
    <w:rsid w:val="00D35D57"/>
    <w:rsid w:val="00D37AC2"/>
    <w:rsid w:val="00D5145D"/>
    <w:rsid w:val="00D55C94"/>
    <w:rsid w:val="00D60100"/>
    <w:rsid w:val="00D609C0"/>
    <w:rsid w:val="00D66C18"/>
    <w:rsid w:val="00D67206"/>
    <w:rsid w:val="00D8129E"/>
    <w:rsid w:val="00D846F6"/>
    <w:rsid w:val="00D96E7A"/>
    <w:rsid w:val="00DA58A5"/>
    <w:rsid w:val="00DB0849"/>
    <w:rsid w:val="00DB6CF4"/>
    <w:rsid w:val="00DC1F1E"/>
    <w:rsid w:val="00DC5E61"/>
    <w:rsid w:val="00DD50D6"/>
    <w:rsid w:val="00DD7980"/>
    <w:rsid w:val="00DF2D65"/>
    <w:rsid w:val="00DF7075"/>
    <w:rsid w:val="00E00793"/>
    <w:rsid w:val="00E0243D"/>
    <w:rsid w:val="00E045CF"/>
    <w:rsid w:val="00E06EBD"/>
    <w:rsid w:val="00E212B6"/>
    <w:rsid w:val="00E36DB1"/>
    <w:rsid w:val="00E4601B"/>
    <w:rsid w:val="00E46238"/>
    <w:rsid w:val="00E50FE0"/>
    <w:rsid w:val="00E55686"/>
    <w:rsid w:val="00E602BE"/>
    <w:rsid w:val="00E72867"/>
    <w:rsid w:val="00E732F6"/>
    <w:rsid w:val="00E9478E"/>
    <w:rsid w:val="00E96BA1"/>
    <w:rsid w:val="00EA186D"/>
    <w:rsid w:val="00EA7D8F"/>
    <w:rsid w:val="00EB1794"/>
    <w:rsid w:val="00EC13FF"/>
    <w:rsid w:val="00EE3588"/>
    <w:rsid w:val="00EF090D"/>
    <w:rsid w:val="00F04ACE"/>
    <w:rsid w:val="00F06415"/>
    <w:rsid w:val="00F14C43"/>
    <w:rsid w:val="00F206E2"/>
    <w:rsid w:val="00F26730"/>
    <w:rsid w:val="00F44F73"/>
    <w:rsid w:val="00F46B04"/>
    <w:rsid w:val="00F579BF"/>
    <w:rsid w:val="00F6109D"/>
    <w:rsid w:val="00F62AFF"/>
    <w:rsid w:val="00F720A3"/>
    <w:rsid w:val="00F7256F"/>
    <w:rsid w:val="00F81EBE"/>
    <w:rsid w:val="00F839C8"/>
    <w:rsid w:val="00F86E3B"/>
    <w:rsid w:val="00F86FC5"/>
    <w:rsid w:val="00F87CBF"/>
    <w:rsid w:val="00F94100"/>
    <w:rsid w:val="00FA07DC"/>
    <w:rsid w:val="00FA4E39"/>
    <w:rsid w:val="00FB3D1B"/>
    <w:rsid w:val="00FC23CB"/>
    <w:rsid w:val="00FC2DB4"/>
    <w:rsid w:val="00FD69E3"/>
    <w:rsid w:val="00FD7C3E"/>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8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7806"/>
    <w:rPr>
      <w:sz w:val="24"/>
      <w:szCs w:val="24"/>
    </w:rPr>
  </w:style>
  <w:style w:type="character" w:customStyle="1" w:styleId="UnresolvedMention">
    <w:name w:val="Unresolved Mention"/>
    <w:basedOn w:val="DefaultParagraphFont"/>
    <w:uiPriority w:val="99"/>
    <w:semiHidden/>
    <w:unhideWhenUsed/>
    <w:rsid w:val="0091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731988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40451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6557072">
      <w:bodyDiv w:val="1"/>
      <w:marLeft w:val="0"/>
      <w:marRight w:val="0"/>
      <w:marTop w:val="0"/>
      <w:marBottom w:val="0"/>
      <w:divBdr>
        <w:top w:val="none" w:sz="0" w:space="0" w:color="auto"/>
        <w:left w:val="none" w:sz="0" w:space="0" w:color="auto"/>
        <w:bottom w:val="none" w:sz="0" w:space="0" w:color="auto"/>
        <w:right w:val="none" w:sz="0" w:space="0" w:color="auto"/>
      </w:divBdr>
    </w:div>
    <w:div w:id="1112243937">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6099500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ccc.org/sites/default/files/MQ%20in%20Asian%20American%20Studies%20.pdf" TargetMode="External"/><Relationship Id="rId18" Type="http://schemas.openxmlformats.org/officeDocument/2006/relationships/hyperlink" Target="https://asccc.org/events/hayward-awar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sccc.org/events/april-7-2022-900am/2022-spring-plenary-session-hybrid-event" TargetMode="External"/><Relationship Id="rId17" Type="http://schemas.openxmlformats.org/officeDocument/2006/relationships/hyperlink" Target="https://asccc.org/events/exemplary-program-award-0" TargetMode="External"/><Relationship Id="rId2" Type="http://schemas.openxmlformats.org/officeDocument/2006/relationships/numbering" Target="numbering.xml"/><Relationship Id="rId16" Type="http://schemas.openxmlformats.org/officeDocument/2006/relationships/hyperlink" Target="https://asccc.org/sites/default/files/DLHandbook_Final_Revision_Spr_20.pdf" TargetMode="External"/><Relationship Id="rId20" Type="http://schemas.openxmlformats.org/officeDocument/2006/relationships/hyperlink" Target="https://www.asccc.org/content/accessibility-bridge-between-success-and-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co.edu/-/media/CCCCO-Website/Reports/CCCCO_DEI_Report.pdf" TargetMode="External"/><Relationship Id="rId5" Type="http://schemas.openxmlformats.org/officeDocument/2006/relationships/webSettings" Target="webSettings.xml"/><Relationship Id="rId15" Type="http://schemas.openxmlformats.org/officeDocument/2006/relationships/hyperlink" Target="https://www.asccc.org/sites/default/files/MQ%20in%20Advanced%20Materials%20-%20Nanotechnology.pdf" TargetMode="External"/><Relationship Id="rId23" Type="http://schemas.openxmlformats.org/officeDocument/2006/relationships/theme" Target="theme/theme1.xml"/><Relationship Id="rId10" Type="http://schemas.openxmlformats.org/officeDocument/2006/relationships/hyperlink" Target="https://www.asccc.org/directory/standards-and-practices-committee" TargetMode="External"/><Relationship Id="rId19" Type="http://schemas.openxmlformats.org/officeDocument/2006/relationships/hyperlink" Target="https://asccc.org/events/stanback-stroud-diversity-award-0" TargetMode="External"/><Relationship Id="rId4" Type="http://schemas.openxmlformats.org/officeDocument/2006/relationships/settings" Target="settings.xml"/><Relationship Id="rId9" Type="http://schemas.openxmlformats.org/officeDocument/2006/relationships/hyperlink" Target="http://asccc.org/content/application-statewide-service" TargetMode="External"/><Relationship Id="rId14" Type="http://schemas.openxmlformats.org/officeDocument/2006/relationships/hyperlink" Target="https://www.asccc.org/sites/default/files/Native%20American-Indian%20Studies%20-%20received%20by%20mail%205.06.21%20Dr%20Le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D0B8-D00D-40FA-B46F-73FE842A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21735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40</cp:revision>
  <cp:lastPrinted>2021-10-20T23:26:00Z</cp:lastPrinted>
  <dcterms:created xsi:type="dcterms:W3CDTF">2022-03-07T18:40:00Z</dcterms:created>
  <dcterms:modified xsi:type="dcterms:W3CDTF">2022-03-12T21:59:00Z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